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DF110" w14:textId="6CE9EC70" w:rsidR="00514D37" w:rsidRPr="00514D37" w:rsidRDefault="00514D37" w:rsidP="00514D37">
      <w:pPr>
        <w:ind w:left="360" w:hanging="360"/>
        <w:jc w:val="center"/>
        <w:rPr>
          <w:rFonts w:ascii="Arial" w:hAnsi="Arial" w:cs="Arial"/>
          <w:b/>
          <w:bCs/>
        </w:rPr>
      </w:pPr>
      <w:r w:rsidRPr="00514D37">
        <w:rPr>
          <w:rFonts w:ascii="Arial" w:hAnsi="Arial" w:cs="Arial"/>
          <w:b/>
          <w:bCs/>
        </w:rPr>
        <w:t>The City College of New York</w:t>
      </w:r>
    </w:p>
    <w:p w14:paraId="652081F7" w14:textId="78E38916" w:rsidR="00514D37" w:rsidRDefault="00514D37" w:rsidP="00514D37">
      <w:pPr>
        <w:ind w:left="360" w:hanging="360"/>
        <w:jc w:val="center"/>
        <w:rPr>
          <w:rFonts w:ascii="Arial" w:hAnsi="Arial" w:cs="Arial"/>
          <w:b/>
          <w:bCs/>
        </w:rPr>
      </w:pPr>
      <w:r w:rsidRPr="00514D37">
        <w:rPr>
          <w:rFonts w:ascii="Arial" w:hAnsi="Arial" w:cs="Arial"/>
          <w:b/>
          <w:bCs/>
        </w:rPr>
        <w:t>Research Reopening Plan Template</w:t>
      </w:r>
      <w:r w:rsidR="005F591A">
        <w:rPr>
          <w:rFonts w:ascii="Arial" w:hAnsi="Arial" w:cs="Arial"/>
          <w:b/>
          <w:bCs/>
        </w:rPr>
        <w:t xml:space="preserve"> for </w:t>
      </w:r>
    </w:p>
    <w:p w14:paraId="5C7CFF29" w14:textId="4880AD11" w:rsidR="005F591A" w:rsidRPr="00514D37" w:rsidRDefault="005F591A" w:rsidP="00514D37">
      <w:pPr>
        <w:ind w:left="360" w:hanging="360"/>
        <w:jc w:val="center"/>
        <w:rPr>
          <w:rFonts w:ascii="Arial" w:hAnsi="Arial" w:cs="Arial"/>
          <w:b/>
          <w:bCs/>
        </w:rPr>
      </w:pPr>
      <w:r>
        <w:rPr>
          <w:rFonts w:ascii="Arial" w:hAnsi="Arial" w:cs="Arial"/>
          <w:b/>
          <w:bCs/>
        </w:rPr>
        <w:t>Science, Engineering, and Medicine</w:t>
      </w:r>
    </w:p>
    <w:p w14:paraId="7B075A34" w14:textId="77777777" w:rsidR="00514D37" w:rsidRPr="00514D37" w:rsidRDefault="00514D37" w:rsidP="005B1258">
      <w:pPr>
        <w:ind w:left="360" w:hanging="360"/>
        <w:rPr>
          <w:rFonts w:ascii="Arial" w:hAnsi="Arial" w:cs="Arial"/>
        </w:rPr>
      </w:pPr>
    </w:p>
    <w:p w14:paraId="07BBCAC8" w14:textId="52988287" w:rsidR="007B2CBB" w:rsidRPr="00514D37" w:rsidRDefault="005B1258" w:rsidP="005B1258">
      <w:pPr>
        <w:pStyle w:val="Heading1"/>
        <w:numPr>
          <w:ilvl w:val="0"/>
          <w:numId w:val="3"/>
        </w:numPr>
        <w:rPr>
          <w:rFonts w:ascii="Arial" w:hAnsi="Arial" w:cs="Arial"/>
          <w:color w:val="000000" w:themeColor="text1"/>
          <w:sz w:val="24"/>
          <w:szCs w:val="24"/>
        </w:rPr>
      </w:pPr>
      <w:r w:rsidRPr="00514D37">
        <w:rPr>
          <w:rFonts w:ascii="Arial" w:hAnsi="Arial" w:cs="Arial"/>
          <w:color w:val="000000" w:themeColor="text1"/>
          <w:sz w:val="24"/>
          <w:szCs w:val="24"/>
        </w:rPr>
        <w:t>Name of PI/responsible party. This person is responsible for ensuring compliance with this Plan. Failing to follow this plan will result in restrictions up to and including immediate shutdown of the offending research lab or area.</w:t>
      </w:r>
    </w:p>
    <w:p w14:paraId="4023B4F7" w14:textId="2D4F5CC3" w:rsidR="007B2CBB" w:rsidRPr="00514D37" w:rsidRDefault="005B1258" w:rsidP="005B1258">
      <w:pPr>
        <w:pStyle w:val="Heading1"/>
        <w:numPr>
          <w:ilvl w:val="0"/>
          <w:numId w:val="3"/>
        </w:numPr>
        <w:rPr>
          <w:rFonts w:ascii="Arial" w:hAnsi="Arial" w:cs="Arial"/>
          <w:color w:val="000000" w:themeColor="text1"/>
          <w:sz w:val="24"/>
          <w:szCs w:val="24"/>
        </w:rPr>
      </w:pPr>
      <w:r w:rsidRPr="00514D37">
        <w:rPr>
          <w:rFonts w:ascii="Arial" w:hAnsi="Arial" w:cs="Arial"/>
          <w:color w:val="000000" w:themeColor="text1"/>
          <w:sz w:val="24"/>
          <w:szCs w:val="24"/>
        </w:rPr>
        <w:t xml:space="preserve">Describe the prioritization plan for group members, based on funding sources, deadlines, degree completion, </w:t>
      </w:r>
      <w:r w:rsidR="007B2CBB" w:rsidRPr="00514D37">
        <w:rPr>
          <w:rFonts w:ascii="Arial" w:hAnsi="Arial" w:cs="Arial"/>
          <w:color w:val="000000" w:themeColor="text1"/>
          <w:sz w:val="24"/>
          <w:szCs w:val="24"/>
        </w:rPr>
        <w:t xml:space="preserve">mode of transportation to campus, </w:t>
      </w:r>
      <w:r w:rsidRPr="00514D37">
        <w:rPr>
          <w:rFonts w:ascii="Arial" w:hAnsi="Arial" w:cs="Arial"/>
          <w:color w:val="000000" w:themeColor="text1"/>
          <w:sz w:val="24"/>
          <w:szCs w:val="24"/>
        </w:rPr>
        <w:t>etc.</w:t>
      </w:r>
    </w:p>
    <w:p w14:paraId="32800E0F" w14:textId="77777777" w:rsidR="007B2CBB" w:rsidRPr="00514D37" w:rsidRDefault="005B1258" w:rsidP="007B2CBB">
      <w:pPr>
        <w:pStyle w:val="Heading1"/>
        <w:numPr>
          <w:ilvl w:val="0"/>
          <w:numId w:val="3"/>
        </w:numPr>
        <w:rPr>
          <w:rFonts w:ascii="Arial" w:hAnsi="Arial" w:cs="Arial"/>
          <w:color w:val="000000" w:themeColor="text1"/>
          <w:sz w:val="24"/>
          <w:szCs w:val="24"/>
        </w:rPr>
      </w:pPr>
      <w:r w:rsidRPr="00514D37">
        <w:rPr>
          <w:rFonts w:ascii="Arial" w:hAnsi="Arial" w:cs="Arial"/>
          <w:color w:val="000000" w:themeColor="text1"/>
          <w:sz w:val="24"/>
          <w:szCs w:val="24"/>
        </w:rPr>
        <w:t>Describe the steps that will be taken to minimize personnel density, allow for social distancing, and reduce the chances for transmission. These steps must be consistent with CDC guidelines, New York State guidelines, City of New York guidelines and applicable University and College policies. Include the following information:</w:t>
      </w:r>
    </w:p>
    <w:p w14:paraId="2EA2390D" w14:textId="20DD5E73" w:rsidR="007B2CBB" w:rsidRPr="00514D37" w:rsidRDefault="005B1258"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 xml:space="preserve">A </w:t>
      </w:r>
      <w:r w:rsidR="00CF4E64">
        <w:rPr>
          <w:rFonts w:ascii="Arial" w:hAnsi="Arial" w:cs="Arial"/>
          <w:color w:val="000000" w:themeColor="text1"/>
          <w:sz w:val="24"/>
          <w:szCs w:val="24"/>
        </w:rPr>
        <w:t xml:space="preserve">brief </w:t>
      </w:r>
      <w:r w:rsidRPr="00514D37">
        <w:rPr>
          <w:rFonts w:ascii="Arial" w:hAnsi="Arial" w:cs="Arial"/>
          <w:color w:val="000000" w:themeColor="text1"/>
          <w:sz w:val="24"/>
          <w:szCs w:val="24"/>
        </w:rPr>
        <w:t>description of the of areas or locations (size, configuration, shared or single space, etc.) where people may be present, such as the lab, project space, and areas with common equipment;</w:t>
      </w:r>
    </w:p>
    <w:p w14:paraId="7588FF6F" w14:textId="77777777" w:rsidR="007B2CBB" w:rsidRPr="00514D37" w:rsidRDefault="005B1258"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The number of people that will be in the area/space at any one time and how that number minimizes personnel density and will generally provide for distancing of at least 6 feet.</w:t>
      </w:r>
    </w:p>
    <w:p w14:paraId="6AD7484D" w14:textId="77777777" w:rsidR="007B2CBB" w:rsidRPr="00514D37" w:rsidRDefault="005B1258"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A description of anticipated work schedules, including staggering, alternate days, partial days or other adjustment and how work schedules minimize personnel density and provide for general distancing of 6 feet.</w:t>
      </w:r>
    </w:p>
    <w:p w14:paraId="1FF70552" w14:textId="77777777" w:rsidR="007B2CBB" w:rsidRPr="00514D37" w:rsidRDefault="005B1258"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If coordination with other research groups or labs who might also use the space or area is required describe how will you coordinate access to minimize personnel density.</w:t>
      </w:r>
    </w:p>
    <w:p w14:paraId="1F5E38AE" w14:textId="77777777" w:rsidR="007B2CBB" w:rsidRPr="00514D37" w:rsidRDefault="005B1258"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A description of situations or conditions where individuals will need to be in close proximity to perform work, operate equipment, travel, etc. and what steps will be taken to minimize contact time and lessen transmission risk.</w:t>
      </w:r>
    </w:p>
    <w:p w14:paraId="2D86CBD3" w14:textId="77777777" w:rsidR="007B2CBB" w:rsidRPr="00514D37" w:rsidRDefault="005B1258"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A description of any barriers, partitions or other methods to physically separate people that will be used.</w:t>
      </w:r>
    </w:p>
    <w:p w14:paraId="68B79C34" w14:textId="02D7F05A" w:rsidR="007B2CBB" w:rsidRPr="00514D37" w:rsidRDefault="005B1258"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A description of any special PPE requirements beyond required face coverings</w:t>
      </w:r>
      <w:r w:rsidR="00BD2763">
        <w:rPr>
          <w:rFonts w:ascii="Arial" w:hAnsi="Arial" w:cs="Arial"/>
          <w:color w:val="000000" w:themeColor="text1"/>
          <w:sz w:val="24"/>
          <w:szCs w:val="24"/>
        </w:rPr>
        <w:t xml:space="preserve"> </w:t>
      </w:r>
      <w:r w:rsidRPr="00514D37">
        <w:rPr>
          <w:rFonts w:ascii="Arial" w:hAnsi="Arial" w:cs="Arial"/>
          <w:color w:val="000000" w:themeColor="text1"/>
          <w:sz w:val="24"/>
          <w:szCs w:val="24"/>
        </w:rPr>
        <w:t>that will be required.</w:t>
      </w:r>
    </w:p>
    <w:p w14:paraId="02D2C3C5" w14:textId="312C51A3" w:rsidR="005B1258" w:rsidRPr="00514D37" w:rsidRDefault="005B1258"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A description of any work that cannot be done while wearing PPE or a face covering and steps that will be taken to minimize the potential for viral spread.</w:t>
      </w:r>
    </w:p>
    <w:p w14:paraId="31B40C8B" w14:textId="65ED446A" w:rsidR="005B1258" w:rsidRPr="00514D37" w:rsidRDefault="005B1258" w:rsidP="005B1258">
      <w:pPr>
        <w:rPr>
          <w:rFonts w:ascii="Arial" w:hAnsi="Arial" w:cs="Arial"/>
          <w:color w:val="000000" w:themeColor="text1"/>
        </w:rPr>
      </w:pPr>
    </w:p>
    <w:p w14:paraId="2FBCBFB8" w14:textId="77777777" w:rsidR="002B3142" w:rsidRPr="00514D37" w:rsidRDefault="005B1258" w:rsidP="002B3142">
      <w:pPr>
        <w:pStyle w:val="Heading1"/>
        <w:numPr>
          <w:ilvl w:val="0"/>
          <w:numId w:val="3"/>
        </w:numPr>
        <w:rPr>
          <w:rFonts w:ascii="Arial" w:hAnsi="Arial" w:cs="Arial"/>
          <w:color w:val="000000" w:themeColor="text1"/>
          <w:sz w:val="24"/>
          <w:szCs w:val="24"/>
        </w:rPr>
      </w:pPr>
      <w:r w:rsidRPr="00514D37">
        <w:rPr>
          <w:rFonts w:ascii="Arial" w:hAnsi="Arial" w:cs="Arial"/>
          <w:color w:val="000000" w:themeColor="text1"/>
          <w:sz w:val="24"/>
          <w:szCs w:val="24"/>
        </w:rPr>
        <w:lastRenderedPageBreak/>
        <w:t>All users are expected to clean common touch points in the lab</w:t>
      </w:r>
      <w:r w:rsidR="007B2CBB" w:rsidRPr="00514D37">
        <w:rPr>
          <w:rFonts w:ascii="Arial" w:hAnsi="Arial" w:cs="Arial"/>
          <w:color w:val="000000" w:themeColor="text1"/>
          <w:sz w:val="24"/>
          <w:szCs w:val="24"/>
        </w:rPr>
        <w:t xml:space="preserve"> using an </w:t>
      </w:r>
      <w:hyperlink r:id="rId7" w:tgtFrame="_blank" w:history="1">
        <w:r w:rsidR="007B2CBB" w:rsidRPr="00514D37">
          <w:rPr>
            <w:rStyle w:val="Hyperlink"/>
            <w:rFonts w:ascii="Arial" w:hAnsi="Arial" w:cs="Arial"/>
            <w:color w:val="000000" w:themeColor="text1"/>
            <w:sz w:val="24"/>
            <w:szCs w:val="24"/>
          </w:rPr>
          <w:t>EPA-registered cleaning product</w:t>
        </w:r>
      </w:hyperlink>
      <w:r w:rsidR="007B2CBB" w:rsidRPr="00514D37">
        <w:rPr>
          <w:rFonts w:ascii="Arial" w:hAnsi="Arial" w:cs="Arial"/>
          <w:color w:val="000000" w:themeColor="text1"/>
          <w:sz w:val="24"/>
          <w:szCs w:val="24"/>
        </w:rPr>
        <w:t xml:space="preserve"> or a 70% alcohol solution.</w:t>
      </w:r>
    </w:p>
    <w:p w14:paraId="7CCB7DBB" w14:textId="77777777" w:rsidR="002B3142" w:rsidRPr="00514D37" w:rsidRDefault="007B2CBB"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Describe how this will be accomplished and monitored.</w:t>
      </w:r>
    </w:p>
    <w:p w14:paraId="55FCFFF8" w14:textId="4991E358" w:rsidR="005B1258" w:rsidRPr="00514D37" w:rsidRDefault="005B1258" w:rsidP="005B1258">
      <w:pPr>
        <w:pStyle w:val="Heading1"/>
        <w:numPr>
          <w:ilvl w:val="1"/>
          <w:numId w:val="3"/>
        </w:numPr>
        <w:rPr>
          <w:rFonts w:ascii="Arial" w:hAnsi="Arial" w:cs="Arial"/>
          <w:color w:val="000000" w:themeColor="text1"/>
          <w:sz w:val="24"/>
          <w:szCs w:val="24"/>
        </w:rPr>
      </w:pPr>
      <w:r w:rsidRPr="00514D37">
        <w:rPr>
          <w:rFonts w:ascii="Arial" w:hAnsi="Arial" w:cs="Arial"/>
          <w:color w:val="000000" w:themeColor="text1"/>
          <w:sz w:val="24"/>
          <w:szCs w:val="24"/>
        </w:rPr>
        <w:t xml:space="preserve">Describe any equipment or areas that </w:t>
      </w:r>
      <w:r w:rsidRPr="00514D37">
        <w:rPr>
          <w:rFonts w:ascii="Arial" w:hAnsi="Arial" w:cs="Arial"/>
          <w:color w:val="000000" w:themeColor="text1"/>
          <w:sz w:val="24"/>
          <w:szCs w:val="24"/>
          <w:u w:val="single"/>
        </w:rPr>
        <w:t>cannot</w:t>
      </w:r>
      <w:r w:rsidRPr="00514D37">
        <w:rPr>
          <w:rFonts w:ascii="Arial" w:hAnsi="Arial" w:cs="Arial"/>
          <w:color w:val="000000" w:themeColor="text1"/>
          <w:sz w:val="24"/>
          <w:szCs w:val="24"/>
        </w:rPr>
        <w:t xml:space="preserve"> be disinfected daily</w:t>
      </w:r>
      <w:r w:rsidR="007B2CBB" w:rsidRPr="00514D37">
        <w:rPr>
          <w:rFonts w:ascii="Arial" w:hAnsi="Arial" w:cs="Arial"/>
          <w:color w:val="000000" w:themeColor="text1"/>
          <w:sz w:val="24"/>
          <w:szCs w:val="24"/>
        </w:rPr>
        <w:t xml:space="preserve"> and what steps will be done to decrease the possibility of transmission</w:t>
      </w:r>
      <w:r w:rsidRPr="00514D37">
        <w:rPr>
          <w:rFonts w:ascii="Arial" w:hAnsi="Arial" w:cs="Arial"/>
          <w:color w:val="000000" w:themeColor="text1"/>
          <w:sz w:val="24"/>
          <w:szCs w:val="24"/>
        </w:rPr>
        <w:t xml:space="preserve">. </w:t>
      </w:r>
    </w:p>
    <w:p w14:paraId="0080338A" w14:textId="6D05F7E6" w:rsidR="005B1258" w:rsidRPr="00514D37" w:rsidRDefault="005B1258" w:rsidP="002B3142">
      <w:pPr>
        <w:pStyle w:val="Heading1"/>
        <w:numPr>
          <w:ilvl w:val="0"/>
          <w:numId w:val="3"/>
        </w:numPr>
        <w:rPr>
          <w:rFonts w:ascii="Arial" w:hAnsi="Arial" w:cs="Arial"/>
          <w:color w:val="000000" w:themeColor="text1"/>
          <w:sz w:val="24"/>
          <w:szCs w:val="24"/>
        </w:rPr>
      </w:pPr>
      <w:r w:rsidRPr="00514D37">
        <w:rPr>
          <w:rFonts w:ascii="Arial" w:hAnsi="Arial" w:cs="Arial"/>
          <w:color w:val="000000" w:themeColor="text1"/>
          <w:sz w:val="24"/>
          <w:szCs w:val="24"/>
        </w:rPr>
        <w:t>How will you monitor compliance with this safety plan and all other campus, City, and State guidelines?</w:t>
      </w:r>
    </w:p>
    <w:p w14:paraId="6825E6F2" w14:textId="5154DAA0" w:rsidR="007B2CBB" w:rsidRPr="00514D37" w:rsidRDefault="007B2CBB" w:rsidP="002B3142">
      <w:pPr>
        <w:pStyle w:val="Heading1"/>
        <w:numPr>
          <w:ilvl w:val="0"/>
          <w:numId w:val="3"/>
        </w:numPr>
        <w:rPr>
          <w:rFonts w:ascii="Arial" w:hAnsi="Arial" w:cs="Arial"/>
          <w:color w:val="000000" w:themeColor="text1"/>
          <w:sz w:val="24"/>
          <w:szCs w:val="24"/>
        </w:rPr>
      </w:pPr>
      <w:r w:rsidRPr="00514D37">
        <w:rPr>
          <w:rFonts w:ascii="Arial" w:hAnsi="Arial" w:cs="Arial"/>
          <w:color w:val="000000" w:themeColor="text1"/>
          <w:sz w:val="24"/>
          <w:szCs w:val="24"/>
        </w:rPr>
        <w:t>Describe how you will communicate with team members, including sharing any changes to this plan, schedules, etc.</w:t>
      </w:r>
    </w:p>
    <w:p w14:paraId="3F540F1B" w14:textId="16D456A1" w:rsidR="007B2CBB" w:rsidRPr="00514D37" w:rsidRDefault="007B2CBB" w:rsidP="007B2CBB">
      <w:pPr>
        <w:rPr>
          <w:rFonts w:ascii="Arial" w:hAnsi="Arial" w:cs="Arial"/>
          <w:color w:val="000000" w:themeColor="text1"/>
        </w:rPr>
      </w:pPr>
    </w:p>
    <w:p w14:paraId="6B0C0D77" w14:textId="2D5A3185" w:rsidR="007B2CBB" w:rsidRPr="00514D37" w:rsidRDefault="007B2CBB" w:rsidP="007B2CBB">
      <w:pPr>
        <w:rPr>
          <w:rFonts w:ascii="Arial" w:hAnsi="Arial" w:cs="Arial"/>
          <w:color w:val="000000" w:themeColor="text1"/>
        </w:rPr>
      </w:pPr>
    </w:p>
    <w:p w14:paraId="454D68D0" w14:textId="1652AE71" w:rsidR="005B1258" w:rsidRPr="00514D37" w:rsidRDefault="007B2CBB" w:rsidP="002B3142">
      <w:pPr>
        <w:pStyle w:val="ListParagraph"/>
        <w:numPr>
          <w:ilvl w:val="0"/>
          <w:numId w:val="3"/>
        </w:numPr>
        <w:rPr>
          <w:rFonts w:ascii="Arial" w:hAnsi="Arial" w:cs="Arial"/>
          <w:color w:val="000000" w:themeColor="text1"/>
        </w:rPr>
      </w:pPr>
      <w:r w:rsidRPr="00514D37">
        <w:rPr>
          <w:rFonts w:ascii="Arial" w:hAnsi="Arial" w:cs="Arial"/>
          <w:color w:val="000000" w:themeColor="text1"/>
        </w:rPr>
        <w:t>List all personnel who will be conducting research on campus. By signing this form, they are attesting that they have read the plan in its entirety and agree to comply.</w:t>
      </w:r>
    </w:p>
    <w:p w14:paraId="7CFADF31" w14:textId="3F515935" w:rsidR="007B2CBB" w:rsidRPr="00514D37" w:rsidRDefault="007B2CBB" w:rsidP="005B1258">
      <w:pPr>
        <w:rPr>
          <w:rFonts w:ascii="Arial" w:hAnsi="Arial" w:cs="Arial"/>
          <w:color w:val="000000" w:themeColor="text1"/>
        </w:rPr>
      </w:pPr>
    </w:p>
    <w:tbl>
      <w:tblPr>
        <w:tblStyle w:val="TableGrid"/>
        <w:tblW w:w="0" w:type="auto"/>
        <w:tblLook w:val="04A0" w:firstRow="1" w:lastRow="0" w:firstColumn="1" w:lastColumn="0" w:noHBand="0" w:noVBand="1"/>
      </w:tblPr>
      <w:tblGrid>
        <w:gridCol w:w="2337"/>
        <w:gridCol w:w="2337"/>
        <w:gridCol w:w="2338"/>
        <w:gridCol w:w="2338"/>
      </w:tblGrid>
      <w:tr w:rsidR="00514D37" w:rsidRPr="00514D37" w14:paraId="45070593" w14:textId="77777777" w:rsidTr="007B2CBB">
        <w:tc>
          <w:tcPr>
            <w:tcW w:w="2337" w:type="dxa"/>
          </w:tcPr>
          <w:p w14:paraId="46AEFA8B" w14:textId="54C8DD97" w:rsidR="007B2CBB" w:rsidRPr="00514D37" w:rsidRDefault="007B2CBB" w:rsidP="005B1258">
            <w:pPr>
              <w:rPr>
                <w:rFonts w:ascii="Arial" w:hAnsi="Arial" w:cs="Arial"/>
                <w:color w:val="000000" w:themeColor="text1"/>
              </w:rPr>
            </w:pPr>
            <w:r w:rsidRPr="00514D37">
              <w:rPr>
                <w:rFonts w:ascii="Arial" w:hAnsi="Arial" w:cs="Arial"/>
                <w:color w:val="000000" w:themeColor="text1"/>
              </w:rPr>
              <w:t>Name</w:t>
            </w:r>
          </w:p>
        </w:tc>
        <w:tc>
          <w:tcPr>
            <w:tcW w:w="2337" w:type="dxa"/>
          </w:tcPr>
          <w:p w14:paraId="41CE7D7D" w14:textId="30C7C54D" w:rsidR="007B2CBB" w:rsidRPr="00514D37" w:rsidRDefault="007B2CBB" w:rsidP="005B1258">
            <w:pPr>
              <w:rPr>
                <w:rFonts w:ascii="Arial" w:hAnsi="Arial" w:cs="Arial"/>
                <w:color w:val="000000" w:themeColor="text1"/>
              </w:rPr>
            </w:pPr>
            <w:r w:rsidRPr="00514D37">
              <w:rPr>
                <w:rFonts w:ascii="Arial" w:hAnsi="Arial" w:cs="Arial"/>
                <w:color w:val="000000" w:themeColor="text1"/>
              </w:rPr>
              <w:t xml:space="preserve">Position </w:t>
            </w:r>
          </w:p>
        </w:tc>
        <w:tc>
          <w:tcPr>
            <w:tcW w:w="2338" w:type="dxa"/>
          </w:tcPr>
          <w:p w14:paraId="29B0F9D5" w14:textId="34E1980F" w:rsidR="007B2CBB" w:rsidRPr="00514D37" w:rsidRDefault="007B2CBB" w:rsidP="005B1258">
            <w:pPr>
              <w:rPr>
                <w:rFonts w:ascii="Arial" w:hAnsi="Arial" w:cs="Arial"/>
                <w:color w:val="000000" w:themeColor="text1"/>
              </w:rPr>
            </w:pPr>
            <w:r w:rsidRPr="00514D37">
              <w:rPr>
                <w:rFonts w:ascii="Arial" w:hAnsi="Arial" w:cs="Arial"/>
                <w:color w:val="000000" w:themeColor="text1"/>
              </w:rPr>
              <w:t>Signature</w:t>
            </w:r>
          </w:p>
        </w:tc>
        <w:tc>
          <w:tcPr>
            <w:tcW w:w="2338" w:type="dxa"/>
          </w:tcPr>
          <w:p w14:paraId="056D168E" w14:textId="1925AD5E" w:rsidR="007B2CBB" w:rsidRPr="00514D37" w:rsidRDefault="007B2CBB" w:rsidP="005B1258">
            <w:pPr>
              <w:rPr>
                <w:rFonts w:ascii="Arial" w:hAnsi="Arial" w:cs="Arial"/>
                <w:color w:val="000000" w:themeColor="text1"/>
              </w:rPr>
            </w:pPr>
            <w:r w:rsidRPr="00514D37">
              <w:rPr>
                <w:rFonts w:ascii="Arial" w:hAnsi="Arial" w:cs="Arial"/>
                <w:color w:val="000000" w:themeColor="text1"/>
              </w:rPr>
              <w:t>Date</w:t>
            </w:r>
          </w:p>
        </w:tc>
      </w:tr>
      <w:tr w:rsidR="00514D37" w:rsidRPr="00514D37" w14:paraId="774DEE31" w14:textId="77777777" w:rsidTr="007B2CBB">
        <w:tc>
          <w:tcPr>
            <w:tcW w:w="2337" w:type="dxa"/>
          </w:tcPr>
          <w:p w14:paraId="396DB6E3" w14:textId="77777777" w:rsidR="007B2CBB" w:rsidRPr="00514D37" w:rsidRDefault="007B2CBB" w:rsidP="005B1258">
            <w:pPr>
              <w:rPr>
                <w:rFonts w:ascii="Arial" w:hAnsi="Arial" w:cs="Arial"/>
                <w:color w:val="000000" w:themeColor="text1"/>
              </w:rPr>
            </w:pPr>
          </w:p>
        </w:tc>
        <w:tc>
          <w:tcPr>
            <w:tcW w:w="2337" w:type="dxa"/>
          </w:tcPr>
          <w:p w14:paraId="410DFE2D" w14:textId="77777777" w:rsidR="007B2CBB" w:rsidRPr="00514D37" w:rsidRDefault="007B2CBB" w:rsidP="005B1258">
            <w:pPr>
              <w:rPr>
                <w:rFonts w:ascii="Arial" w:hAnsi="Arial" w:cs="Arial"/>
                <w:color w:val="000000" w:themeColor="text1"/>
              </w:rPr>
            </w:pPr>
          </w:p>
        </w:tc>
        <w:tc>
          <w:tcPr>
            <w:tcW w:w="2338" w:type="dxa"/>
          </w:tcPr>
          <w:p w14:paraId="50DCEAC6" w14:textId="77777777" w:rsidR="007B2CBB" w:rsidRPr="00514D37" w:rsidRDefault="007B2CBB" w:rsidP="005B1258">
            <w:pPr>
              <w:rPr>
                <w:rFonts w:ascii="Arial" w:hAnsi="Arial" w:cs="Arial"/>
                <w:color w:val="000000" w:themeColor="text1"/>
              </w:rPr>
            </w:pPr>
          </w:p>
        </w:tc>
        <w:tc>
          <w:tcPr>
            <w:tcW w:w="2338" w:type="dxa"/>
          </w:tcPr>
          <w:p w14:paraId="46279362" w14:textId="77777777" w:rsidR="007B2CBB" w:rsidRPr="00514D37" w:rsidRDefault="007B2CBB" w:rsidP="005B1258">
            <w:pPr>
              <w:rPr>
                <w:rFonts w:ascii="Arial" w:hAnsi="Arial" w:cs="Arial"/>
                <w:color w:val="000000" w:themeColor="text1"/>
              </w:rPr>
            </w:pPr>
          </w:p>
        </w:tc>
      </w:tr>
      <w:tr w:rsidR="00514D37" w:rsidRPr="00514D37" w14:paraId="2EE8B26D" w14:textId="77777777" w:rsidTr="007B2CBB">
        <w:tc>
          <w:tcPr>
            <w:tcW w:w="2337" w:type="dxa"/>
          </w:tcPr>
          <w:p w14:paraId="03B7B49B" w14:textId="77777777" w:rsidR="007B2CBB" w:rsidRPr="00514D37" w:rsidRDefault="007B2CBB" w:rsidP="005B1258">
            <w:pPr>
              <w:rPr>
                <w:rFonts w:ascii="Arial" w:hAnsi="Arial" w:cs="Arial"/>
                <w:color w:val="000000" w:themeColor="text1"/>
              </w:rPr>
            </w:pPr>
          </w:p>
        </w:tc>
        <w:tc>
          <w:tcPr>
            <w:tcW w:w="2337" w:type="dxa"/>
          </w:tcPr>
          <w:p w14:paraId="399859E1" w14:textId="77777777" w:rsidR="007B2CBB" w:rsidRPr="00514D37" w:rsidRDefault="007B2CBB" w:rsidP="005B1258">
            <w:pPr>
              <w:rPr>
                <w:rFonts w:ascii="Arial" w:hAnsi="Arial" w:cs="Arial"/>
                <w:color w:val="000000" w:themeColor="text1"/>
              </w:rPr>
            </w:pPr>
          </w:p>
        </w:tc>
        <w:tc>
          <w:tcPr>
            <w:tcW w:w="2338" w:type="dxa"/>
          </w:tcPr>
          <w:p w14:paraId="24BCCFBA" w14:textId="77777777" w:rsidR="007B2CBB" w:rsidRPr="00514D37" w:rsidRDefault="007B2CBB" w:rsidP="005B1258">
            <w:pPr>
              <w:rPr>
                <w:rFonts w:ascii="Arial" w:hAnsi="Arial" w:cs="Arial"/>
                <w:color w:val="000000" w:themeColor="text1"/>
              </w:rPr>
            </w:pPr>
          </w:p>
        </w:tc>
        <w:tc>
          <w:tcPr>
            <w:tcW w:w="2338" w:type="dxa"/>
          </w:tcPr>
          <w:p w14:paraId="7A79D4E1" w14:textId="77777777" w:rsidR="007B2CBB" w:rsidRPr="00514D37" w:rsidRDefault="007B2CBB" w:rsidP="005B1258">
            <w:pPr>
              <w:rPr>
                <w:rFonts w:ascii="Arial" w:hAnsi="Arial" w:cs="Arial"/>
                <w:color w:val="000000" w:themeColor="text1"/>
              </w:rPr>
            </w:pPr>
          </w:p>
        </w:tc>
      </w:tr>
    </w:tbl>
    <w:p w14:paraId="2ED80A37" w14:textId="77777777" w:rsidR="007B2CBB" w:rsidRPr="00514D37" w:rsidRDefault="007B2CBB" w:rsidP="005B1258">
      <w:pPr>
        <w:rPr>
          <w:rFonts w:ascii="Arial" w:hAnsi="Arial" w:cs="Arial"/>
          <w:color w:val="000000" w:themeColor="text1"/>
        </w:rPr>
      </w:pPr>
    </w:p>
    <w:sectPr w:rsidR="007B2CBB" w:rsidRPr="00514D37" w:rsidSect="000353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9A82D" w14:textId="77777777" w:rsidR="00094A10" w:rsidRDefault="00094A10" w:rsidP="009F5FCE">
      <w:r>
        <w:separator/>
      </w:r>
    </w:p>
  </w:endnote>
  <w:endnote w:type="continuationSeparator" w:id="0">
    <w:p w14:paraId="77A8AB2B" w14:textId="77777777" w:rsidR="00094A10" w:rsidRDefault="00094A10" w:rsidP="009F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C9A2" w14:textId="77777777" w:rsidR="009F5FCE" w:rsidRDefault="009F5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B227" w14:textId="77777777" w:rsidR="009F5FCE" w:rsidRDefault="009F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097B6" w14:textId="77777777" w:rsidR="009F5FCE" w:rsidRDefault="009F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A04DA" w14:textId="77777777" w:rsidR="00094A10" w:rsidRDefault="00094A10" w:rsidP="009F5FCE">
      <w:r>
        <w:separator/>
      </w:r>
    </w:p>
  </w:footnote>
  <w:footnote w:type="continuationSeparator" w:id="0">
    <w:p w14:paraId="0BA3050E" w14:textId="77777777" w:rsidR="00094A10" w:rsidRDefault="00094A10" w:rsidP="009F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1E3D4" w14:textId="237BFB98" w:rsidR="009F5FCE" w:rsidRDefault="009F5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BFA7E" w14:textId="666FC989" w:rsidR="009F5FCE" w:rsidRDefault="009F5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E188" w14:textId="45BA9F3F" w:rsidR="009F5FCE" w:rsidRDefault="009F5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04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782A93"/>
    <w:multiLevelType w:val="hybridMultilevel"/>
    <w:tmpl w:val="E47864C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B352CFD"/>
    <w:multiLevelType w:val="hybridMultilevel"/>
    <w:tmpl w:val="0344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D08E7"/>
    <w:multiLevelType w:val="hybridMultilevel"/>
    <w:tmpl w:val="BFFA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58"/>
    <w:rsid w:val="00035357"/>
    <w:rsid w:val="00094A10"/>
    <w:rsid w:val="002B3142"/>
    <w:rsid w:val="00341C92"/>
    <w:rsid w:val="00514D37"/>
    <w:rsid w:val="005B1258"/>
    <w:rsid w:val="005F591A"/>
    <w:rsid w:val="006B16BF"/>
    <w:rsid w:val="007B2CBB"/>
    <w:rsid w:val="009F5FCE"/>
    <w:rsid w:val="00BC3254"/>
    <w:rsid w:val="00BD2763"/>
    <w:rsid w:val="00CF4E64"/>
    <w:rsid w:val="00F9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06345"/>
  <w15:chartTrackingRefBased/>
  <w15:docId w15:val="{10024D71-2840-154B-A27D-78B69B6B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2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12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125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B125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125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B125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B125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B125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125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58"/>
    <w:pPr>
      <w:ind w:left="720"/>
      <w:contextualSpacing/>
    </w:pPr>
  </w:style>
  <w:style w:type="character" w:customStyle="1" w:styleId="Heading1Char">
    <w:name w:val="Heading 1 Char"/>
    <w:basedOn w:val="DefaultParagraphFont"/>
    <w:link w:val="Heading1"/>
    <w:uiPriority w:val="9"/>
    <w:rsid w:val="005B12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12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125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B12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12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B12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B12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B12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125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B1258"/>
    <w:rPr>
      <w:color w:val="0563C1" w:themeColor="hyperlink"/>
      <w:u w:val="single"/>
    </w:rPr>
  </w:style>
  <w:style w:type="table" w:styleId="TableGrid">
    <w:name w:val="Table Grid"/>
    <w:basedOn w:val="TableNormal"/>
    <w:uiPriority w:val="39"/>
    <w:rsid w:val="007B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4E64"/>
    <w:rPr>
      <w:rFonts w:ascii="Times New Roman" w:hAnsi="Times New Roman" w:cs="Times New Roman"/>
      <w:sz w:val="18"/>
      <w:szCs w:val="18"/>
    </w:rPr>
  </w:style>
  <w:style w:type="paragraph" w:styleId="Header">
    <w:name w:val="header"/>
    <w:basedOn w:val="Normal"/>
    <w:link w:val="HeaderChar"/>
    <w:uiPriority w:val="99"/>
    <w:unhideWhenUsed/>
    <w:rsid w:val="009F5FCE"/>
    <w:pPr>
      <w:tabs>
        <w:tab w:val="center" w:pos="4680"/>
        <w:tab w:val="right" w:pos="9360"/>
      </w:tabs>
    </w:pPr>
  </w:style>
  <w:style w:type="character" w:customStyle="1" w:styleId="HeaderChar">
    <w:name w:val="Header Char"/>
    <w:basedOn w:val="DefaultParagraphFont"/>
    <w:link w:val="Header"/>
    <w:uiPriority w:val="99"/>
    <w:rsid w:val="009F5FCE"/>
  </w:style>
  <w:style w:type="paragraph" w:styleId="Footer">
    <w:name w:val="footer"/>
    <w:basedOn w:val="Normal"/>
    <w:link w:val="FooterChar"/>
    <w:uiPriority w:val="99"/>
    <w:unhideWhenUsed/>
    <w:rsid w:val="009F5FCE"/>
    <w:pPr>
      <w:tabs>
        <w:tab w:val="center" w:pos="4680"/>
        <w:tab w:val="right" w:pos="9360"/>
      </w:tabs>
    </w:pPr>
  </w:style>
  <w:style w:type="character" w:customStyle="1" w:styleId="FooterChar">
    <w:name w:val="Footer Char"/>
    <w:basedOn w:val="DefaultParagraphFont"/>
    <w:link w:val="Footer"/>
    <w:uiPriority w:val="99"/>
    <w:rsid w:val="009F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gov/pesticide-registration/list-n-disinfectants-use-against-sars-cov-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Perkins</dc:creator>
  <cp:keywords/>
  <dc:description/>
  <cp:lastModifiedBy>Susan Perkins</cp:lastModifiedBy>
  <cp:revision>6</cp:revision>
  <dcterms:created xsi:type="dcterms:W3CDTF">2020-05-22T21:29:00Z</dcterms:created>
  <dcterms:modified xsi:type="dcterms:W3CDTF">2020-06-08T11:34:00Z</dcterms:modified>
</cp:coreProperties>
</file>