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70" w:rsidRPr="006C6070" w:rsidRDefault="006C6070" w:rsidP="006C6070">
      <w:pPr>
        <w:spacing w:before="100" w:beforeAutospacing="1" w:after="0" w:line="240" w:lineRule="auto"/>
        <w:ind w:left="-432"/>
        <w:rPr>
          <w:rFonts w:ascii="Times New Roman" w:eastAsia="Times New Roman" w:hAnsi="Times New Roman" w:cs="Times New Roman"/>
          <w:b/>
          <w:sz w:val="32"/>
          <w:szCs w:val="32"/>
        </w:rPr>
      </w:pPr>
      <w:r w:rsidRPr="006C6070">
        <w:rPr>
          <w:rFonts w:ascii="Times New Roman" w:eastAsia="Times New Roman" w:hAnsi="Times New Roman" w:cs="Times New Roman"/>
          <w:noProof/>
          <w:sz w:val="24"/>
          <w:szCs w:val="24"/>
        </w:rPr>
        <w:drawing>
          <wp:inline distT="0" distB="0" distL="0" distR="0" wp14:anchorId="4EF8787C" wp14:editId="2D32FE7F">
            <wp:extent cx="1478280" cy="59131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8280" cy="591312"/>
                    </a:xfrm>
                    <a:prstGeom prst="rect">
                      <a:avLst/>
                    </a:prstGeom>
                  </pic:spPr>
                </pic:pic>
              </a:graphicData>
            </a:graphic>
          </wp:inline>
        </w:drawing>
      </w:r>
      <w:bookmarkStart w:id="0" w:name="_GoBack"/>
      <w:bookmarkEnd w:id="0"/>
    </w:p>
    <w:p w:rsidR="006C6070" w:rsidRPr="006C6070" w:rsidRDefault="006C6070" w:rsidP="006C6070">
      <w:pPr>
        <w:spacing w:after="0" w:line="240" w:lineRule="auto"/>
        <w:ind w:left="-432"/>
        <w:rPr>
          <w:rFonts w:ascii="Times New Roman" w:eastAsia="Times New Roman" w:hAnsi="Times New Roman" w:cs="Times New Roman"/>
          <w:sz w:val="20"/>
          <w:szCs w:val="20"/>
        </w:rPr>
      </w:pPr>
      <w:r w:rsidRPr="006C6070">
        <w:rPr>
          <w:rFonts w:ascii="Times New Roman" w:eastAsia="Times New Roman" w:hAnsi="Times New Roman" w:cs="Times New Roman"/>
          <w:sz w:val="20"/>
          <w:szCs w:val="20"/>
        </w:rPr>
        <w:t>Office of General Education</w:t>
      </w:r>
    </w:p>
    <w:p w:rsidR="006C6070" w:rsidRPr="006C6070" w:rsidRDefault="006C6070" w:rsidP="006C6070">
      <w:pPr>
        <w:spacing w:after="0" w:line="240" w:lineRule="auto"/>
        <w:ind w:left="-432"/>
        <w:rPr>
          <w:rFonts w:ascii="Times New Roman" w:eastAsia="Times New Roman" w:hAnsi="Times New Roman" w:cs="Times New Roman"/>
          <w:b/>
          <w:sz w:val="32"/>
          <w:szCs w:val="32"/>
        </w:rPr>
      </w:pPr>
      <w:r w:rsidRPr="006C6070">
        <w:rPr>
          <w:rFonts w:ascii="Times New Roman" w:eastAsia="Times New Roman" w:hAnsi="Times New Roman" w:cs="Times New Roman"/>
          <w:sz w:val="20"/>
          <w:szCs w:val="20"/>
        </w:rPr>
        <w:t>A218C    Tel: 212.650.8066</w:t>
      </w:r>
    </w:p>
    <w:p w:rsidR="0023344A" w:rsidRDefault="0023344A" w:rsidP="00A97147">
      <w:pPr>
        <w:jc w:val="center"/>
      </w:pPr>
    </w:p>
    <w:p w:rsidR="00A97147" w:rsidRDefault="00A97147" w:rsidP="00A97147">
      <w:pPr>
        <w:jc w:val="center"/>
      </w:pPr>
      <w:r>
        <w:t>First/Second Semester Grading Policy</w:t>
      </w:r>
      <w:r w:rsidR="00DC572B">
        <w:t xml:space="preserve"> </w:t>
      </w:r>
      <w:r w:rsidR="0023344A">
        <w:t>–</w:t>
      </w:r>
      <w:r w:rsidR="00DC572B">
        <w:t xml:space="preserve"> FIQWS</w:t>
      </w:r>
      <w:r w:rsidR="0023344A">
        <w:t xml:space="preserve"> guide - Effective Starting Fall 20</w:t>
      </w:r>
    </w:p>
    <w:tbl>
      <w:tblPr>
        <w:tblStyle w:val="TableGrid"/>
        <w:tblW w:w="9990" w:type="dxa"/>
        <w:tblInd w:w="-162" w:type="dxa"/>
        <w:tblLook w:val="04A0" w:firstRow="1" w:lastRow="0" w:firstColumn="1" w:lastColumn="0" w:noHBand="0" w:noVBand="1"/>
      </w:tblPr>
      <w:tblGrid>
        <w:gridCol w:w="1800"/>
        <w:gridCol w:w="3060"/>
        <w:gridCol w:w="5130"/>
      </w:tblGrid>
      <w:tr w:rsidR="00A97147" w:rsidTr="00630B9C">
        <w:tc>
          <w:tcPr>
            <w:tcW w:w="1800" w:type="dxa"/>
            <w:shd w:val="clear" w:color="auto" w:fill="BFBFBF" w:themeFill="background1" w:themeFillShade="BF"/>
          </w:tcPr>
          <w:p w:rsidR="00A97147" w:rsidRDefault="00A97147" w:rsidP="00630B9C">
            <w:r>
              <w:t>If a student</w:t>
            </w:r>
          </w:p>
        </w:tc>
        <w:tc>
          <w:tcPr>
            <w:tcW w:w="3060" w:type="dxa"/>
            <w:shd w:val="clear" w:color="auto" w:fill="BFBFBF" w:themeFill="background1" w:themeFillShade="BF"/>
          </w:tcPr>
          <w:p w:rsidR="00A97147" w:rsidRDefault="00A97147" w:rsidP="00630B9C">
            <w:proofErr w:type="spellStart"/>
            <w:r>
              <w:t>He/She</w:t>
            </w:r>
            <w:proofErr w:type="spellEnd"/>
            <w:r>
              <w:t xml:space="preserve"> should</w:t>
            </w:r>
          </w:p>
        </w:tc>
        <w:tc>
          <w:tcPr>
            <w:tcW w:w="5130" w:type="dxa"/>
            <w:shd w:val="clear" w:color="auto" w:fill="BFBFBF" w:themeFill="background1" w:themeFillShade="BF"/>
          </w:tcPr>
          <w:p w:rsidR="00A97147" w:rsidRDefault="00A97147" w:rsidP="00630B9C">
            <w:r>
              <w:t>Outcome</w:t>
            </w:r>
          </w:p>
        </w:tc>
      </w:tr>
      <w:tr w:rsidR="00A97147" w:rsidTr="00630B9C">
        <w:trPr>
          <w:trHeight w:val="260"/>
        </w:trPr>
        <w:tc>
          <w:tcPr>
            <w:tcW w:w="1800" w:type="dxa"/>
          </w:tcPr>
          <w:p w:rsidR="00A97147" w:rsidRDefault="00A97147" w:rsidP="00630B9C">
            <w:r>
              <w:t>Fails both topic and composition section of FIQWS</w:t>
            </w:r>
          </w:p>
        </w:tc>
        <w:tc>
          <w:tcPr>
            <w:tcW w:w="3060" w:type="dxa"/>
          </w:tcPr>
          <w:p w:rsidR="00A97147" w:rsidRDefault="00A97147" w:rsidP="00630B9C">
            <w:r>
              <w:t xml:space="preserve">Receive NC grades for each (converted by the Registrar). </w:t>
            </w:r>
          </w:p>
          <w:p w:rsidR="00A97147" w:rsidRDefault="00A97147" w:rsidP="00A97147">
            <w:r>
              <w:t xml:space="preserve">Take ENGL 110 and </w:t>
            </w:r>
            <w:r w:rsidR="00B61C4A">
              <w:t>other Gen Ed</w:t>
            </w:r>
            <w:r>
              <w:t xml:space="preserve"> courses including a course in the same Pathways category as FIQWS</w:t>
            </w:r>
            <w:r w:rsidR="002C0014">
              <w:t xml:space="preserve"> topic</w:t>
            </w:r>
          </w:p>
        </w:tc>
        <w:tc>
          <w:tcPr>
            <w:tcW w:w="5130" w:type="dxa"/>
          </w:tcPr>
          <w:p w:rsidR="00A97147" w:rsidRDefault="00A97147" w:rsidP="00630B9C">
            <w:r>
              <w:t>An NC will</w:t>
            </w:r>
            <w:r w:rsidR="00B61C4A">
              <w:t xml:space="preserve"> </w:t>
            </w:r>
            <w:r w:rsidR="009B10B3">
              <w:t xml:space="preserve">not </w:t>
            </w:r>
            <w:r w:rsidR="00B61C4A">
              <w:t>co</w:t>
            </w:r>
            <w:r w:rsidR="009B10B3">
              <w:t>unt toward courses completed and</w:t>
            </w:r>
            <w:r w:rsidR="00B61C4A">
              <w:t xml:space="preserve"> will not affect GPA.</w:t>
            </w:r>
          </w:p>
          <w:p w:rsidR="00B61C4A" w:rsidRDefault="00B61C4A" w:rsidP="00630B9C">
            <w:r>
              <w:t>Student will not receive Pathw</w:t>
            </w:r>
            <w:r w:rsidR="002C0014">
              <w:t>ays credit for NC courses.</w:t>
            </w:r>
          </w:p>
          <w:p w:rsidR="00A97147" w:rsidRDefault="00A97147" w:rsidP="00B61C4A"/>
        </w:tc>
      </w:tr>
      <w:tr w:rsidR="00A97147" w:rsidTr="0023344A">
        <w:trPr>
          <w:trHeight w:val="1709"/>
        </w:trPr>
        <w:tc>
          <w:tcPr>
            <w:tcW w:w="1800" w:type="dxa"/>
          </w:tcPr>
          <w:p w:rsidR="00A97147" w:rsidRDefault="00033914" w:rsidP="00630B9C">
            <w:r>
              <w:t>Passes topic</w:t>
            </w:r>
            <w:r w:rsidR="00A97147">
              <w:t xml:space="preserve"> but fails composition section of FIQWS</w:t>
            </w:r>
          </w:p>
        </w:tc>
        <w:tc>
          <w:tcPr>
            <w:tcW w:w="3060" w:type="dxa"/>
          </w:tcPr>
          <w:p w:rsidR="00033914" w:rsidRDefault="00033914" w:rsidP="00033914">
            <w:r>
              <w:t xml:space="preserve">Receive NC grade in composition (converted by the Registrar). </w:t>
            </w:r>
          </w:p>
          <w:p w:rsidR="00033914" w:rsidRDefault="00033914" w:rsidP="00033914">
            <w:r>
              <w:t>Take ENGL 110 for composition credit.</w:t>
            </w:r>
          </w:p>
          <w:p w:rsidR="00A97147" w:rsidRDefault="00A97147" w:rsidP="005D0145"/>
        </w:tc>
        <w:tc>
          <w:tcPr>
            <w:tcW w:w="5130" w:type="dxa"/>
          </w:tcPr>
          <w:p w:rsidR="00B61C4A" w:rsidRDefault="00B61C4A" w:rsidP="00B61C4A">
            <w:r>
              <w:t xml:space="preserve">An NC will </w:t>
            </w:r>
            <w:r w:rsidR="009B10B3">
              <w:t xml:space="preserve">not </w:t>
            </w:r>
            <w:r>
              <w:t>co</w:t>
            </w:r>
            <w:r w:rsidR="009B10B3">
              <w:t>unt toward courses completed and</w:t>
            </w:r>
            <w:r>
              <w:t xml:space="preserve"> will not affect GPA.</w:t>
            </w:r>
          </w:p>
          <w:p w:rsidR="00A97147" w:rsidRDefault="00B61C4A" w:rsidP="0023344A">
            <w:r>
              <w:t xml:space="preserve">Student will not receive Pathways credit for </w:t>
            </w:r>
            <w:r w:rsidR="009B10B3">
              <w:t xml:space="preserve">the </w:t>
            </w:r>
            <w:r>
              <w:t>NC course (</w:t>
            </w:r>
            <w:r w:rsidR="005D0145">
              <w:t>composition</w:t>
            </w:r>
            <w:r>
              <w:t xml:space="preserve">). </w:t>
            </w:r>
            <w:r w:rsidR="005D0145">
              <w:t>The</w:t>
            </w:r>
            <w:r w:rsidR="005D0145" w:rsidRPr="005D0145">
              <w:t xml:space="preserve"> NC will count towards determining the number </w:t>
            </w:r>
            <w:r w:rsidR="002C0014">
              <w:t xml:space="preserve">of limited repeats students </w:t>
            </w:r>
            <w:proofErr w:type="gramStart"/>
            <w:r w:rsidR="002C0014">
              <w:t xml:space="preserve">are </w:t>
            </w:r>
            <w:r w:rsidR="005D0145" w:rsidRPr="005D0145">
              <w:t>allowed</w:t>
            </w:r>
            <w:proofErr w:type="gramEnd"/>
            <w:r w:rsidR="005D0145" w:rsidRPr="005D0145">
              <w:t xml:space="preserve"> for each course</w:t>
            </w:r>
            <w:r w:rsidR="005D0145">
              <w:t>.</w:t>
            </w:r>
          </w:p>
        </w:tc>
      </w:tr>
      <w:tr w:rsidR="00A97147" w:rsidTr="00630B9C">
        <w:tc>
          <w:tcPr>
            <w:tcW w:w="1800" w:type="dxa"/>
          </w:tcPr>
          <w:p w:rsidR="00A97147" w:rsidRDefault="00A97147" w:rsidP="00630B9C">
            <w:r>
              <w:t>Fails topic but passes composition section of FIQWS</w:t>
            </w:r>
          </w:p>
        </w:tc>
        <w:tc>
          <w:tcPr>
            <w:tcW w:w="3060" w:type="dxa"/>
          </w:tcPr>
          <w:p w:rsidR="00033914" w:rsidRDefault="00033914" w:rsidP="00033914">
            <w:r>
              <w:t xml:space="preserve">Receive NC grade in topic section (converted by the Registrar). </w:t>
            </w:r>
          </w:p>
          <w:p w:rsidR="00033914" w:rsidRDefault="00033914" w:rsidP="00033914">
            <w:r>
              <w:t>Take another Gen Ed course in the same category for Pathways credit.</w:t>
            </w:r>
          </w:p>
        </w:tc>
        <w:tc>
          <w:tcPr>
            <w:tcW w:w="5130" w:type="dxa"/>
          </w:tcPr>
          <w:p w:rsidR="005D0145" w:rsidRDefault="005D0145" w:rsidP="005D0145">
            <w:r>
              <w:t xml:space="preserve">An NC will </w:t>
            </w:r>
            <w:r w:rsidR="009B10B3">
              <w:t xml:space="preserve">not </w:t>
            </w:r>
            <w:r>
              <w:t>co</w:t>
            </w:r>
            <w:r w:rsidR="009B10B3">
              <w:t>unt toward courses completed and</w:t>
            </w:r>
            <w:r>
              <w:t xml:space="preserve"> will not affect GPA.</w:t>
            </w:r>
          </w:p>
          <w:p w:rsidR="005D0145" w:rsidRDefault="005D0145" w:rsidP="005D0145">
            <w:r>
              <w:t>Student will not receive Pathwa</w:t>
            </w:r>
            <w:r w:rsidR="00033914">
              <w:t xml:space="preserve">ys credit for </w:t>
            </w:r>
            <w:r w:rsidR="009B10B3">
              <w:t xml:space="preserve">the </w:t>
            </w:r>
            <w:r w:rsidR="00033914">
              <w:t>NC course (topic)</w:t>
            </w:r>
            <w:r>
              <w:t xml:space="preserve"> and can retake any course in the category for Pathways credit.  </w:t>
            </w:r>
          </w:p>
          <w:p w:rsidR="00A97147" w:rsidRDefault="00A97147" w:rsidP="005D0145"/>
        </w:tc>
      </w:tr>
    </w:tbl>
    <w:p w:rsidR="00A52D6C" w:rsidRDefault="00A97147">
      <w:r w:rsidRPr="00A97147">
        <w:t xml:space="preserve">Students should be aware that a freshman must earn at least </w:t>
      </w:r>
      <w:proofErr w:type="gramStart"/>
      <w:r w:rsidRPr="00A97147">
        <w:t>6</w:t>
      </w:r>
      <w:proofErr w:type="gramEnd"/>
      <w:r w:rsidRPr="00A97147">
        <w:t xml:space="preserve"> credits in the first semester with an overall GPA of 1.5 and at least 15 credits by the end of the second semester with an overall GPA of 1.8 or their financial aid may be affected.</w:t>
      </w:r>
    </w:p>
    <w:p w:rsidR="0023344A" w:rsidRDefault="0023344A" w:rsidP="0023344A">
      <w:pPr>
        <w:jc w:val="center"/>
      </w:pPr>
      <w:r>
        <w:t xml:space="preserve">Prior to Fall 20 – Guidelines for </w:t>
      </w:r>
      <w:r>
        <w:t>Repeating FIQWS under Pathways</w:t>
      </w:r>
    </w:p>
    <w:tbl>
      <w:tblPr>
        <w:tblStyle w:val="TableGrid"/>
        <w:tblW w:w="9990" w:type="dxa"/>
        <w:tblInd w:w="-162" w:type="dxa"/>
        <w:tblLook w:val="04A0" w:firstRow="1" w:lastRow="0" w:firstColumn="1" w:lastColumn="0" w:noHBand="0" w:noVBand="1"/>
      </w:tblPr>
      <w:tblGrid>
        <w:gridCol w:w="1800"/>
        <w:gridCol w:w="3060"/>
        <w:gridCol w:w="5130"/>
      </w:tblGrid>
      <w:tr w:rsidR="0023344A" w:rsidTr="00B71F6A">
        <w:tc>
          <w:tcPr>
            <w:tcW w:w="1800" w:type="dxa"/>
            <w:shd w:val="clear" w:color="auto" w:fill="BFBFBF" w:themeFill="background1" w:themeFillShade="BF"/>
          </w:tcPr>
          <w:p w:rsidR="0023344A" w:rsidRDefault="0023344A" w:rsidP="00B71F6A">
            <w:r>
              <w:t>If a student</w:t>
            </w:r>
          </w:p>
        </w:tc>
        <w:tc>
          <w:tcPr>
            <w:tcW w:w="3060" w:type="dxa"/>
            <w:shd w:val="clear" w:color="auto" w:fill="BFBFBF" w:themeFill="background1" w:themeFillShade="BF"/>
          </w:tcPr>
          <w:p w:rsidR="0023344A" w:rsidRDefault="0023344A" w:rsidP="00B71F6A">
            <w:proofErr w:type="spellStart"/>
            <w:r>
              <w:t>He/She</w:t>
            </w:r>
            <w:proofErr w:type="spellEnd"/>
            <w:r>
              <w:t xml:space="preserve"> should</w:t>
            </w:r>
          </w:p>
        </w:tc>
        <w:tc>
          <w:tcPr>
            <w:tcW w:w="5130" w:type="dxa"/>
            <w:shd w:val="clear" w:color="auto" w:fill="BFBFBF" w:themeFill="background1" w:themeFillShade="BF"/>
          </w:tcPr>
          <w:p w:rsidR="0023344A" w:rsidRDefault="0023344A" w:rsidP="00B71F6A">
            <w:r>
              <w:t>Outcome</w:t>
            </w:r>
          </w:p>
        </w:tc>
      </w:tr>
      <w:tr w:rsidR="0023344A" w:rsidTr="00B71F6A">
        <w:trPr>
          <w:trHeight w:val="260"/>
        </w:trPr>
        <w:tc>
          <w:tcPr>
            <w:tcW w:w="1800" w:type="dxa"/>
          </w:tcPr>
          <w:p w:rsidR="0023344A" w:rsidRDefault="0023344A" w:rsidP="00B71F6A">
            <w:r>
              <w:t>Fails both topic and composition section of FIQWS</w:t>
            </w:r>
          </w:p>
        </w:tc>
        <w:tc>
          <w:tcPr>
            <w:tcW w:w="3060" w:type="dxa"/>
          </w:tcPr>
          <w:p w:rsidR="0023344A" w:rsidRDefault="0023344A" w:rsidP="00B71F6A">
            <w:r>
              <w:t>Retake FIQWS, both sections (same number/category as before); apply for F repeat</w:t>
            </w:r>
          </w:p>
        </w:tc>
        <w:tc>
          <w:tcPr>
            <w:tcW w:w="5130" w:type="dxa"/>
          </w:tcPr>
          <w:p w:rsidR="0023344A" w:rsidRDefault="0023344A" w:rsidP="00B71F6A">
            <w:r w:rsidRPr="0009519A">
              <w:t>If grade of C or better</w:t>
            </w:r>
            <w:r>
              <w:t xml:space="preserve"> </w:t>
            </w:r>
            <w:proofErr w:type="gramStart"/>
            <w:r>
              <w:t>is earned</w:t>
            </w:r>
            <w:proofErr w:type="gramEnd"/>
            <w:r>
              <w:t xml:space="preserve">, it </w:t>
            </w:r>
            <w:r w:rsidRPr="0009519A">
              <w:t>will replace the old grade in the calc</w:t>
            </w:r>
            <w:r>
              <w:t xml:space="preserve">ulation of the overall GPA; </w:t>
            </w:r>
            <w:r w:rsidRPr="0009519A">
              <w:t xml:space="preserve">the </w:t>
            </w:r>
            <w:r>
              <w:t xml:space="preserve">F will remain on the transcript. If a grade below C </w:t>
            </w:r>
            <w:proofErr w:type="gramStart"/>
            <w:r>
              <w:t>is earned</w:t>
            </w:r>
            <w:proofErr w:type="gramEnd"/>
            <w:r>
              <w:t xml:space="preserve"> (C-, D, or F), the F repeat policy will not apply; both old and new grades will be calculated in the GPA.</w:t>
            </w:r>
          </w:p>
        </w:tc>
      </w:tr>
      <w:tr w:rsidR="0023344A" w:rsidTr="00B71F6A">
        <w:tc>
          <w:tcPr>
            <w:tcW w:w="1800" w:type="dxa"/>
          </w:tcPr>
          <w:p w:rsidR="0023344A" w:rsidRDefault="0023344A" w:rsidP="00B71F6A">
            <w:r>
              <w:t>Passes topic but fails composition section of FIQWS</w:t>
            </w:r>
          </w:p>
        </w:tc>
        <w:tc>
          <w:tcPr>
            <w:tcW w:w="3060" w:type="dxa"/>
          </w:tcPr>
          <w:p w:rsidR="0023344A" w:rsidRDefault="0023344A" w:rsidP="00B71F6A">
            <w:r>
              <w:t>Take ENGL 110</w:t>
            </w:r>
          </w:p>
        </w:tc>
        <w:tc>
          <w:tcPr>
            <w:tcW w:w="5130" w:type="dxa"/>
          </w:tcPr>
          <w:p w:rsidR="0023344A" w:rsidRDefault="0023344A" w:rsidP="00B71F6A">
            <w:r w:rsidRPr="0009519A">
              <w:t>If grade of C or better</w:t>
            </w:r>
            <w:r>
              <w:t xml:space="preserve"> </w:t>
            </w:r>
            <w:proofErr w:type="gramStart"/>
            <w:r>
              <w:t>is earned</w:t>
            </w:r>
            <w:proofErr w:type="gramEnd"/>
            <w:r>
              <w:t xml:space="preserve">, it </w:t>
            </w:r>
            <w:r w:rsidRPr="0009519A">
              <w:t>will replace the old grade in the calc</w:t>
            </w:r>
            <w:r>
              <w:t xml:space="preserve">ulation of the overall GPA; </w:t>
            </w:r>
            <w:r w:rsidRPr="0009519A">
              <w:t xml:space="preserve">the </w:t>
            </w:r>
            <w:r>
              <w:t xml:space="preserve">F will remain on the transcript. If a grade below C </w:t>
            </w:r>
            <w:proofErr w:type="gramStart"/>
            <w:r>
              <w:t>is earned</w:t>
            </w:r>
            <w:proofErr w:type="gramEnd"/>
            <w:r>
              <w:t xml:space="preserve"> (C-, D, or F), the F repeat policy will not apply; both old and new grades will be calculated in the GPA.</w:t>
            </w:r>
          </w:p>
        </w:tc>
      </w:tr>
      <w:tr w:rsidR="0023344A" w:rsidTr="00B71F6A">
        <w:tc>
          <w:tcPr>
            <w:tcW w:w="1800" w:type="dxa"/>
          </w:tcPr>
          <w:p w:rsidR="0023344A" w:rsidRDefault="0023344A" w:rsidP="00B71F6A">
            <w:r>
              <w:t>Fails topic but passes composition section of FIQWS</w:t>
            </w:r>
          </w:p>
        </w:tc>
        <w:tc>
          <w:tcPr>
            <w:tcW w:w="3060" w:type="dxa"/>
          </w:tcPr>
          <w:p w:rsidR="0023344A" w:rsidRDefault="0023344A" w:rsidP="00B71F6A">
            <w:r>
              <w:t xml:space="preserve">Either: (1) Continue taking Gen Ed courses including a course in the same Pathways category as FIQWS </w:t>
            </w:r>
            <w:r w:rsidRPr="0031190C">
              <w:rPr>
                <w:i/>
              </w:rPr>
              <w:t>(recommended)</w:t>
            </w:r>
          </w:p>
          <w:p w:rsidR="0023344A" w:rsidRDefault="0023344A" w:rsidP="00B71F6A">
            <w:r>
              <w:lastRenderedPageBreak/>
              <w:t>Or:  (2) Retake FIQWS, both sections (same number/ category as before); apply for F repeat</w:t>
            </w:r>
          </w:p>
        </w:tc>
        <w:tc>
          <w:tcPr>
            <w:tcW w:w="5130" w:type="dxa"/>
          </w:tcPr>
          <w:p w:rsidR="0023344A" w:rsidRDefault="0023344A" w:rsidP="00B71F6A">
            <w:r>
              <w:lastRenderedPageBreak/>
              <w:t>(1) FIQWS grades attained remain on the transcript.</w:t>
            </w:r>
          </w:p>
          <w:p w:rsidR="0023344A" w:rsidRDefault="0023344A" w:rsidP="00B71F6A">
            <w:r w:rsidRPr="0009519A">
              <w:t xml:space="preserve"> </w:t>
            </w:r>
          </w:p>
          <w:p w:rsidR="0023344A" w:rsidRDefault="0023344A" w:rsidP="00B71F6A"/>
          <w:p w:rsidR="0023344A" w:rsidRDefault="0023344A" w:rsidP="00B71F6A">
            <w:r>
              <w:lastRenderedPageBreak/>
              <w:t xml:space="preserve">(2) </w:t>
            </w:r>
            <w:r w:rsidRPr="0009519A">
              <w:t>If grade of C or better</w:t>
            </w:r>
            <w:r>
              <w:t xml:space="preserve"> </w:t>
            </w:r>
            <w:proofErr w:type="gramStart"/>
            <w:r>
              <w:t>is earned</w:t>
            </w:r>
            <w:proofErr w:type="gramEnd"/>
            <w:r>
              <w:t xml:space="preserve"> in topic, it </w:t>
            </w:r>
            <w:r w:rsidRPr="0009519A">
              <w:t>will replace the old grade in the calc</w:t>
            </w:r>
            <w:r>
              <w:t xml:space="preserve">ulation of the overall GPA; </w:t>
            </w:r>
            <w:r w:rsidRPr="0009519A">
              <w:t xml:space="preserve">the </w:t>
            </w:r>
            <w:r>
              <w:t xml:space="preserve">F will remain on the transcript. If a grade below C </w:t>
            </w:r>
            <w:proofErr w:type="gramStart"/>
            <w:r>
              <w:t>is earned</w:t>
            </w:r>
            <w:proofErr w:type="gramEnd"/>
            <w:r>
              <w:t xml:space="preserve"> (C-, D, or F), the F repeat policy will not apply; both old and new grades will be calculated in the GPA. Financial aid will not cover the composition section repeat; the old grade and the new grade in composition section </w:t>
            </w:r>
            <w:proofErr w:type="gramStart"/>
            <w:r>
              <w:t>will be averaged</w:t>
            </w:r>
            <w:proofErr w:type="gramEnd"/>
            <w:r>
              <w:t>.</w:t>
            </w:r>
          </w:p>
        </w:tc>
      </w:tr>
    </w:tbl>
    <w:p w:rsidR="00DC572B" w:rsidRDefault="00DC572B"/>
    <w:p w:rsidR="00DC572B" w:rsidRDefault="00DC572B" w:rsidP="00DC572B">
      <w:pPr>
        <w:jc w:val="center"/>
      </w:pPr>
      <w:r>
        <w:t xml:space="preserve">Fall 2020 FIQWS </w:t>
      </w:r>
      <w:r w:rsidR="0023344A">
        <w:t xml:space="preserve">W </w:t>
      </w:r>
      <w:r>
        <w:t>Grades</w:t>
      </w:r>
    </w:p>
    <w:tbl>
      <w:tblPr>
        <w:tblStyle w:val="TableGrid"/>
        <w:tblW w:w="9990" w:type="dxa"/>
        <w:tblInd w:w="-162" w:type="dxa"/>
        <w:tblLook w:val="04A0" w:firstRow="1" w:lastRow="0" w:firstColumn="1" w:lastColumn="0" w:noHBand="0" w:noVBand="1"/>
      </w:tblPr>
      <w:tblGrid>
        <w:gridCol w:w="1800"/>
        <w:gridCol w:w="3060"/>
        <w:gridCol w:w="5130"/>
      </w:tblGrid>
      <w:tr w:rsidR="00DC572B" w:rsidTr="004551A8">
        <w:tc>
          <w:tcPr>
            <w:tcW w:w="1800" w:type="dxa"/>
            <w:shd w:val="clear" w:color="auto" w:fill="BFBFBF" w:themeFill="background1" w:themeFillShade="BF"/>
          </w:tcPr>
          <w:p w:rsidR="00DC572B" w:rsidRDefault="00DC572B" w:rsidP="004551A8">
            <w:r>
              <w:t>If a student</w:t>
            </w:r>
          </w:p>
        </w:tc>
        <w:tc>
          <w:tcPr>
            <w:tcW w:w="3060" w:type="dxa"/>
            <w:shd w:val="clear" w:color="auto" w:fill="BFBFBF" w:themeFill="background1" w:themeFillShade="BF"/>
          </w:tcPr>
          <w:p w:rsidR="00DC572B" w:rsidRDefault="00DC572B" w:rsidP="004551A8">
            <w:proofErr w:type="spellStart"/>
            <w:r>
              <w:t>He/She</w:t>
            </w:r>
            <w:proofErr w:type="spellEnd"/>
            <w:r>
              <w:t xml:space="preserve"> should</w:t>
            </w:r>
          </w:p>
        </w:tc>
        <w:tc>
          <w:tcPr>
            <w:tcW w:w="5130" w:type="dxa"/>
            <w:shd w:val="clear" w:color="auto" w:fill="BFBFBF" w:themeFill="background1" w:themeFillShade="BF"/>
          </w:tcPr>
          <w:p w:rsidR="00DC572B" w:rsidRDefault="00DC572B" w:rsidP="004551A8">
            <w:r>
              <w:t>Outcome</w:t>
            </w:r>
          </w:p>
        </w:tc>
      </w:tr>
      <w:tr w:rsidR="00DC572B" w:rsidTr="004551A8">
        <w:trPr>
          <w:trHeight w:val="260"/>
        </w:trPr>
        <w:tc>
          <w:tcPr>
            <w:tcW w:w="1800" w:type="dxa"/>
          </w:tcPr>
          <w:p w:rsidR="00DC572B" w:rsidRDefault="00DC572B" w:rsidP="00DC572B">
            <w:r>
              <w:t>Is about to fail both topic and composition section of FIQWS</w:t>
            </w:r>
          </w:p>
        </w:tc>
        <w:tc>
          <w:tcPr>
            <w:tcW w:w="3060" w:type="dxa"/>
          </w:tcPr>
          <w:p w:rsidR="00DC572B" w:rsidRDefault="00DC572B" w:rsidP="004551A8">
            <w:r>
              <w:t xml:space="preserve">Apply for W in both sections during the final week of classes. </w:t>
            </w:r>
          </w:p>
          <w:p w:rsidR="00DC572B" w:rsidRDefault="00DC572B" w:rsidP="004551A8">
            <w:r>
              <w:t>Take ENGL 110 and other Gen Ed courses including a course in the same Pathways category as FIQWS</w:t>
            </w:r>
            <w:r w:rsidR="002C0014">
              <w:t xml:space="preserve"> topic</w:t>
            </w:r>
          </w:p>
        </w:tc>
        <w:tc>
          <w:tcPr>
            <w:tcW w:w="5130" w:type="dxa"/>
          </w:tcPr>
          <w:p w:rsidR="00DC572B" w:rsidRDefault="00DC572B" w:rsidP="004551A8">
            <w:r>
              <w:t>W grades will not count toward courses completed and will not affect GPA.</w:t>
            </w:r>
          </w:p>
          <w:p w:rsidR="00DC572B" w:rsidRDefault="00DC572B" w:rsidP="004551A8">
            <w:r>
              <w:t>Student will not receive Pathways credit for W</w:t>
            </w:r>
            <w:r w:rsidR="002C0014">
              <w:t xml:space="preserve"> courses.</w:t>
            </w:r>
          </w:p>
          <w:p w:rsidR="00DC572B" w:rsidRDefault="00DC572B" w:rsidP="004551A8"/>
        </w:tc>
      </w:tr>
      <w:tr w:rsidR="00DC572B" w:rsidTr="004551A8">
        <w:tc>
          <w:tcPr>
            <w:tcW w:w="1800" w:type="dxa"/>
          </w:tcPr>
          <w:p w:rsidR="00DC572B" w:rsidRDefault="00DC572B" w:rsidP="00DC572B">
            <w:r>
              <w:t>Is about to pass topic but fail composition section of FIQWS</w:t>
            </w:r>
          </w:p>
        </w:tc>
        <w:tc>
          <w:tcPr>
            <w:tcW w:w="3060" w:type="dxa"/>
          </w:tcPr>
          <w:p w:rsidR="002C0014" w:rsidRDefault="002C0014" w:rsidP="004551A8">
            <w:r>
              <w:t>Apply for W</w:t>
            </w:r>
            <w:r w:rsidR="00DC572B">
              <w:t xml:space="preserve"> grade in composition </w:t>
            </w:r>
            <w:r>
              <w:t xml:space="preserve">during the final week of classes. </w:t>
            </w:r>
          </w:p>
          <w:p w:rsidR="00DC572B" w:rsidRDefault="00DC572B" w:rsidP="004551A8">
            <w:r>
              <w:t>Take ENGL 110 for composition credit.</w:t>
            </w:r>
          </w:p>
          <w:p w:rsidR="00DC572B" w:rsidRDefault="00DC572B" w:rsidP="004551A8"/>
        </w:tc>
        <w:tc>
          <w:tcPr>
            <w:tcW w:w="5130" w:type="dxa"/>
          </w:tcPr>
          <w:p w:rsidR="00DC572B" w:rsidRDefault="002C0014" w:rsidP="004551A8">
            <w:r>
              <w:t>A W</w:t>
            </w:r>
            <w:r w:rsidR="00DC572B">
              <w:t xml:space="preserve"> will not count toward courses completed and will not affect GPA.</w:t>
            </w:r>
          </w:p>
          <w:p w:rsidR="00DC572B" w:rsidRDefault="00DC572B" w:rsidP="004551A8">
            <w:r>
              <w:t xml:space="preserve">Student will not receive Pathways credit for </w:t>
            </w:r>
            <w:r w:rsidR="002C0014">
              <w:t>the W</w:t>
            </w:r>
            <w:r>
              <w:t xml:space="preserve"> course (composition). The</w:t>
            </w:r>
            <w:r w:rsidR="002C0014">
              <w:t xml:space="preserve"> W</w:t>
            </w:r>
            <w:r w:rsidRPr="005D0145">
              <w:t xml:space="preserve"> will </w:t>
            </w:r>
            <w:r w:rsidR="002C0014">
              <w:t xml:space="preserve">not </w:t>
            </w:r>
            <w:r w:rsidRPr="005D0145">
              <w:t xml:space="preserve">count towards determining the number of limited repeats students </w:t>
            </w:r>
            <w:proofErr w:type="gramStart"/>
            <w:r w:rsidRPr="005D0145">
              <w:t>are allowed</w:t>
            </w:r>
            <w:proofErr w:type="gramEnd"/>
            <w:r w:rsidRPr="005D0145">
              <w:t xml:space="preserve"> for each course</w:t>
            </w:r>
            <w:r>
              <w:t>.</w:t>
            </w:r>
          </w:p>
          <w:p w:rsidR="00DC572B" w:rsidRDefault="00DC572B" w:rsidP="004551A8"/>
        </w:tc>
      </w:tr>
      <w:tr w:rsidR="00DC572B" w:rsidTr="004551A8">
        <w:tc>
          <w:tcPr>
            <w:tcW w:w="1800" w:type="dxa"/>
          </w:tcPr>
          <w:p w:rsidR="00DC572B" w:rsidRDefault="002C0014" w:rsidP="002C0014">
            <w:r>
              <w:t>Is about to f</w:t>
            </w:r>
            <w:r w:rsidR="00DC572B">
              <w:t>ai</w:t>
            </w:r>
            <w:r>
              <w:t>l topic and pass</w:t>
            </w:r>
            <w:r w:rsidR="00DC572B">
              <w:t xml:space="preserve"> composition section of FIQWS</w:t>
            </w:r>
          </w:p>
        </w:tc>
        <w:tc>
          <w:tcPr>
            <w:tcW w:w="3060" w:type="dxa"/>
          </w:tcPr>
          <w:p w:rsidR="00DC572B" w:rsidRDefault="002C0014" w:rsidP="004551A8">
            <w:r>
              <w:t xml:space="preserve">Apply for W </w:t>
            </w:r>
            <w:r w:rsidR="00DC572B">
              <w:t xml:space="preserve">grade in topic section </w:t>
            </w:r>
            <w:r>
              <w:t>during the final week of classes.</w:t>
            </w:r>
          </w:p>
          <w:p w:rsidR="00DC572B" w:rsidRDefault="00DC572B" w:rsidP="004551A8">
            <w:r>
              <w:t>Take another Gen Ed course in the same category for Pathways credit.</w:t>
            </w:r>
          </w:p>
        </w:tc>
        <w:tc>
          <w:tcPr>
            <w:tcW w:w="5130" w:type="dxa"/>
          </w:tcPr>
          <w:p w:rsidR="00DC572B" w:rsidRDefault="002C0014" w:rsidP="004551A8">
            <w:r>
              <w:t>A W</w:t>
            </w:r>
            <w:r w:rsidR="00DC572B">
              <w:t xml:space="preserve"> will not count toward courses completed and will not affect GPA.</w:t>
            </w:r>
          </w:p>
          <w:p w:rsidR="00DC572B" w:rsidRDefault="00DC572B" w:rsidP="004551A8">
            <w:r>
              <w:t xml:space="preserve">Student will not receive Pathways credit for the </w:t>
            </w:r>
            <w:r w:rsidR="002C0014">
              <w:t>W</w:t>
            </w:r>
            <w:r>
              <w:t xml:space="preserve"> course (topic) and can retake any course in the category for Pathways credit.  </w:t>
            </w:r>
          </w:p>
          <w:p w:rsidR="00DC572B" w:rsidRDefault="00DC572B" w:rsidP="004551A8"/>
        </w:tc>
      </w:tr>
    </w:tbl>
    <w:p w:rsidR="00DC572B" w:rsidRDefault="00DC572B" w:rsidP="00DC572B">
      <w:r w:rsidRPr="00A97147">
        <w:t xml:space="preserve">Students should be aware that a freshman must earn at least </w:t>
      </w:r>
      <w:proofErr w:type="gramStart"/>
      <w:r w:rsidRPr="00A97147">
        <w:t>6</w:t>
      </w:r>
      <w:proofErr w:type="gramEnd"/>
      <w:r w:rsidRPr="00A97147">
        <w:t xml:space="preserve"> credits in the first semester with an overall GPA of 1.5 and at least 15 credits by the end of the second semester with an overall GPA of 1.8 or their financial aid may be affected.</w:t>
      </w:r>
    </w:p>
    <w:p w:rsidR="00DC572B" w:rsidRDefault="00DC572B"/>
    <w:sectPr w:rsidR="00DC572B" w:rsidSect="006C6070">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3C4"/>
    <w:rsid w:val="00033914"/>
    <w:rsid w:val="00034911"/>
    <w:rsid w:val="0009519A"/>
    <w:rsid w:val="0023344A"/>
    <w:rsid w:val="00247BA1"/>
    <w:rsid w:val="002966FF"/>
    <w:rsid w:val="002C0014"/>
    <w:rsid w:val="0031190C"/>
    <w:rsid w:val="00360A53"/>
    <w:rsid w:val="00371A79"/>
    <w:rsid w:val="003E3AAA"/>
    <w:rsid w:val="005D0145"/>
    <w:rsid w:val="005F6AE1"/>
    <w:rsid w:val="00601495"/>
    <w:rsid w:val="006C6070"/>
    <w:rsid w:val="007C3C24"/>
    <w:rsid w:val="00936B7B"/>
    <w:rsid w:val="00996B56"/>
    <w:rsid w:val="009B10B3"/>
    <w:rsid w:val="00A52D6C"/>
    <w:rsid w:val="00A55D50"/>
    <w:rsid w:val="00A97147"/>
    <w:rsid w:val="00B61C4A"/>
    <w:rsid w:val="00C958D5"/>
    <w:rsid w:val="00DC572B"/>
    <w:rsid w:val="00DD63C4"/>
    <w:rsid w:val="00E20591"/>
    <w:rsid w:val="00E62C57"/>
    <w:rsid w:val="00E84456"/>
    <w:rsid w:val="00EA76BF"/>
    <w:rsid w:val="00EB43AC"/>
    <w:rsid w:val="00FA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B09E"/>
  <w15:docId w15:val="{B61250DC-3693-4701-8FB7-C274BC1D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66FF"/>
    <w:pPr>
      <w:ind w:left="720"/>
      <w:contextualSpacing/>
    </w:pPr>
  </w:style>
  <w:style w:type="paragraph" w:styleId="BalloonText">
    <w:name w:val="Balloon Text"/>
    <w:basedOn w:val="Normal"/>
    <w:link w:val="BalloonTextChar"/>
    <w:uiPriority w:val="99"/>
    <w:semiHidden/>
    <w:unhideWhenUsed/>
    <w:rsid w:val="006C6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Provost Office A218</cp:lastModifiedBy>
  <cp:revision>7</cp:revision>
  <cp:lastPrinted>2015-01-06T18:44:00Z</cp:lastPrinted>
  <dcterms:created xsi:type="dcterms:W3CDTF">2020-10-27T18:45:00Z</dcterms:created>
  <dcterms:modified xsi:type="dcterms:W3CDTF">2020-11-23T21:18:00Z</dcterms:modified>
</cp:coreProperties>
</file>