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34" w:rsidRDefault="00352C34" w:rsidP="00B251AE">
      <w:pPr>
        <w:spacing w:before="100" w:beforeAutospacing="1" w:after="240" w:line="240" w:lineRule="auto"/>
        <w:outlineLvl w:val="3"/>
        <w:rPr>
          <w:rFonts w:asciiTheme="majorHAnsi" w:eastAsia="Times New Roman" w:hAnsiTheme="majorHAnsi" w:cstheme="minorHAnsi"/>
          <w:b/>
          <w:bCs/>
          <w:color w:val="333333"/>
          <w:sz w:val="32"/>
          <w:szCs w:val="32"/>
        </w:rPr>
      </w:pPr>
      <w:r>
        <w:rPr>
          <w:noProof/>
        </w:rPr>
        <w:drawing>
          <wp:inline distT="0" distB="0" distL="0" distR="0" wp14:anchorId="71D13AAF" wp14:editId="02C54424">
            <wp:extent cx="1438275"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800"/>
                    <a:stretch>
                      <a:fillRect/>
                    </a:stretch>
                  </pic:blipFill>
                  <pic:spPr bwMode="auto">
                    <a:xfrm>
                      <a:off x="0" y="0"/>
                      <a:ext cx="1438275" cy="752475"/>
                    </a:xfrm>
                    <a:prstGeom prst="rect">
                      <a:avLst/>
                    </a:prstGeom>
                    <a:noFill/>
                    <a:ln>
                      <a:noFill/>
                    </a:ln>
                  </pic:spPr>
                </pic:pic>
              </a:graphicData>
            </a:graphic>
          </wp:inline>
        </w:drawing>
      </w:r>
    </w:p>
    <w:p w:rsidR="009F23E5" w:rsidRPr="00D542FF" w:rsidRDefault="009F23E5" w:rsidP="00B251AE">
      <w:pPr>
        <w:spacing w:before="100" w:beforeAutospacing="1" w:after="240" w:line="240" w:lineRule="auto"/>
        <w:outlineLvl w:val="3"/>
        <w:rPr>
          <w:rFonts w:asciiTheme="majorHAnsi" w:eastAsia="Times New Roman" w:hAnsiTheme="majorHAnsi" w:cstheme="minorHAnsi"/>
          <w:b/>
          <w:bCs/>
          <w:color w:val="000000" w:themeColor="text1"/>
          <w:sz w:val="32"/>
          <w:szCs w:val="32"/>
        </w:rPr>
      </w:pPr>
      <w:r w:rsidRPr="00D542FF">
        <w:rPr>
          <w:rFonts w:asciiTheme="majorHAnsi" w:eastAsia="Times New Roman" w:hAnsiTheme="majorHAnsi" w:cstheme="minorHAnsi"/>
          <w:b/>
          <w:bCs/>
          <w:color w:val="000000" w:themeColor="text1"/>
          <w:sz w:val="32"/>
          <w:szCs w:val="32"/>
        </w:rPr>
        <w:t xml:space="preserve">Service (Recharge) </w:t>
      </w:r>
      <w:r w:rsidR="00083DFC" w:rsidRPr="00D542FF">
        <w:rPr>
          <w:rFonts w:asciiTheme="majorHAnsi" w:eastAsia="Times New Roman" w:hAnsiTheme="majorHAnsi" w:cstheme="minorHAnsi"/>
          <w:b/>
          <w:bCs/>
          <w:color w:val="000000" w:themeColor="text1"/>
          <w:sz w:val="32"/>
          <w:szCs w:val="32"/>
        </w:rPr>
        <w:t>Center</w:t>
      </w:r>
      <w:r w:rsidR="00B251AE" w:rsidRPr="00D542FF">
        <w:rPr>
          <w:rFonts w:asciiTheme="majorHAnsi" w:eastAsia="Times New Roman" w:hAnsiTheme="majorHAnsi" w:cstheme="minorHAnsi"/>
          <w:b/>
          <w:bCs/>
          <w:color w:val="000000" w:themeColor="text1"/>
          <w:sz w:val="32"/>
          <w:szCs w:val="32"/>
        </w:rPr>
        <w:t xml:space="preserve"> Guidelines</w:t>
      </w:r>
    </w:p>
    <w:p w:rsidR="009F23E5" w:rsidRDefault="009F23E5" w:rsidP="009F23E5">
      <w:pPr>
        <w:spacing w:before="100" w:beforeAutospacing="1" w:after="240" w:line="240" w:lineRule="auto"/>
        <w:outlineLvl w:val="3"/>
        <w:rPr>
          <w:rFonts w:asciiTheme="majorHAnsi" w:eastAsia="Times New Roman" w:hAnsiTheme="majorHAnsi" w:cstheme="minorHAnsi"/>
          <w:bCs/>
          <w:color w:val="333333"/>
        </w:rPr>
      </w:pPr>
      <w:r>
        <w:rPr>
          <w:rFonts w:asciiTheme="majorHAnsi" w:eastAsia="Times New Roman" w:hAnsiTheme="majorHAnsi" w:cstheme="minorHAnsi"/>
          <w:bCs/>
          <w:color w:val="333333"/>
        </w:rPr>
        <w:t xml:space="preserve">Service </w:t>
      </w:r>
      <w:r w:rsidR="00AB6A2E">
        <w:rPr>
          <w:rFonts w:asciiTheme="majorHAnsi" w:eastAsia="Times New Roman" w:hAnsiTheme="majorHAnsi" w:cstheme="minorHAnsi"/>
          <w:bCs/>
          <w:color w:val="333333"/>
        </w:rPr>
        <w:t xml:space="preserve">(recharge) </w:t>
      </w:r>
      <w:r>
        <w:rPr>
          <w:rFonts w:asciiTheme="majorHAnsi" w:eastAsia="Times New Roman" w:hAnsiTheme="majorHAnsi" w:cstheme="minorHAnsi"/>
          <w:bCs/>
          <w:color w:val="333333"/>
        </w:rPr>
        <w:t xml:space="preserve">centers are operating units established for the primary purpose of providing goods or services to </w:t>
      </w:r>
      <w:r w:rsidR="00B33246">
        <w:rPr>
          <w:rFonts w:asciiTheme="majorHAnsi" w:eastAsia="Times New Roman" w:hAnsiTheme="majorHAnsi" w:cstheme="minorHAnsi"/>
          <w:bCs/>
          <w:color w:val="333333"/>
        </w:rPr>
        <w:t>the Colleges of CUNY</w:t>
      </w:r>
      <w:r>
        <w:rPr>
          <w:rFonts w:asciiTheme="majorHAnsi" w:eastAsia="Times New Roman" w:hAnsiTheme="majorHAnsi" w:cstheme="minorHAnsi"/>
          <w:bCs/>
          <w:color w:val="333333"/>
        </w:rPr>
        <w:t>.  These centers recover their operating costs by billing or recharging user fees based on predetermined rates.</w:t>
      </w:r>
    </w:p>
    <w:p w:rsidR="009F23E5" w:rsidRDefault="00834783" w:rsidP="009F23E5">
      <w:pPr>
        <w:spacing w:before="100" w:beforeAutospacing="1" w:after="240" w:line="240" w:lineRule="auto"/>
        <w:outlineLvl w:val="3"/>
        <w:rPr>
          <w:rFonts w:asciiTheme="majorHAnsi" w:eastAsia="Times New Roman" w:hAnsiTheme="majorHAnsi" w:cstheme="minorHAnsi"/>
          <w:bCs/>
          <w:color w:val="333333"/>
        </w:rPr>
      </w:pPr>
      <w:r>
        <w:rPr>
          <w:rFonts w:asciiTheme="majorHAnsi" w:eastAsia="Times New Roman" w:hAnsiTheme="majorHAnsi" w:cstheme="minorHAnsi"/>
          <w:bCs/>
          <w:color w:val="333333"/>
        </w:rPr>
        <w:t>Since service center activities can result in charges, directly or indirectly, to federal grants and contracts, CUNY must comply with Office of Management and Budget (OMB) Circular A-21.  Federal cost accounting standards require that all service units at CUNY operate using consistent business practices in the treatment of revenues, costs, pricing and reporting.</w:t>
      </w:r>
    </w:p>
    <w:p w:rsidR="00B251AE" w:rsidRDefault="00B251AE" w:rsidP="00B251AE">
      <w:pPr>
        <w:autoSpaceDE w:val="0"/>
        <w:autoSpaceDN w:val="0"/>
        <w:adjustRightInd w:val="0"/>
        <w:spacing w:after="0" w:line="240" w:lineRule="auto"/>
        <w:rPr>
          <w:rFonts w:asciiTheme="majorHAnsi" w:hAnsiTheme="majorHAnsi" w:cs="Arial"/>
          <w:b/>
          <w:bCs/>
          <w:sz w:val="28"/>
          <w:szCs w:val="28"/>
        </w:rPr>
      </w:pPr>
      <w:r w:rsidRPr="00B251AE">
        <w:rPr>
          <w:rFonts w:asciiTheme="majorHAnsi" w:hAnsiTheme="majorHAnsi" w:cs="Arial"/>
          <w:b/>
          <w:bCs/>
          <w:sz w:val="28"/>
          <w:szCs w:val="28"/>
        </w:rPr>
        <w:t xml:space="preserve">Summary – Implementing Cost Accounting Standards for </w:t>
      </w:r>
      <w:r w:rsidR="00083DFC">
        <w:rPr>
          <w:rFonts w:asciiTheme="majorHAnsi" w:hAnsiTheme="majorHAnsi" w:cs="Arial"/>
          <w:b/>
          <w:bCs/>
          <w:sz w:val="28"/>
          <w:szCs w:val="28"/>
        </w:rPr>
        <w:t>Service</w:t>
      </w:r>
      <w:r w:rsidRPr="00B251AE">
        <w:rPr>
          <w:rFonts w:asciiTheme="majorHAnsi" w:hAnsiTheme="majorHAnsi" w:cs="Arial"/>
          <w:b/>
          <w:bCs/>
          <w:sz w:val="28"/>
          <w:szCs w:val="28"/>
        </w:rPr>
        <w:t xml:space="preserve"> Centers</w:t>
      </w:r>
    </w:p>
    <w:p w:rsidR="00083DFC" w:rsidRPr="00B251AE" w:rsidRDefault="00083DFC" w:rsidP="00B251AE">
      <w:pPr>
        <w:autoSpaceDE w:val="0"/>
        <w:autoSpaceDN w:val="0"/>
        <w:adjustRightInd w:val="0"/>
        <w:spacing w:after="0" w:line="240" w:lineRule="auto"/>
        <w:rPr>
          <w:rFonts w:asciiTheme="majorHAnsi" w:hAnsiTheme="majorHAnsi" w:cs="Arial"/>
          <w:b/>
          <w:bCs/>
          <w:sz w:val="28"/>
          <w:szCs w:val="28"/>
        </w:rPr>
      </w:pPr>
    </w:p>
    <w:p w:rsidR="00B251AE" w:rsidRPr="00E76C48" w:rsidRDefault="00B251AE" w:rsidP="00FD59DD">
      <w:pPr>
        <w:pStyle w:val="ListParagraph"/>
        <w:numPr>
          <w:ilvl w:val="0"/>
          <w:numId w:val="20"/>
        </w:numPr>
        <w:autoSpaceDE w:val="0"/>
        <w:autoSpaceDN w:val="0"/>
        <w:adjustRightInd w:val="0"/>
        <w:spacing w:after="0" w:line="240" w:lineRule="auto"/>
        <w:rPr>
          <w:rFonts w:asciiTheme="majorHAnsi" w:hAnsiTheme="majorHAnsi" w:cs="Arial"/>
          <w:iCs/>
          <w:color w:val="000000" w:themeColor="text1"/>
        </w:rPr>
      </w:pPr>
      <w:r w:rsidRPr="00E76C48">
        <w:rPr>
          <w:rFonts w:asciiTheme="majorHAnsi" w:hAnsiTheme="majorHAnsi" w:cs="Arial"/>
          <w:color w:val="000000" w:themeColor="text1"/>
          <w:u w:val="single"/>
        </w:rPr>
        <w:t xml:space="preserve">Annual </w:t>
      </w:r>
      <w:r w:rsidRPr="00E76C48">
        <w:rPr>
          <w:rFonts w:asciiTheme="majorHAnsi" w:hAnsiTheme="majorHAnsi" w:cs="Arial"/>
          <w:iCs/>
          <w:color w:val="000000" w:themeColor="text1"/>
          <w:u w:val="single"/>
        </w:rPr>
        <w:t>cost studies</w:t>
      </w:r>
      <w:r w:rsidRPr="00E76C48">
        <w:rPr>
          <w:rFonts w:asciiTheme="majorHAnsi" w:hAnsiTheme="majorHAnsi" w:cs="Arial"/>
          <w:i/>
          <w:iCs/>
          <w:color w:val="000000" w:themeColor="text1"/>
        </w:rPr>
        <w:t xml:space="preserve"> </w:t>
      </w:r>
      <w:r w:rsidRPr="00E76C48">
        <w:rPr>
          <w:rFonts w:asciiTheme="majorHAnsi" w:hAnsiTheme="majorHAnsi" w:cs="Arial"/>
          <w:color w:val="000000" w:themeColor="text1"/>
        </w:rPr>
        <w:t xml:space="preserve">are required as a basis for establishing </w:t>
      </w:r>
      <w:r w:rsidR="00083DFC" w:rsidRPr="00E76C48">
        <w:rPr>
          <w:rFonts w:asciiTheme="majorHAnsi" w:hAnsiTheme="majorHAnsi" w:cs="Arial"/>
          <w:iCs/>
          <w:color w:val="000000" w:themeColor="text1"/>
        </w:rPr>
        <w:t>u</w:t>
      </w:r>
      <w:r w:rsidRPr="00E76C48">
        <w:rPr>
          <w:rFonts w:asciiTheme="majorHAnsi" w:hAnsiTheme="majorHAnsi" w:cs="Arial"/>
          <w:iCs/>
          <w:color w:val="000000" w:themeColor="text1"/>
        </w:rPr>
        <w:t xml:space="preserve">ser </w:t>
      </w:r>
      <w:r w:rsidR="00083DFC" w:rsidRPr="00E76C48">
        <w:rPr>
          <w:rFonts w:asciiTheme="majorHAnsi" w:hAnsiTheme="majorHAnsi" w:cs="Arial"/>
          <w:iCs/>
          <w:color w:val="000000" w:themeColor="text1"/>
        </w:rPr>
        <w:t>r</w:t>
      </w:r>
      <w:r w:rsidRPr="00E76C48">
        <w:rPr>
          <w:rFonts w:asciiTheme="majorHAnsi" w:hAnsiTheme="majorHAnsi" w:cs="Arial"/>
          <w:iCs/>
          <w:color w:val="000000" w:themeColor="text1"/>
        </w:rPr>
        <w:t>ate</w:t>
      </w:r>
      <w:r w:rsidRPr="00E76C48">
        <w:rPr>
          <w:rFonts w:asciiTheme="majorHAnsi" w:hAnsiTheme="majorHAnsi" w:cs="Arial"/>
          <w:color w:val="000000" w:themeColor="text1"/>
        </w:rPr>
        <w:t xml:space="preserve">s for </w:t>
      </w:r>
      <w:r w:rsidR="00083DFC" w:rsidRPr="00E76C48">
        <w:rPr>
          <w:rFonts w:asciiTheme="majorHAnsi" w:hAnsiTheme="majorHAnsi" w:cs="Arial"/>
          <w:iCs/>
          <w:color w:val="000000" w:themeColor="text1"/>
        </w:rPr>
        <w:t>service</w:t>
      </w:r>
      <w:r w:rsidR="000E54BD" w:rsidRPr="00E76C48">
        <w:rPr>
          <w:rFonts w:asciiTheme="majorHAnsi" w:hAnsiTheme="majorHAnsi" w:cs="Arial"/>
          <w:iCs/>
          <w:color w:val="000000" w:themeColor="text1"/>
        </w:rPr>
        <w:t xml:space="preserve"> </w:t>
      </w:r>
      <w:r w:rsidR="00083DFC" w:rsidRPr="00E76C48">
        <w:rPr>
          <w:rFonts w:asciiTheme="majorHAnsi" w:hAnsiTheme="majorHAnsi" w:cs="Arial"/>
          <w:iCs/>
          <w:color w:val="000000" w:themeColor="text1"/>
        </w:rPr>
        <w:t>c</w:t>
      </w:r>
      <w:r w:rsidRPr="00E76C48">
        <w:rPr>
          <w:rFonts w:asciiTheme="majorHAnsi" w:hAnsiTheme="majorHAnsi" w:cs="Arial"/>
          <w:iCs/>
          <w:color w:val="000000" w:themeColor="text1"/>
        </w:rPr>
        <w:t>enter</w:t>
      </w:r>
      <w:r w:rsidR="00083DFC" w:rsidRPr="00E76C48">
        <w:rPr>
          <w:rFonts w:asciiTheme="majorHAnsi" w:hAnsiTheme="majorHAnsi" w:cs="Arial"/>
          <w:color w:val="000000" w:themeColor="text1"/>
        </w:rPr>
        <w:t>s</w:t>
      </w:r>
      <w:r w:rsidR="005D4F1F" w:rsidRPr="00E76C48">
        <w:rPr>
          <w:rFonts w:asciiTheme="majorHAnsi" w:hAnsiTheme="majorHAnsi" w:cs="Arial"/>
          <w:color w:val="000000" w:themeColor="text1"/>
        </w:rPr>
        <w:t>.</w:t>
      </w:r>
    </w:p>
    <w:p w:rsidR="00083DFC" w:rsidRPr="00E76C48" w:rsidRDefault="00083DFC" w:rsidP="00083DFC">
      <w:pPr>
        <w:autoSpaceDE w:val="0"/>
        <w:autoSpaceDN w:val="0"/>
        <w:adjustRightInd w:val="0"/>
        <w:spacing w:after="0" w:line="240" w:lineRule="auto"/>
        <w:rPr>
          <w:rFonts w:asciiTheme="majorHAnsi" w:hAnsiTheme="majorHAnsi" w:cs="Arial"/>
          <w:color w:val="000000" w:themeColor="text1"/>
        </w:rPr>
      </w:pPr>
    </w:p>
    <w:p w:rsidR="00083DFC" w:rsidRPr="00E76C48" w:rsidRDefault="00B251AE" w:rsidP="00FD59DD">
      <w:pPr>
        <w:pStyle w:val="ListParagraph"/>
        <w:numPr>
          <w:ilvl w:val="0"/>
          <w:numId w:val="20"/>
        </w:numPr>
        <w:autoSpaceDE w:val="0"/>
        <w:autoSpaceDN w:val="0"/>
        <w:adjustRightInd w:val="0"/>
        <w:spacing w:after="0" w:line="240" w:lineRule="auto"/>
        <w:rPr>
          <w:rFonts w:asciiTheme="majorHAnsi" w:hAnsiTheme="majorHAnsi" w:cs="Arial"/>
          <w:color w:val="000000" w:themeColor="text1"/>
        </w:rPr>
      </w:pPr>
      <w:r w:rsidRPr="00E76C48">
        <w:rPr>
          <w:rFonts w:asciiTheme="majorHAnsi" w:hAnsiTheme="majorHAnsi" w:cs="Arial"/>
          <w:color w:val="000000" w:themeColor="text1"/>
        </w:rPr>
        <w:t xml:space="preserve">All costs included in a </w:t>
      </w:r>
      <w:r w:rsidR="00083DFC" w:rsidRPr="00E76C48">
        <w:rPr>
          <w:rFonts w:asciiTheme="majorHAnsi" w:hAnsiTheme="majorHAnsi" w:cs="Arial"/>
          <w:color w:val="000000" w:themeColor="text1"/>
        </w:rPr>
        <w:t>service c</w:t>
      </w:r>
      <w:r w:rsidRPr="00E76C48">
        <w:rPr>
          <w:rFonts w:asciiTheme="majorHAnsi" w:hAnsiTheme="majorHAnsi" w:cs="Arial"/>
          <w:color w:val="000000" w:themeColor="text1"/>
        </w:rPr>
        <w:t xml:space="preserve">enter’s </w:t>
      </w:r>
      <w:r w:rsidR="00083DFC" w:rsidRPr="00E76C48">
        <w:rPr>
          <w:rFonts w:asciiTheme="majorHAnsi" w:hAnsiTheme="majorHAnsi" w:cs="Arial"/>
          <w:color w:val="000000" w:themeColor="text1"/>
        </w:rPr>
        <w:t>u</w:t>
      </w:r>
      <w:r w:rsidRPr="00E76C48">
        <w:rPr>
          <w:rFonts w:asciiTheme="majorHAnsi" w:hAnsiTheme="majorHAnsi" w:cs="Arial"/>
          <w:color w:val="000000" w:themeColor="text1"/>
        </w:rPr>
        <w:t xml:space="preserve">ser </w:t>
      </w:r>
      <w:r w:rsidR="00083DFC" w:rsidRPr="00E76C48">
        <w:rPr>
          <w:rFonts w:asciiTheme="majorHAnsi" w:hAnsiTheme="majorHAnsi" w:cs="Arial"/>
          <w:color w:val="000000" w:themeColor="text1"/>
        </w:rPr>
        <w:t>r</w:t>
      </w:r>
      <w:r w:rsidRPr="00E76C48">
        <w:rPr>
          <w:rFonts w:asciiTheme="majorHAnsi" w:hAnsiTheme="majorHAnsi" w:cs="Arial"/>
          <w:color w:val="000000" w:themeColor="text1"/>
        </w:rPr>
        <w:t>ate</w:t>
      </w:r>
      <w:r w:rsidR="00083DFC" w:rsidRPr="00E76C48">
        <w:rPr>
          <w:rFonts w:asciiTheme="majorHAnsi" w:hAnsiTheme="majorHAnsi" w:cs="Arial"/>
          <w:color w:val="000000" w:themeColor="text1"/>
        </w:rPr>
        <w:t xml:space="preserve"> </w:t>
      </w:r>
      <w:r w:rsidRPr="00E76C48">
        <w:rPr>
          <w:rFonts w:asciiTheme="majorHAnsi" w:hAnsiTheme="majorHAnsi" w:cs="Arial"/>
          <w:color w:val="000000" w:themeColor="text1"/>
        </w:rPr>
        <w:t xml:space="preserve">should: </w:t>
      </w:r>
    </w:p>
    <w:p w:rsidR="00083DFC" w:rsidRPr="00E76C48" w:rsidRDefault="00B251AE" w:rsidP="00FD59DD">
      <w:pPr>
        <w:pStyle w:val="ListParagraph"/>
        <w:numPr>
          <w:ilvl w:val="1"/>
          <w:numId w:val="20"/>
        </w:numPr>
        <w:autoSpaceDE w:val="0"/>
        <w:autoSpaceDN w:val="0"/>
        <w:adjustRightInd w:val="0"/>
        <w:spacing w:after="0" w:line="240" w:lineRule="auto"/>
        <w:rPr>
          <w:rFonts w:asciiTheme="majorHAnsi" w:hAnsiTheme="majorHAnsi" w:cs="Arial"/>
          <w:color w:val="000000" w:themeColor="text1"/>
        </w:rPr>
      </w:pPr>
      <w:r w:rsidRPr="00E76C48">
        <w:rPr>
          <w:rFonts w:asciiTheme="majorHAnsi" w:hAnsiTheme="majorHAnsi" w:cs="Arial"/>
          <w:color w:val="000000" w:themeColor="text1"/>
        </w:rPr>
        <w:t xml:space="preserve">be related to the function of the </w:t>
      </w:r>
      <w:r w:rsidR="00083DFC" w:rsidRPr="00E76C48">
        <w:rPr>
          <w:rFonts w:asciiTheme="majorHAnsi" w:hAnsiTheme="majorHAnsi" w:cs="Arial"/>
          <w:color w:val="000000" w:themeColor="text1"/>
        </w:rPr>
        <w:t>c</w:t>
      </w:r>
      <w:r w:rsidRPr="00E76C48">
        <w:rPr>
          <w:rFonts w:asciiTheme="majorHAnsi" w:hAnsiTheme="majorHAnsi" w:cs="Arial"/>
          <w:color w:val="000000" w:themeColor="text1"/>
        </w:rPr>
        <w:t>enter</w:t>
      </w:r>
      <w:r w:rsidR="00083DFC" w:rsidRPr="00E76C48">
        <w:rPr>
          <w:rFonts w:asciiTheme="majorHAnsi" w:hAnsiTheme="majorHAnsi" w:cs="Arial"/>
          <w:color w:val="000000" w:themeColor="text1"/>
        </w:rPr>
        <w:t>;</w:t>
      </w:r>
    </w:p>
    <w:p w:rsidR="00083DFC" w:rsidRPr="00E76C48" w:rsidRDefault="00B251AE" w:rsidP="00FD59DD">
      <w:pPr>
        <w:pStyle w:val="ListParagraph"/>
        <w:numPr>
          <w:ilvl w:val="1"/>
          <w:numId w:val="20"/>
        </w:numPr>
        <w:autoSpaceDE w:val="0"/>
        <w:autoSpaceDN w:val="0"/>
        <w:adjustRightInd w:val="0"/>
        <w:spacing w:after="0" w:line="240" w:lineRule="auto"/>
        <w:rPr>
          <w:rFonts w:asciiTheme="majorHAnsi" w:hAnsiTheme="majorHAnsi" w:cs="Arial"/>
          <w:color w:val="000000" w:themeColor="text1"/>
        </w:rPr>
      </w:pPr>
      <w:r w:rsidRPr="00E76C48">
        <w:rPr>
          <w:rFonts w:asciiTheme="majorHAnsi" w:hAnsiTheme="majorHAnsi" w:cs="Arial"/>
          <w:color w:val="000000" w:themeColor="text1"/>
        </w:rPr>
        <w:t xml:space="preserve">be allowable under OMB Circular A-21; and </w:t>
      </w:r>
    </w:p>
    <w:p w:rsidR="00B251AE" w:rsidRPr="00E76C48" w:rsidRDefault="00B251AE" w:rsidP="00FD59DD">
      <w:pPr>
        <w:pStyle w:val="ListParagraph"/>
        <w:numPr>
          <w:ilvl w:val="1"/>
          <w:numId w:val="20"/>
        </w:numPr>
        <w:autoSpaceDE w:val="0"/>
        <w:autoSpaceDN w:val="0"/>
        <w:adjustRightInd w:val="0"/>
        <w:spacing w:after="0" w:line="240" w:lineRule="auto"/>
        <w:rPr>
          <w:rFonts w:asciiTheme="majorHAnsi" w:hAnsiTheme="majorHAnsi" w:cs="Arial"/>
          <w:color w:val="000000" w:themeColor="text1"/>
        </w:rPr>
      </w:pPr>
      <w:proofErr w:type="gramStart"/>
      <w:r w:rsidRPr="00E76C48">
        <w:rPr>
          <w:rFonts w:asciiTheme="majorHAnsi" w:hAnsiTheme="majorHAnsi" w:cs="Arial"/>
          <w:color w:val="000000" w:themeColor="text1"/>
        </w:rPr>
        <w:t>not</w:t>
      </w:r>
      <w:proofErr w:type="gramEnd"/>
      <w:r w:rsidRPr="00E76C48">
        <w:rPr>
          <w:rFonts w:asciiTheme="majorHAnsi" w:hAnsiTheme="majorHAnsi" w:cs="Arial"/>
          <w:color w:val="000000" w:themeColor="text1"/>
        </w:rPr>
        <w:t xml:space="preserve"> be</w:t>
      </w:r>
      <w:r w:rsidR="00083DFC" w:rsidRPr="00E76C48">
        <w:rPr>
          <w:rFonts w:asciiTheme="majorHAnsi" w:hAnsiTheme="majorHAnsi" w:cs="Arial"/>
          <w:color w:val="000000" w:themeColor="text1"/>
        </w:rPr>
        <w:t xml:space="preserve"> </w:t>
      </w:r>
      <w:r w:rsidRPr="00E76C48">
        <w:rPr>
          <w:rFonts w:asciiTheme="majorHAnsi" w:hAnsiTheme="majorHAnsi" w:cs="Arial"/>
          <w:color w:val="000000" w:themeColor="text1"/>
        </w:rPr>
        <w:t xml:space="preserve">reimbursable through the </w:t>
      </w:r>
      <w:r w:rsidR="00083DFC" w:rsidRPr="00E76C48">
        <w:rPr>
          <w:rFonts w:asciiTheme="majorHAnsi" w:hAnsiTheme="majorHAnsi" w:cs="Arial"/>
          <w:color w:val="000000" w:themeColor="text1"/>
        </w:rPr>
        <w:t>College</w:t>
      </w:r>
      <w:r w:rsidRPr="00E76C48">
        <w:rPr>
          <w:rFonts w:asciiTheme="majorHAnsi" w:hAnsiTheme="majorHAnsi" w:cs="Arial"/>
          <w:color w:val="000000" w:themeColor="text1"/>
        </w:rPr>
        <w:t>’s F&amp;A Rate.</w:t>
      </w:r>
    </w:p>
    <w:p w:rsidR="00083DFC" w:rsidRPr="00E76C48" w:rsidRDefault="00083DFC" w:rsidP="00083DFC">
      <w:pPr>
        <w:pStyle w:val="ListParagraph"/>
        <w:autoSpaceDE w:val="0"/>
        <w:autoSpaceDN w:val="0"/>
        <w:adjustRightInd w:val="0"/>
        <w:spacing w:after="0" w:line="240" w:lineRule="auto"/>
        <w:ind w:left="1440"/>
        <w:rPr>
          <w:rFonts w:asciiTheme="majorHAnsi" w:hAnsiTheme="majorHAnsi" w:cs="Arial"/>
          <w:color w:val="000000" w:themeColor="text1"/>
        </w:rPr>
      </w:pPr>
    </w:p>
    <w:p w:rsidR="00B251AE" w:rsidRPr="00E76C48" w:rsidRDefault="00B251AE" w:rsidP="00FD59DD">
      <w:pPr>
        <w:pStyle w:val="ListParagraph"/>
        <w:numPr>
          <w:ilvl w:val="0"/>
          <w:numId w:val="20"/>
        </w:numPr>
        <w:autoSpaceDE w:val="0"/>
        <w:autoSpaceDN w:val="0"/>
        <w:adjustRightInd w:val="0"/>
        <w:spacing w:after="0" w:line="240" w:lineRule="auto"/>
        <w:rPr>
          <w:rFonts w:asciiTheme="majorHAnsi" w:hAnsiTheme="majorHAnsi" w:cs="Arial"/>
          <w:color w:val="000000" w:themeColor="text1"/>
        </w:rPr>
      </w:pPr>
      <w:r w:rsidRPr="00E76C48">
        <w:rPr>
          <w:rFonts w:asciiTheme="majorHAnsi" w:hAnsiTheme="majorHAnsi" w:cs="Arial"/>
          <w:color w:val="000000" w:themeColor="text1"/>
        </w:rPr>
        <w:t>All costs should be consistently classified as either direct or indirect costs across all</w:t>
      </w:r>
      <w:r w:rsidR="000E54BD" w:rsidRPr="00E76C48">
        <w:rPr>
          <w:rFonts w:asciiTheme="majorHAnsi" w:hAnsiTheme="majorHAnsi" w:cs="Arial"/>
          <w:color w:val="000000" w:themeColor="text1"/>
        </w:rPr>
        <w:t xml:space="preserve"> </w:t>
      </w:r>
      <w:r w:rsidR="00083DFC" w:rsidRPr="00E76C48">
        <w:rPr>
          <w:rFonts w:asciiTheme="majorHAnsi" w:hAnsiTheme="majorHAnsi" w:cs="Arial"/>
          <w:color w:val="000000" w:themeColor="text1"/>
        </w:rPr>
        <w:t>college departments</w:t>
      </w:r>
    </w:p>
    <w:p w:rsidR="00083DFC" w:rsidRPr="00E76C48" w:rsidRDefault="00083DFC" w:rsidP="00083DFC">
      <w:pPr>
        <w:autoSpaceDE w:val="0"/>
        <w:autoSpaceDN w:val="0"/>
        <w:adjustRightInd w:val="0"/>
        <w:spacing w:after="0" w:line="240" w:lineRule="auto"/>
        <w:ind w:left="360" w:firstLine="720"/>
        <w:rPr>
          <w:rFonts w:asciiTheme="majorHAnsi" w:hAnsiTheme="majorHAnsi" w:cs="Arial"/>
          <w:color w:val="000000" w:themeColor="text1"/>
        </w:rPr>
      </w:pPr>
    </w:p>
    <w:p w:rsidR="00B251AE" w:rsidRPr="00E76C48" w:rsidRDefault="000E54BD" w:rsidP="00FD59DD">
      <w:pPr>
        <w:pStyle w:val="ListParagraph"/>
        <w:numPr>
          <w:ilvl w:val="0"/>
          <w:numId w:val="20"/>
        </w:numPr>
        <w:autoSpaceDE w:val="0"/>
        <w:autoSpaceDN w:val="0"/>
        <w:adjustRightInd w:val="0"/>
        <w:spacing w:after="0" w:line="240" w:lineRule="auto"/>
        <w:rPr>
          <w:rFonts w:asciiTheme="majorHAnsi" w:hAnsiTheme="majorHAnsi" w:cs="Arial"/>
          <w:i/>
          <w:iCs/>
          <w:color w:val="000000" w:themeColor="text1"/>
        </w:rPr>
      </w:pPr>
      <w:r w:rsidRPr="00E76C48">
        <w:rPr>
          <w:rFonts w:asciiTheme="majorHAnsi" w:hAnsiTheme="majorHAnsi" w:cs="Arial"/>
          <w:color w:val="000000" w:themeColor="text1"/>
        </w:rPr>
        <w:t>Copies of a</w:t>
      </w:r>
      <w:r w:rsidR="00083DFC" w:rsidRPr="00E76C48">
        <w:rPr>
          <w:rFonts w:asciiTheme="majorHAnsi" w:hAnsiTheme="majorHAnsi" w:cs="Arial"/>
          <w:color w:val="000000" w:themeColor="text1"/>
        </w:rPr>
        <w:t xml:space="preserve">ll support documentation </w:t>
      </w:r>
      <w:r w:rsidR="00C83E9C" w:rsidRPr="00E76C48">
        <w:rPr>
          <w:rFonts w:asciiTheme="majorHAnsi" w:hAnsiTheme="majorHAnsi" w:cs="Arial"/>
          <w:color w:val="000000" w:themeColor="text1"/>
        </w:rPr>
        <w:t>including</w:t>
      </w:r>
      <w:r w:rsidR="00083DFC" w:rsidRPr="00E76C48">
        <w:rPr>
          <w:rFonts w:asciiTheme="majorHAnsi" w:hAnsiTheme="majorHAnsi" w:cs="Arial"/>
          <w:color w:val="000000" w:themeColor="text1"/>
        </w:rPr>
        <w:t xml:space="preserve"> </w:t>
      </w:r>
      <w:r w:rsidR="00C83E9C" w:rsidRPr="00E76C48">
        <w:rPr>
          <w:rFonts w:asciiTheme="majorHAnsi" w:hAnsiTheme="majorHAnsi" w:cs="Arial"/>
          <w:color w:val="000000" w:themeColor="text1"/>
        </w:rPr>
        <w:t>detail expenditures</w:t>
      </w:r>
      <w:r w:rsidR="00B251AE" w:rsidRPr="00E76C48">
        <w:rPr>
          <w:rFonts w:asciiTheme="majorHAnsi" w:hAnsiTheme="majorHAnsi" w:cs="Arial"/>
          <w:color w:val="000000" w:themeColor="text1"/>
        </w:rPr>
        <w:t xml:space="preserve">, </w:t>
      </w:r>
      <w:r w:rsidR="00083DFC" w:rsidRPr="00E76C48">
        <w:rPr>
          <w:rFonts w:asciiTheme="majorHAnsi" w:hAnsiTheme="majorHAnsi" w:cs="Arial"/>
          <w:color w:val="000000" w:themeColor="text1"/>
        </w:rPr>
        <w:t xml:space="preserve">calculation of user </w:t>
      </w:r>
      <w:r w:rsidR="00B251AE" w:rsidRPr="00E76C48">
        <w:rPr>
          <w:rFonts w:asciiTheme="majorHAnsi" w:hAnsiTheme="majorHAnsi" w:cs="Arial"/>
          <w:color w:val="000000" w:themeColor="text1"/>
        </w:rPr>
        <w:t>rate</w:t>
      </w:r>
      <w:r w:rsidR="00083DFC" w:rsidRPr="00E76C48">
        <w:rPr>
          <w:rFonts w:asciiTheme="majorHAnsi" w:hAnsiTheme="majorHAnsi" w:cs="Arial"/>
          <w:color w:val="000000" w:themeColor="text1"/>
        </w:rPr>
        <w:t xml:space="preserve"> </w:t>
      </w:r>
      <w:r w:rsidR="00B251AE" w:rsidRPr="00E76C48">
        <w:rPr>
          <w:rFonts w:asciiTheme="majorHAnsi" w:hAnsiTheme="majorHAnsi" w:cs="Arial"/>
          <w:color w:val="000000" w:themeColor="text1"/>
        </w:rPr>
        <w:t>and billings records</w:t>
      </w:r>
      <w:r w:rsidR="00083DFC" w:rsidRPr="00E76C48">
        <w:rPr>
          <w:rFonts w:asciiTheme="majorHAnsi" w:hAnsiTheme="majorHAnsi" w:cs="Arial"/>
          <w:color w:val="000000" w:themeColor="text1"/>
        </w:rPr>
        <w:t xml:space="preserve"> </w:t>
      </w:r>
      <w:r w:rsidR="00B251AE" w:rsidRPr="00E76C48">
        <w:rPr>
          <w:rFonts w:asciiTheme="majorHAnsi" w:hAnsiTheme="majorHAnsi" w:cs="Arial"/>
          <w:color w:val="000000" w:themeColor="text1"/>
        </w:rPr>
        <w:t xml:space="preserve">should be kept by the </w:t>
      </w:r>
      <w:r w:rsidR="00C83E9C" w:rsidRPr="00E76C48">
        <w:rPr>
          <w:rFonts w:asciiTheme="majorHAnsi" w:hAnsiTheme="majorHAnsi" w:cs="Arial"/>
          <w:iCs/>
          <w:color w:val="000000" w:themeColor="text1"/>
        </w:rPr>
        <w:t>s</w:t>
      </w:r>
      <w:r w:rsidRPr="00E76C48">
        <w:rPr>
          <w:rFonts w:asciiTheme="majorHAnsi" w:hAnsiTheme="majorHAnsi" w:cs="Arial"/>
          <w:iCs/>
          <w:color w:val="000000" w:themeColor="text1"/>
        </w:rPr>
        <w:t xml:space="preserve">ervice </w:t>
      </w:r>
      <w:r w:rsidR="00C83E9C" w:rsidRPr="00E76C48">
        <w:rPr>
          <w:rFonts w:asciiTheme="majorHAnsi" w:hAnsiTheme="majorHAnsi" w:cs="Arial"/>
          <w:iCs/>
          <w:color w:val="000000" w:themeColor="text1"/>
        </w:rPr>
        <w:t>c</w:t>
      </w:r>
      <w:r w:rsidR="00B251AE" w:rsidRPr="00E76C48">
        <w:rPr>
          <w:rFonts w:asciiTheme="majorHAnsi" w:hAnsiTheme="majorHAnsi" w:cs="Arial"/>
          <w:iCs/>
          <w:color w:val="000000" w:themeColor="text1"/>
        </w:rPr>
        <w:t>enter</w:t>
      </w:r>
      <w:r w:rsidR="00B251AE" w:rsidRPr="00E76C48">
        <w:rPr>
          <w:rFonts w:asciiTheme="majorHAnsi" w:hAnsiTheme="majorHAnsi" w:cs="Arial"/>
          <w:i/>
          <w:iCs/>
          <w:color w:val="000000" w:themeColor="text1"/>
        </w:rPr>
        <w:t xml:space="preserve"> </w:t>
      </w:r>
      <w:r w:rsidR="00B251AE" w:rsidRPr="00E76C48">
        <w:rPr>
          <w:rFonts w:asciiTheme="majorHAnsi" w:hAnsiTheme="majorHAnsi" w:cs="Arial"/>
          <w:color w:val="000000" w:themeColor="text1"/>
        </w:rPr>
        <w:t xml:space="preserve">for </w:t>
      </w:r>
      <w:r w:rsidR="00C83E9C" w:rsidRPr="00E76C48">
        <w:rPr>
          <w:rFonts w:asciiTheme="majorHAnsi" w:hAnsiTheme="majorHAnsi" w:cs="Arial"/>
          <w:color w:val="000000" w:themeColor="text1"/>
        </w:rPr>
        <w:t>a minimum of 7 years</w:t>
      </w:r>
      <w:r w:rsidR="00B251AE" w:rsidRPr="00E76C48">
        <w:rPr>
          <w:rFonts w:asciiTheme="majorHAnsi" w:hAnsiTheme="majorHAnsi" w:cs="Arial"/>
          <w:i/>
          <w:iCs/>
          <w:color w:val="000000" w:themeColor="text1"/>
        </w:rPr>
        <w:t xml:space="preserve"> </w:t>
      </w:r>
      <w:r w:rsidRPr="00E76C48">
        <w:rPr>
          <w:rFonts w:asciiTheme="majorHAnsi" w:hAnsiTheme="majorHAnsi" w:cs="Arial"/>
          <w:color w:val="000000" w:themeColor="text1"/>
        </w:rPr>
        <w:t>in the event of an audit</w:t>
      </w:r>
      <w:r w:rsidR="00B251AE" w:rsidRPr="00E76C48">
        <w:rPr>
          <w:rFonts w:asciiTheme="majorHAnsi" w:hAnsiTheme="majorHAnsi" w:cs="Arial"/>
          <w:color w:val="000000" w:themeColor="text1"/>
        </w:rPr>
        <w:t>.</w:t>
      </w:r>
    </w:p>
    <w:p w:rsidR="000E54BD" w:rsidRPr="00E76C48" w:rsidRDefault="000E54BD" w:rsidP="000E54BD">
      <w:pPr>
        <w:autoSpaceDE w:val="0"/>
        <w:autoSpaceDN w:val="0"/>
        <w:adjustRightInd w:val="0"/>
        <w:spacing w:after="0" w:line="240" w:lineRule="auto"/>
        <w:rPr>
          <w:rFonts w:asciiTheme="majorHAnsi" w:hAnsiTheme="majorHAnsi" w:cs="Arial"/>
          <w:i/>
          <w:iCs/>
          <w:color w:val="000000" w:themeColor="text1"/>
        </w:rPr>
      </w:pPr>
    </w:p>
    <w:p w:rsidR="004B002B" w:rsidRPr="00E76C48" w:rsidRDefault="00B251AE" w:rsidP="00FD59DD">
      <w:pPr>
        <w:pStyle w:val="ListParagraph"/>
        <w:numPr>
          <w:ilvl w:val="0"/>
          <w:numId w:val="20"/>
        </w:numPr>
        <w:autoSpaceDE w:val="0"/>
        <w:autoSpaceDN w:val="0"/>
        <w:adjustRightInd w:val="0"/>
        <w:spacing w:after="0" w:line="240" w:lineRule="auto"/>
        <w:rPr>
          <w:rFonts w:asciiTheme="majorHAnsi" w:hAnsiTheme="majorHAnsi" w:cs="Arial"/>
          <w:i/>
          <w:iCs/>
          <w:color w:val="000000" w:themeColor="text1"/>
        </w:rPr>
      </w:pPr>
      <w:r w:rsidRPr="00E76C48">
        <w:rPr>
          <w:rFonts w:asciiTheme="majorHAnsi" w:hAnsiTheme="majorHAnsi" w:cs="Arial"/>
          <w:color w:val="000000" w:themeColor="text1"/>
        </w:rPr>
        <w:t xml:space="preserve">Fiscal year-end surpluses from a </w:t>
      </w:r>
      <w:r w:rsidR="000E54BD" w:rsidRPr="00E76C48">
        <w:rPr>
          <w:rFonts w:asciiTheme="majorHAnsi" w:hAnsiTheme="majorHAnsi" w:cs="Arial"/>
          <w:iCs/>
          <w:color w:val="000000" w:themeColor="text1"/>
        </w:rPr>
        <w:t>service c</w:t>
      </w:r>
      <w:r w:rsidRPr="00E76C48">
        <w:rPr>
          <w:rFonts w:asciiTheme="majorHAnsi" w:hAnsiTheme="majorHAnsi" w:cs="Arial"/>
          <w:iCs/>
          <w:color w:val="000000" w:themeColor="text1"/>
        </w:rPr>
        <w:t>enter</w:t>
      </w:r>
      <w:r w:rsidRPr="00E76C48">
        <w:rPr>
          <w:rFonts w:asciiTheme="majorHAnsi" w:hAnsiTheme="majorHAnsi" w:cs="Arial"/>
          <w:color w:val="000000" w:themeColor="text1"/>
        </w:rPr>
        <w:t xml:space="preserve">’s operation must be carried forward to the next year’s </w:t>
      </w:r>
      <w:r w:rsidR="000E54BD" w:rsidRPr="00E76C48">
        <w:rPr>
          <w:rFonts w:asciiTheme="majorHAnsi" w:hAnsiTheme="majorHAnsi" w:cs="Arial"/>
          <w:iCs/>
          <w:color w:val="000000" w:themeColor="text1"/>
        </w:rPr>
        <w:t>u</w:t>
      </w:r>
      <w:r w:rsidRPr="00E76C48">
        <w:rPr>
          <w:rFonts w:asciiTheme="majorHAnsi" w:hAnsiTheme="majorHAnsi" w:cs="Arial"/>
          <w:iCs/>
          <w:color w:val="000000" w:themeColor="text1"/>
        </w:rPr>
        <w:t xml:space="preserve">ser </w:t>
      </w:r>
      <w:r w:rsidR="000E54BD" w:rsidRPr="00E76C48">
        <w:rPr>
          <w:rFonts w:asciiTheme="majorHAnsi" w:hAnsiTheme="majorHAnsi" w:cs="Arial"/>
          <w:iCs/>
          <w:color w:val="000000" w:themeColor="text1"/>
        </w:rPr>
        <w:t>r</w:t>
      </w:r>
      <w:r w:rsidRPr="00E76C48">
        <w:rPr>
          <w:rFonts w:asciiTheme="majorHAnsi" w:hAnsiTheme="majorHAnsi" w:cs="Arial"/>
          <w:iCs/>
          <w:color w:val="000000" w:themeColor="text1"/>
        </w:rPr>
        <w:t>ate</w:t>
      </w:r>
      <w:r w:rsidRPr="00E76C48">
        <w:rPr>
          <w:rFonts w:asciiTheme="majorHAnsi" w:hAnsiTheme="majorHAnsi" w:cs="Arial"/>
          <w:color w:val="000000" w:themeColor="text1"/>
        </w:rPr>
        <w:t xml:space="preserve">. </w:t>
      </w:r>
      <w:r w:rsidR="000E54BD" w:rsidRPr="00E76C48">
        <w:rPr>
          <w:rFonts w:asciiTheme="majorHAnsi" w:hAnsiTheme="majorHAnsi" w:cs="Arial"/>
          <w:color w:val="000000" w:themeColor="text1"/>
        </w:rPr>
        <w:t xml:space="preserve">Deficits from </w:t>
      </w:r>
      <w:r w:rsidR="004B002B" w:rsidRPr="00E76C48">
        <w:rPr>
          <w:rFonts w:asciiTheme="majorHAnsi" w:hAnsiTheme="majorHAnsi" w:cs="Arial"/>
          <w:iCs/>
          <w:color w:val="000000" w:themeColor="text1"/>
        </w:rPr>
        <w:t>service centers</w:t>
      </w:r>
      <w:r w:rsidRPr="00E76C48">
        <w:rPr>
          <w:rFonts w:asciiTheme="majorHAnsi" w:hAnsiTheme="majorHAnsi" w:cs="Arial"/>
          <w:color w:val="000000" w:themeColor="text1"/>
        </w:rPr>
        <w:t xml:space="preserve"> must either be carried forward to the next year’s </w:t>
      </w:r>
      <w:r w:rsidR="004B002B" w:rsidRPr="00E76C48">
        <w:rPr>
          <w:rFonts w:asciiTheme="majorHAnsi" w:hAnsiTheme="majorHAnsi" w:cs="Arial"/>
          <w:iCs/>
          <w:color w:val="000000" w:themeColor="text1"/>
        </w:rPr>
        <w:t>u</w:t>
      </w:r>
      <w:r w:rsidRPr="00E76C48">
        <w:rPr>
          <w:rFonts w:asciiTheme="majorHAnsi" w:hAnsiTheme="majorHAnsi" w:cs="Arial"/>
          <w:iCs/>
          <w:color w:val="000000" w:themeColor="text1"/>
        </w:rPr>
        <w:t xml:space="preserve">ser </w:t>
      </w:r>
      <w:r w:rsidR="004B002B" w:rsidRPr="00E76C48">
        <w:rPr>
          <w:rFonts w:asciiTheme="majorHAnsi" w:hAnsiTheme="majorHAnsi" w:cs="Arial"/>
          <w:iCs/>
          <w:color w:val="000000" w:themeColor="text1"/>
        </w:rPr>
        <w:t>r</w:t>
      </w:r>
      <w:r w:rsidRPr="00E76C48">
        <w:rPr>
          <w:rFonts w:asciiTheme="majorHAnsi" w:hAnsiTheme="majorHAnsi" w:cs="Arial"/>
          <w:iCs/>
          <w:color w:val="000000" w:themeColor="text1"/>
        </w:rPr>
        <w:t>ate</w:t>
      </w:r>
      <w:r w:rsidRPr="00E76C48">
        <w:rPr>
          <w:rFonts w:asciiTheme="majorHAnsi" w:hAnsiTheme="majorHAnsi" w:cs="Arial"/>
          <w:i/>
          <w:iCs/>
          <w:color w:val="000000" w:themeColor="text1"/>
        </w:rPr>
        <w:t xml:space="preserve"> </w:t>
      </w:r>
      <w:r w:rsidRPr="00E76C48">
        <w:rPr>
          <w:rFonts w:asciiTheme="majorHAnsi" w:hAnsiTheme="majorHAnsi" w:cs="Arial"/>
          <w:color w:val="000000" w:themeColor="text1"/>
        </w:rPr>
        <w:t>or</w:t>
      </w:r>
      <w:r w:rsidR="004B002B" w:rsidRPr="00E76C48">
        <w:rPr>
          <w:rFonts w:asciiTheme="majorHAnsi" w:hAnsiTheme="majorHAnsi" w:cs="Arial"/>
          <w:color w:val="000000" w:themeColor="text1"/>
        </w:rPr>
        <w:t xml:space="preserve"> </w:t>
      </w:r>
      <w:r w:rsidRPr="00E76C48">
        <w:rPr>
          <w:rFonts w:asciiTheme="majorHAnsi" w:hAnsiTheme="majorHAnsi" w:cs="Arial"/>
          <w:color w:val="000000" w:themeColor="text1"/>
        </w:rPr>
        <w:t xml:space="preserve">subsidized by other non-grant funds. </w:t>
      </w:r>
      <w:r w:rsidR="004B002B" w:rsidRPr="00E76C48">
        <w:rPr>
          <w:rFonts w:asciiTheme="majorHAnsi" w:hAnsiTheme="majorHAnsi" w:cs="Arial"/>
          <w:iCs/>
          <w:color w:val="000000" w:themeColor="text1"/>
        </w:rPr>
        <w:t>Service centers</w:t>
      </w:r>
      <w:r w:rsidR="00CB4E3E" w:rsidRPr="00E76C48">
        <w:rPr>
          <w:rFonts w:asciiTheme="majorHAnsi" w:hAnsiTheme="majorHAnsi" w:cs="Arial"/>
          <w:iCs/>
          <w:color w:val="000000" w:themeColor="text1"/>
        </w:rPr>
        <w:t xml:space="preserve"> will by definition always breakeven.</w:t>
      </w:r>
    </w:p>
    <w:p w:rsidR="004B002B" w:rsidRPr="00E76C48" w:rsidRDefault="004B002B" w:rsidP="00083DFC">
      <w:pPr>
        <w:autoSpaceDE w:val="0"/>
        <w:autoSpaceDN w:val="0"/>
        <w:adjustRightInd w:val="0"/>
        <w:spacing w:after="0" w:line="240" w:lineRule="auto"/>
        <w:rPr>
          <w:rFonts w:asciiTheme="majorHAnsi" w:hAnsiTheme="majorHAnsi" w:cs="Arial"/>
          <w:color w:val="000000" w:themeColor="text1"/>
        </w:rPr>
      </w:pPr>
    </w:p>
    <w:p w:rsidR="00B251AE" w:rsidRPr="00E76C48" w:rsidRDefault="00B251AE" w:rsidP="00FD59DD">
      <w:pPr>
        <w:pStyle w:val="ListParagraph"/>
        <w:numPr>
          <w:ilvl w:val="0"/>
          <w:numId w:val="20"/>
        </w:numPr>
        <w:autoSpaceDE w:val="0"/>
        <w:autoSpaceDN w:val="0"/>
        <w:adjustRightInd w:val="0"/>
        <w:spacing w:after="0" w:line="240" w:lineRule="auto"/>
        <w:rPr>
          <w:rFonts w:asciiTheme="majorHAnsi" w:hAnsiTheme="majorHAnsi" w:cs="Arial"/>
          <w:color w:val="000000" w:themeColor="text1"/>
        </w:rPr>
      </w:pPr>
      <w:r w:rsidRPr="00E76C48">
        <w:rPr>
          <w:rFonts w:asciiTheme="majorHAnsi" w:hAnsiTheme="majorHAnsi" w:cs="Arial"/>
          <w:color w:val="000000" w:themeColor="text1"/>
        </w:rPr>
        <w:t xml:space="preserve">At least annually, the </w:t>
      </w:r>
      <w:r w:rsidR="00CB4E3E" w:rsidRPr="00E76C48">
        <w:rPr>
          <w:rFonts w:asciiTheme="majorHAnsi" w:hAnsiTheme="majorHAnsi" w:cs="Arial"/>
          <w:iCs/>
          <w:color w:val="000000" w:themeColor="text1"/>
        </w:rPr>
        <w:t xml:space="preserve">service centers </w:t>
      </w:r>
      <w:r w:rsidRPr="00E76C48">
        <w:rPr>
          <w:rFonts w:asciiTheme="majorHAnsi" w:hAnsiTheme="majorHAnsi" w:cs="Arial"/>
          <w:color w:val="000000" w:themeColor="text1"/>
        </w:rPr>
        <w:t xml:space="preserve">management </w:t>
      </w:r>
      <w:r w:rsidR="00CB4E3E" w:rsidRPr="00E76C48">
        <w:rPr>
          <w:rFonts w:asciiTheme="majorHAnsi" w:hAnsiTheme="majorHAnsi" w:cs="Arial"/>
          <w:color w:val="000000" w:themeColor="text1"/>
        </w:rPr>
        <w:t>must</w:t>
      </w:r>
      <w:r w:rsidRPr="00E76C48">
        <w:rPr>
          <w:rFonts w:asciiTheme="majorHAnsi" w:hAnsiTheme="majorHAnsi" w:cs="Arial"/>
          <w:color w:val="000000" w:themeColor="text1"/>
        </w:rPr>
        <w:t xml:space="preserve"> review the </w:t>
      </w:r>
      <w:r w:rsidR="00CB4E3E" w:rsidRPr="00E76C48">
        <w:rPr>
          <w:rFonts w:asciiTheme="majorHAnsi" w:hAnsiTheme="majorHAnsi" w:cs="Arial"/>
          <w:color w:val="000000" w:themeColor="text1"/>
        </w:rPr>
        <w:t>c</w:t>
      </w:r>
      <w:r w:rsidRPr="00E76C48">
        <w:rPr>
          <w:rFonts w:asciiTheme="majorHAnsi" w:hAnsiTheme="majorHAnsi" w:cs="Arial"/>
          <w:color w:val="000000" w:themeColor="text1"/>
        </w:rPr>
        <w:t>enter’s</w:t>
      </w:r>
      <w:r w:rsidR="00CB4E3E" w:rsidRPr="00E76C48">
        <w:rPr>
          <w:rFonts w:asciiTheme="majorHAnsi" w:hAnsiTheme="majorHAnsi" w:cs="Arial"/>
          <w:color w:val="000000" w:themeColor="text1"/>
        </w:rPr>
        <w:t xml:space="preserve"> </w:t>
      </w:r>
      <w:r w:rsidR="00CB4E3E" w:rsidRPr="00E76C48">
        <w:rPr>
          <w:rFonts w:asciiTheme="majorHAnsi" w:hAnsiTheme="majorHAnsi" w:cs="Arial"/>
          <w:iCs/>
          <w:color w:val="000000" w:themeColor="text1"/>
        </w:rPr>
        <w:t>u</w:t>
      </w:r>
      <w:r w:rsidRPr="00E76C48">
        <w:rPr>
          <w:rFonts w:asciiTheme="majorHAnsi" w:hAnsiTheme="majorHAnsi" w:cs="Arial"/>
          <w:iCs/>
          <w:color w:val="000000" w:themeColor="text1"/>
        </w:rPr>
        <w:t xml:space="preserve">ser </w:t>
      </w:r>
      <w:r w:rsidR="00CB4E3E" w:rsidRPr="00E76C48">
        <w:rPr>
          <w:rFonts w:asciiTheme="majorHAnsi" w:hAnsiTheme="majorHAnsi" w:cs="Arial"/>
          <w:iCs/>
          <w:color w:val="000000" w:themeColor="text1"/>
        </w:rPr>
        <w:t>r</w:t>
      </w:r>
      <w:r w:rsidRPr="00E76C48">
        <w:rPr>
          <w:rFonts w:asciiTheme="majorHAnsi" w:hAnsiTheme="majorHAnsi" w:cs="Arial"/>
          <w:iCs/>
          <w:color w:val="000000" w:themeColor="text1"/>
        </w:rPr>
        <w:t>ate</w:t>
      </w:r>
      <w:r w:rsidRPr="00E76C48">
        <w:rPr>
          <w:rFonts w:asciiTheme="majorHAnsi" w:hAnsiTheme="majorHAnsi" w:cs="Arial"/>
          <w:color w:val="000000" w:themeColor="text1"/>
        </w:rPr>
        <w:t>s to assure a significant surplus or deficit will not exist at year-end. If a</w:t>
      </w:r>
      <w:r w:rsidR="00CB4E3E" w:rsidRPr="00E76C48">
        <w:rPr>
          <w:rFonts w:asciiTheme="majorHAnsi" w:hAnsiTheme="majorHAnsi" w:cs="Arial"/>
          <w:color w:val="000000" w:themeColor="text1"/>
        </w:rPr>
        <w:t xml:space="preserve"> </w:t>
      </w:r>
      <w:r w:rsidRPr="00E76C48">
        <w:rPr>
          <w:rFonts w:asciiTheme="majorHAnsi" w:hAnsiTheme="majorHAnsi" w:cs="Arial"/>
          <w:color w:val="000000" w:themeColor="text1"/>
        </w:rPr>
        <w:t xml:space="preserve">significant surplus or deficit is projected, the </w:t>
      </w:r>
      <w:r w:rsidR="00CB4E3E" w:rsidRPr="00E76C48">
        <w:rPr>
          <w:rFonts w:asciiTheme="majorHAnsi" w:hAnsiTheme="majorHAnsi" w:cs="Arial"/>
          <w:iCs/>
          <w:color w:val="000000" w:themeColor="text1"/>
        </w:rPr>
        <w:t>u</w:t>
      </w:r>
      <w:r w:rsidRPr="00E76C48">
        <w:rPr>
          <w:rFonts w:asciiTheme="majorHAnsi" w:hAnsiTheme="majorHAnsi" w:cs="Arial"/>
          <w:iCs/>
          <w:color w:val="000000" w:themeColor="text1"/>
        </w:rPr>
        <w:t xml:space="preserve">ser </w:t>
      </w:r>
      <w:r w:rsidR="00CB4E3E" w:rsidRPr="00E76C48">
        <w:rPr>
          <w:rFonts w:asciiTheme="majorHAnsi" w:hAnsiTheme="majorHAnsi" w:cs="Arial"/>
          <w:iCs/>
          <w:color w:val="000000" w:themeColor="text1"/>
        </w:rPr>
        <w:t>r</w:t>
      </w:r>
      <w:r w:rsidRPr="00E76C48">
        <w:rPr>
          <w:rFonts w:asciiTheme="majorHAnsi" w:hAnsiTheme="majorHAnsi" w:cs="Arial"/>
          <w:iCs/>
          <w:color w:val="000000" w:themeColor="text1"/>
        </w:rPr>
        <w:t>ate</w:t>
      </w:r>
      <w:r w:rsidRPr="00E76C48">
        <w:rPr>
          <w:rFonts w:asciiTheme="majorHAnsi" w:hAnsiTheme="majorHAnsi" w:cs="Arial"/>
          <w:color w:val="000000" w:themeColor="text1"/>
        </w:rPr>
        <w:t>s should be adjusted to reduce</w:t>
      </w:r>
      <w:r w:rsidR="00CB4E3E" w:rsidRPr="00E76C48">
        <w:rPr>
          <w:rFonts w:asciiTheme="majorHAnsi" w:hAnsiTheme="majorHAnsi" w:cs="Arial"/>
          <w:color w:val="000000" w:themeColor="text1"/>
        </w:rPr>
        <w:t xml:space="preserve"> </w:t>
      </w:r>
      <w:r w:rsidRPr="00E76C48">
        <w:rPr>
          <w:rFonts w:asciiTheme="majorHAnsi" w:hAnsiTheme="majorHAnsi" w:cs="Arial"/>
          <w:color w:val="000000" w:themeColor="text1"/>
        </w:rPr>
        <w:t>the projected variance.</w:t>
      </w:r>
    </w:p>
    <w:p w:rsidR="00CB4E3E" w:rsidRPr="00E76C48" w:rsidRDefault="00CB4E3E" w:rsidP="00CB4E3E">
      <w:pPr>
        <w:pStyle w:val="ListParagraph"/>
        <w:rPr>
          <w:rFonts w:asciiTheme="majorHAnsi" w:hAnsiTheme="majorHAnsi" w:cs="Arial"/>
          <w:color w:val="000000" w:themeColor="text1"/>
        </w:rPr>
      </w:pPr>
    </w:p>
    <w:p w:rsidR="0048694F" w:rsidRPr="00E76C48" w:rsidRDefault="00B251AE" w:rsidP="00FD59DD">
      <w:pPr>
        <w:pStyle w:val="ListParagraph"/>
        <w:numPr>
          <w:ilvl w:val="0"/>
          <w:numId w:val="20"/>
        </w:numPr>
        <w:autoSpaceDE w:val="0"/>
        <w:autoSpaceDN w:val="0"/>
        <w:adjustRightInd w:val="0"/>
        <w:spacing w:after="0" w:line="240" w:lineRule="auto"/>
        <w:rPr>
          <w:rFonts w:asciiTheme="majorHAnsi" w:eastAsia="Times New Roman" w:hAnsiTheme="majorHAnsi" w:cstheme="minorHAnsi"/>
          <w:bCs/>
          <w:color w:val="000000" w:themeColor="text1"/>
          <w:sz w:val="24"/>
          <w:szCs w:val="24"/>
        </w:rPr>
      </w:pPr>
      <w:r w:rsidRPr="00E76C48">
        <w:rPr>
          <w:rFonts w:asciiTheme="majorHAnsi" w:hAnsiTheme="majorHAnsi" w:cs="Arial"/>
          <w:color w:val="000000" w:themeColor="text1"/>
        </w:rPr>
        <w:t xml:space="preserve">All users </w:t>
      </w:r>
      <w:r w:rsidR="001B6BA9" w:rsidRPr="00E76C48">
        <w:rPr>
          <w:rFonts w:asciiTheme="majorHAnsi" w:hAnsiTheme="majorHAnsi" w:cs="Arial"/>
          <w:color w:val="000000" w:themeColor="text1"/>
        </w:rPr>
        <w:t>must</w:t>
      </w:r>
      <w:r w:rsidRPr="00E76C48">
        <w:rPr>
          <w:rFonts w:asciiTheme="majorHAnsi" w:hAnsiTheme="majorHAnsi" w:cs="Arial"/>
          <w:color w:val="000000" w:themeColor="text1"/>
        </w:rPr>
        <w:t xml:space="preserve"> be charged equitably according to measures of actual</w:t>
      </w:r>
      <w:r w:rsidR="001B6BA9" w:rsidRPr="00E76C48">
        <w:rPr>
          <w:rFonts w:asciiTheme="majorHAnsi" w:hAnsiTheme="majorHAnsi" w:cs="Arial"/>
          <w:color w:val="000000" w:themeColor="text1"/>
        </w:rPr>
        <w:t xml:space="preserve"> </w:t>
      </w:r>
      <w:r w:rsidRPr="00E76C48">
        <w:rPr>
          <w:rFonts w:asciiTheme="majorHAnsi" w:hAnsiTheme="majorHAnsi" w:cs="Arial"/>
          <w:color w:val="000000" w:themeColor="text1"/>
        </w:rPr>
        <w:t xml:space="preserve">usage with no internal user subsidizing another user. </w:t>
      </w:r>
      <w:r w:rsidR="001B6BA9" w:rsidRPr="00E76C48">
        <w:rPr>
          <w:rFonts w:asciiTheme="majorHAnsi" w:hAnsiTheme="majorHAnsi" w:cs="Arial"/>
          <w:iCs/>
          <w:color w:val="000000" w:themeColor="text1"/>
        </w:rPr>
        <w:t>Service centers</w:t>
      </w:r>
      <w:r w:rsidR="005D4F1F" w:rsidRPr="00E76C48">
        <w:rPr>
          <w:rFonts w:asciiTheme="majorHAnsi" w:hAnsiTheme="majorHAnsi" w:cs="Arial"/>
          <w:iCs/>
          <w:color w:val="000000" w:themeColor="text1"/>
        </w:rPr>
        <w:t xml:space="preserve"> </w:t>
      </w:r>
      <w:r w:rsidRPr="00E76C48">
        <w:rPr>
          <w:rFonts w:asciiTheme="majorHAnsi" w:hAnsiTheme="majorHAnsi" w:cs="Arial"/>
          <w:color w:val="000000" w:themeColor="text1"/>
        </w:rPr>
        <w:t xml:space="preserve">are established for </w:t>
      </w:r>
      <w:r w:rsidR="005D4F1F" w:rsidRPr="00E76C48">
        <w:rPr>
          <w:rFonts w:asciiTheme="majorHAnsi" w:hAnsiTheme="majorHAnsi" w:cs="Arial"/>
          <w:color w:val="000000" w:themeColor="text1"/>
        </w:rPr>
        <w:t>CUNY</w:t>
      </w:r>
      <w:r w:rsidRPr="00E76C48">
        <w:rPr>
          <w:rFonts w:asciiTheme="majorHAnsi" w:hAnsiTheme="majorHAnsi" w:cs="Arial"/>
          <w:color w:val="000000" w:themeColor="text1"/>
        </w:rPr>
        <w:t xml:space="preserve"> use only. However, at times there may be incidental</w:t>
      </w:r>
      <w:r w:rsidR="005D4F1F" w:rsidRPr="00E76C48">
        <w:rPr>
          <w:rFonts w:asciiTheme="majorHAnsi" w:hAnsiTheme="majorHAnsi" w:cs="Arial"/>
          <w:color w:val="000000" w:themeColor="text1"/>
        </w:rPr>
        <w:t xml:space="preserve"> </w:t>
      </w:r>
      <w:r w:rsidRPr="00E76C48">
        <w:rPr>
          <w:rFonts w:asciiTheme="majorHAnsi" w:hAnsiTheme="majorHAnsi" w:cs="Arial"/>
          <w:color w:val="000000" w:themeColor="text1"/>
        </w:rPr>
        <w:t xml:space="preserve">usage by </w:t>
      </w:r>
      <w:r w:rsidR="005D4F1F" w:rsidRPr="00E76C48">
        <w:rPr>
          <w:rFonts w:asciiTheme="majorHAnsi" w:hAnsiTheme="majorHAnsi" w:cs="Arial"/>
          <w:color w:val="000000" w:themeColor="text1"/>
        </w:rPr>
        <w:t xml:space="preserve">external </w:t>
      </w:r>
      <w:r w:rsidRPr="00E76C48">
        <w:rPr>
          <w:rFonts w:asciiTheme="majorHAnsi" w:hAnsiTheme="majorHAnsi" w:cs="Arial"/>
          <w:color w:val="000000" w:themeColor="text1"/>
        </w:rPr>
        <w:t>users</w:t>
      </w:r>
      <w:r w:rsidR="005D4F1F" w:rsidRPr="00E76C48">
        <w:rPr>
          <w:rFonts w:asciiTheme="majorHAnsi" w:hAnsiTheme="majorHAnsi" w:cs="Arial"/>
          <w:color w:val="000000" w:themeColor="text1"/>
        </w:rPr>
        <w:t>.</w:t>
      </w:r>
      <w:r w:rsidRPr="00E76C48">
        <w:rPr>
          <w:rFonts w:asciiTheme="majorHAnsi" w:hAnsiTheme="majorHAnsi" w:cs="Arial"/>
          <w:color w:val="000000" w:themeColor="text1"/>
        </w:rPr>
        <w:t xml:space="preserve"> </w:t>
      </w:r>
    </w:p>
    <w:p w:rsidR="00D542FF" w:rsidRPr="00E76C48" w:rsidRDefault="00D542FF" w:rsidP="00D542FF">
      <w:pPr>
        <w:autoSpaceDE w:val="0"/>
        <w:autoSpaceDN w:val="0"/>
        <w:adjustRightInd w:val="0"/>
        <w:spacing w:after="0" w:line="240" w:lineRule="auto"/>
        <w:rPr>
          <w:rFonts w:ascii="Arial" w:hAnsi="Arial" w:cs="Arial"/>
          <w:b/>
          <w:bCs/>
          <w:color w:val="000000" w:themeColor="text1"/>
          <w:sz w:val="18"/>
          <w:szCs w:val="18"/>
        </w:rPr>
      </w:pPr>
    </w:p>
    <w:p w:rsidR="00D542FF" w:rsidRPr="00E76C48" w:rsidRDefault="00D542FF" w:rsidP="00D542FF">
      <w:pPr>
        <w:autoSpaceDE w:val="0"/>
        <w:autoSpaceDN w:val="0"/>
        <w:adjustRightInd w:val="0"/>
        <w:spacing w:after="0" w:line="240" w:lineRule="auto"/>
        <w:rPr>
          <w:rFonts w:ascii="Arial" w:hAnsi="Arial" w:cs="Arial"/>
          <w:b/>
          <w:bCs/>
          <w:color w:val="000000" w:themeColor="text1"/>
          <w:sz w:val="18"/>
          <w:szCs w:val="18"/>
        </w:rPr>
      </w:pPr>
    </w:p>
    <w:p w:rsidR="00D542FF" w:rsidRPr="00E76C48" w:rsidRDefault="00D542FF" w:rsidP="00D542FF">
      <w:pPr>
        <w:autoSpaceDE w:val="0"/>
        <w:autoSpaceDN w:val="0"/>
        <w:adjustRightInd w:val="0"/>
        <w:spacing w:after="0" w:line="240" w:lineRule="auto"/>
        <w:rPr>
          <w:rFonts w:ascii="Arial" w:hAnsi="Arial" w:cs="Arial"/>
          <w:b/>
          <w:bCs/>
          <w:color w:val="000000" w:themeColor="text1"/>
          <w:sz w:val="18"/>
          <w:szCs w:val="18"/>
        </w:rPr>
      </w:pPr>
    </w:p>
    <w:p w:rsidR="00D542FF" w:rsidRPr="00E76C48" w:rsidRDefault="00D542FF" w:rsidP="00D542FF">
      <w:pPr>
        <w:autoSpaceDE w:val="0"/>
        <w:autoSpaceDN w:val="0"/>
        <w:adjustRightInd w:val="0"/>
        <w:spacing w:after="0" w:line="240" w:lineRule="auto"/>
        <w:rPr>
          <w:rFonts w:ascii="Arial" w:hAnsi="Arial" w:cs="Arial"/>
          <w:b/>
          <w:bCs/>
          <w:color w:val="000000" w:themeColor="text1"/>
          <w:sz w:val="18"/>
          <w:szCs w:val="18"/>
        </w:rPr>
      </w:pPr>
    </w:p>
    <w:p w:rsidR="00D542FF" w:rsidRPr="00E76C48" w:rsidRDefault="00D542FF" w:rsidP="00D542FF">
      <w:pPr>
        <w:autoSpaceDE w:val="0"/>
        <w:autoSpaceDN w:val="0"/>
        <w:adjustRightInd w:val="0"/>
        <w:spacing w:after="0" w:line="240" w:lineRule="auto"/>
        <w:rPr>
          <w:rFonts w:ascii="Arial" w:hAnsi="Arial" w:cs="Arial"/>
          <w:b/>
          <w:bCs/>
          <w:color w:val="000000" w:themeColor="text1"/>
          <w:sz w:val="18"/>
          <w:szCs w:val="18"/>
        </w:rPr>
      </w:pPr>
    </w:p>
    <w:p w:rsidR="00D542FF" w:rsidRPr="007F6693" w:rsidRDefault="007F6693" w:rsidP="00D542FF">
      <w:pPr>
        <w:autoSpaceDE w:val="0"/>
        <w:autoSpaceDN w:val="0"/>
        <w:adjustRightInd w:val="0"/>
        <w:spacing w:after="0" w:line="240" w:lineRule="auto"/>
        <w:rPr>
          <w:rFonts w:asciiTheme="majorHAnsi" w:hAnsiTheme="majorHAnsi" w:cs="Arial"/>
          <w:b/>
          <w:bCs/>
          <w:sz w:val="28"/>
          <w:szCs w:val="28"/>
        </w:rPr>
      </w:pPr>
      <w:r w:rsidRPr="007F6693">
        <w:rPr>
          <w:rFonts w:asciiTheme="majorHAnsi" w:hAnsiTheme="majorHAnsi" w:cs="Arial"/>
          <w:b/>
          <w:bCs/>
          <w:sz w:val="28"/>
          <w:szCs w:val="28"/>
        </w:rPr>
        <w:lastRenderedPageBreak/>
        <w:t>Establishing a New Service Center</w:t>
      </w:r>
    </w:p>
    <w:p w:rsidR="007F6693" w:rsidRDefault="007F6693" w:rsidP="007F6693">
      <w:pPr>
        <w:autoSpaceDE w:val="0"/>
        <w:autoSpaceDN w:val="0"/>
        <w:adjustRightInd w:val="0"/>
        <w:spacing w:after="0" w:line="240" w:lineRule="auto"/>
        <w:jc w:val="both"/>
        <w:rPr>
          <w:rFonts w:ascii="Book Antiqua" w:hAnsi="Book Antiqua" w:cs="Book Antiqua"/>
          <w:color w:val="000000"/>
          <w:sz w:val="23"/>
          <w:szCs w:val="23"/>
        </w:rPr>
      </w:pPr>
    </w:p>
    <w:p w:rsidR="007F6693" w:rsidRDefault="007F6693" w:rsidP="007F6693">
      <w:pPr>
        <w:autoSpaceDE w:val="0"/>
        <w:autoSpaceDN w:val="0"/>
        <w:adjustRightInd w:val="0"/>
        <w:spacing w:after="0" w:line="240" w:lineRule="auto"/>
        <w:jc w:val="both"/>
        <w:rPr>
          <w:rFonts w:asciiTheme="majorHAnsi" w:hAnsiTheme="majorHAnsi" w:cs="Book Antiqua"/>
          <w:color w:val="000000"/>
          <w:sz w:val="24"/>
          <w:szCs w:val="24"/>
        </w:rPr>
      </w:pPr>
      <w:r>
        <w:rPr>
          <w:rFonts w:asciiTheme="majorHAnsi" w:hAnsiTheme="majorHAnsi" w:cs="Book Antiqua"/>
          <w:color w:val="000000"/>
          <w:sz w:val="24"/>
          <w:szCs w:val="24"/>
        </w:rPr>
        <w:t>Before</w:t>
      </w:r>
      <w:r w:rsidRPr="007F6693">
        <w:rPr>
          <w:rFonts w:asciiTheme="majorHAnsi" w:hAnsiTheme="majorHAnsi" w:cs="Book Antiqua"/>
          <w:color w:val="000000"/>
          <w:sz w:val="24"/>
          <w:szCs w:val="24"/>
        </w:rPr>
        <w:t xml:space="preserve"> establish</w:t>
      </w:r>
      <w:r>
        <w:rPr>
          <w:rFonts w:asciiTheme="majorHAnsi" w:hAnsiTheme="majorHAnsi" w:cs="Book Antiqua"/>
          <w:color w:val="000000"/>
          <w:sz w:val="24"/>
          <w:szCs w:val="24"/>
        </w:rPr>
        <w:t>ing</w:t>
      </w:r>
      <w:r w:rsidRPr="007F6693">
        <w:rPr>
          <w:rFonts w:asciiTheme="majorHAnsi" w:hAnsiTheme="majorHAnsi" w:cs="Book Antiqua"/>
          <w:color w:val="000000"/>
          <w:sz w:val="24"/>
          <w:szCs w:val="24"/>
        </w:rPr>
        <w:t xml:space="preserve"> a </w:t>
      </w:r>
      <w:r w:rsidRPr="007F6693">
        <w:rPr>
          <w:rFonts w:asciiTheme="majorHAnsi" w:hAnsiTheme="majorHAnsi" w:cs="Book Antiqua"/>
          <w:iCs/>
          <w:color w:val="000000"/>
          <w:sz w:val="24"/>
          <w:szCs w:val="24"/>
        </w:rPr>
        <w:t>service center</w:t>
      </w:r>
      <w:r w:rsidRPr="007F6693">
        <w:rPr>
          <w:rFonts w:asciiTheme="majorHAnsi" w:hAnsiTheme="majorHAnsi" w:cs="Book Antiqua"/>
          <w:color w:val="000000"/>
          <w:sz w:val="24"/>
          <w:szCs w:val="24"/>
        </w:rPr>
        <w:t xml:space="preserve">, a department </w:t>
      </w:r>
      <w:r>
        <w:rPr>
          <w:rFonts w:asciiTheme="majorHAnsi" w:hAnsiTheme="majorHAnsi" w:cs="Book Antiqua"/>
          <w:color w:val="000000"/>
          <w:sz w:val="24"/>
          <w:szCs w:val="24"/>
        </w:rPr>
        <w:t>should</w:t>
      </w:r>
      <w:r w:rsidRPr="007F6693">
        <w:rPr>
          <w:rFonts w:asciiTheme="majorHAnsi" w:hAnsiTheme="majorHAnsi" w:cs="Book Antiqua"/>
          <w:color w:val="000000"/>
          <w:sz w:val="24"/>
          <w:szCs w:val="24"/>
        </w:rPr>
        <w:t xml:space="preserve"> demonstrate that there is both a compelling need for the center and a clear benefit to be derived from providing goods and services within the College rather than through external commercial markets. </w:t>
      </w:r>
    </w:p>
    <w:p w:rsidR="007F6693" w:rsidRDefault="007F6693" w:rsidP="007F6693">
      <w:pPr>
        <w:autoSpaceDE w:val="0"/>
        <w:autoSpaceDN w:val="0"/>
        <w:adjustRightInd w:val="0"/>
        <w:spacing w:after="0" w:line="240" w:lineRule="auto"/>
        <w:jc w:val="both"/>
        <w:rPr>
          <w:rFonts w:asciiTheme="majorHAnsi" w:hAnsiTheme="majorHAnsi" w:cs="Book Antiqua"/>
          <w:color w:val="000000"/>
          <w:sz w:val="24"/>
          <w:szCs w:val="24"/>
        </w:rPr>
      </w:pPr>
    </w:p>
    <w:p w:rsidR="00C0114E" w:rsidRDefault="00C0114E" w:rsidP="00C0114E">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Requests for new accounts </w:t>
      </w:r>
      <w:r w:rsidR="006359CC">
        <w:rPr>
          <w:rFonts w:asciiTheme="majorHAnsi" w:hAnsiTheme="majorHAnsi" w:cs="Arial"/>
          <w:sz w:val="24"/>
          <w:szCs w:val="24"/>
        </w:rPr>
        <w:t>at the RF used for the</w:t>
      </w:r>
      <w:r>
        <w:rPr>
          <w:rFonts w:asciiTheme="majorHAnsi" w:hAnsiTheme="majorHAnsi" w:cs="Arial"/>
          <w:sz w:val="24"/>
          <w:szCs w:val="24"/>
        </w:rPr>
        <w:t xml:space="preserve"> operation of a service center </w:t>
      </w:r>
      <w:r w:rsidRPr="004F44B8">
        <w:rPr>
          <w:rFonts w:asciiTheme="majorHAnsi" w:hAnsiTheme="majorHAnsi" w:cs="Arial"/>
          <w:i/>
          <w:sz w:val="24"/>
          <w:szCs w:val="24"/>
          <w:u w:val="single"/>
        </w:rPr>
        <w:t>over $100,000 in</w:t>
      </w:r>
      <w:r w:rsidRPr="004F44B8">
        <w:rPr>
          <w:rFonts w:asciiTheme="majorHAnsi" w:hAnsiTheme="majorHAnsi" w:cs="Arial"/>
          <w:sz w:val="24"/>
          <w:szCs w:val="24"/>
          <w:u w:val="single"/>
        </w:rPr>
        <w:t xml:space="preserve"> </w:t>
      </w:r>
      <w:r w:rsidR="004F44B8" w:rsidRPr="004F44B8">
        <w:rPr>
          <w:rFonts w:asciiTheme="majorHAnsi" w:hAnsiTheme="majorHAnsi" w:cs="Arial"/>
          <w:i/>
          <w:sz w:val="24"/>
          <w:szCs w:val="24"/>
          <w:u w:val="single"/>
        </w:rPr>
        <w:t xml:space="preserve">total </w:t>
      </w:r>
      <w:r w:rsidRPr="004F44B8">
        <w:rPr>
          <w:rFonts w:asciiTheme="majorHAnsi" w:hAnsiTheme="majorHAnsi" w:cs="Arial"/>
          <w:i/>
          <w:sz w:val="24"/>
          <w:szCs w:val="24"/>
          <w:u w:val="single"/>
        </w:rPr>
        <w:t>annual gross operating expenses</w:t>
      </w:r>
      <w:r>
        <w:rPr>
          <w:rFonts w:asciiTheme="majorHAnsi" w:hAnsiTheme="majorHAnsi" w:cs="Arial"/>
          <w:sz w:val="24"/>
          <w:szCs w:val="24"/>
        </w:rPr>
        <w:t xml:space="preserve"> will </w:t>
      </w:r>
      <w:r w:rsidR="00E76C48">
        <w:rPr>
          <w:rFonts w:asciiTheme="majorHAnsi" w:hAnsiTheme="majorHAnsi" w:cs="Arial"/>
          <w:sz w:val="24"/>
          <w:szCs w:val="24"/>
        </w:rPr>
        <w:t>not be approved</w:t>
      </w:r>
      <w:r>
        <w:rPr>
          <w:rFonts w:asciiTheme="majorHAnsi" w:hAnsiTheme="majorHAnsi" w:cs="Arial"/>
          <w:sz w:val="24"/>
          <w:szCs w:val="24"/>
        </w:rPr>
        <w:t xml:space="preserve"> </w:t>
      </w:r>
      <w:r w:rsidR="00E76C48">
        <w:rPr>
          <w:rFonts w:asciiTheme="majorHAnsi" w:hAnsiTheme="majorHAnsi" w:cs="Arial"/>
          <w:sz w:val="24"/>
          <w:szCs w:val="24"/>
        </w:rPr>
        <w:t xml:space="preserve">unless </w:t>
      </w:r>
      <w:r>
        <w:rPr>
          <w:rFonts w:asciiTheme="majorHAnsi" w:hAnsiTheme="majorHAnsi" w:cs="Arial"/>
          <w:sz w:val="24"/>
          <w:szCs w:val="24"/>
        </w:rPr>
        <w:t xml:space="preserve">the Service (Recharge) Center form </w:t>
      </w:r>
      <w:r w:rsidR="00E76C48">
        <w:rPr>
          <w:rFonts w:asciiTheme="majorHAnsi" w:hAnsiTheme="majorHAnsi" w:cs="Arial"/>
          <w:sz w:val="24"/>
          <w:szCs w:val="24"/>
        </w:rPr>
        <w:t xml:space="preserve">has be signed-off </w:t>
      </w:r>
      <w:r>
        <w:rPr>
          <w:rFonts w:asciiTheme="majorHAnsi" w:hAnsiTheme="majorHAnsi" w:cs="Arial"/>
          <w:sz w:val="24"/>
          <w:szCs w:val="24"/>
        </w:rPr>
        <w:t>by the following:</w:t>
      </w:r>
    </w:p>
    <w:p w:rsidR="00C0114E" w:rsidRPr="00DF0EEC" w:rsidRDefault="00E76C48" w:rsidP="00C0114E">
      <w:pPr>
        <w:pStyle w:val="ListParagraph"/>
        <w:numPr>
          <w:ilvl w:val="0"/>
          <w:numId w:val="11"/>
        </w:num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Dean or </w:t>
      </w:r>
      <w:r w:rsidR="00C0114E" w:rsidRPr="00DF0EEC">
        <w:rPr>
          <w:rFonts w:asciiTheme="majorHAnsi" w:hAnsiTheme="majorHAnsi" w:cs="Arial"/>
          <w:sz w:val="24"/>
          <w:szCs w:val="24"/>
        </w:rPr>
        <w:t>Depart</w:t>
      </w:r>
      <w:r w:rsidR="00B92428">
        <w:rPr>
          <w:rFonts w:asciiTheme="majorHAnsi" w:hAnsiTheme="majorHAnsi" w:cs="Arial"/>
          <w:sz w:val="24"/>
          <w:szCs w:val="24"/>
        </w:rPr>
        <w:t>ment</w:t>
      </w:r>
      <w:r>
        <w:rPr>
          <w:rFonts w:asciiTheme="majorHAnsi" w:hAnsiTheme="majorHAnsi" w:cs="Arial"/>
          <w:sz w:val="24"/>
          <w:szCs w:val="24"/>
        </w:rPr>
        <w:t xml:space="preserve"> Chair</w:t>
      </w:r>
      <w:r w:rsidR="00C0114E" w:rsidRPr="00DF0EEC">
        <w:rPr>
          <w:rFonts w:asciiTheme="majorHAnsi" w:hAnsiTheme="majorHAnsi" w:cs="Arial"/>
          <w:sz w:val="24"/>
          <w:szCs w:val="24"/>
        </w:rPr>
        <w:t xml:space="preserve"> - The establishment of any </w:t>
      </w:r>
      <w:r w:rsidR="00C0114E" w:rsidRPr="00DF0EEC">
        <w:rPr>
          <w:rFonts w:asciiTheme="majorHAnsi" w:hAnsiTheme="majorHAnsi" w:cs="Arial"/>
          <w:iCs/>
          <w:sz w:val="24"/>
          <w:szCs w:val="24"/>
        </w:rPr>
        <w:t>service center</w:t>
      </w:r>
      <w:r w:rsidR="00C0114E" w:rsidRPr="00DF0EEC">
        <w:rPr>
          <w:rFonts w:asciiTheme="majorHAnsi" w:hAnsiTheme="majorHAnsi" w:cs="Arial"/>
          <w:i/>
          <w:iCs/>
          <w:sz w:val="24"/>
          <w:szCs w:val="24"/>
        </w:rPr>
        <w:t xml:space="preserve"> </w:t>
      </w:r>
      <w:r w:rsidR="00C0114E" w:rsidRPr="00DF0EEC">
        <w:rPr>
          <w:rFonts w:asciiTheme="majorHAnsi" w:hAnsiTheme="majorHAnsi" w:cs="Arial"/>
          <w:sz w:val="24"/>
          <w:szCs w:val="24"/>
        </w:rPr>
        <w:t>(including the continuation of all existing ones) must be approved by the related Dean or Department Chair of the College.</w:t>
      </w:r>
    </w:p>
    <w:p w:rsidR="00C0114E" w:rsidRDefault="00E76C48" w:rsidP="00C0114E">
      <w:pPr>
        <w:pStyle w:val="ListParagraph"/>
        <w:numPr>
          <w:ilvl w:val="0"/>
          <w:numId w:val="10"/>
        </w:num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Fiscal</w:t>
      </w:r>
      <w:r w:rsidR="00C0114E" w:rsidRPr="00DF0EEC">
        <w:rPr>
          <w:rFonts w:asciiTheme="majorHAnsi" w:hAnsiTheme="majorHAnsi" w:cs="Arial"/>
          <w:sz w:val="24"/>
          <w:szCs w:val="24"/>
        </w:rPr>
        <w:t xml:space="preserve"> Officer </w:t>
      </w:r>
      <w:r>
        <w:rPr>
          <w:rFonts w:asciiTheme="majorHAnsi" w:hAnsiTheme="majorHAnsi" w:cs="Arial"/>
          <w:sz w:val="24"/>
          <w:szCs w:val="24"/>
        </w:rPr>
        <w:t xml:space="preserve">- Approval by the </w:t>
      </w:r>
      <w:r w:rsidR="00B92428">
        <w:rPr>
          <w:rFonts w:asciiTheme="majorHAnsi" w:hAnsiTheme="majorHAnsi" w:cs="Arial"/>
          <w:sz w:val="24"/>
          <w:szCs w:val="24"/>
        </w:rPr>
        <w:t xml:space="preserve">V.P. for Administration or </w:t>
      </w:r>
      <w:r w:rsidR="00C0114E" w:rsidRPr="00DF0EEC">
        <w:rPr>
          <w:rFonts w:asciiTheme="majorHAnsi" w:hAnsiTheme="majorHAnsi" w:cs="Arial"/>
          <w:sz w:val="24"/>
          <w:szCs w:val="24"/>
        </w:rPr>
        <w:t>Business Office</w:t>
      </w:r>
      <w:r w:rsidR="00B92428">
        <w:rPr>
          <w:rFonts w:asciiTheme="majorHAnsi" w:hAnsiTheme="majorHAnsi" w:cs="Arial"/>
          <w:sz w:val="24"/>
          <w:szCs w:val="24"/>
        </w:rPr>
        <w:t>r</w:t>
      </w:r>
      <w:r w:rsidR="00C0114E" w:rsidRPr="00DF0EEC">
        <w:rPr>
          <w:rFonts w:asciiTheme="majorHAnsi" w:hAnsiTheme="majorHAnsi" w:cs="Arial"/>
          <w:sz w:val="24"/>
          <w:szCs w:val="24"/>
        </w:rPr>
        <w:t xml:space="preserve"> ensures that the methodology for development of applicable user rates is in accordance with generally accepted accounting principles.</w:t>
      </w:r>
    </w:p>
    <w:p w:rsidR="003E5EE4" w:rsidRDefault="003E5EE4" w:rsidP="003E5EE4">
      <w:pPr>
        <w:autoSpaceDE w:val="0"/>
        <w:autoSpaceDN w:val="0"/>
        <w:adjustRightInd w:val="0"/>
        <w:spacing w:after="0" w:line="240" w:lineRule="auto"/>
        <w:rPr>
          <w:rFonts w:asciiTheme="majorHAnsi" w:hAnsiTheme="majorHAnsi" w:cs="Arial"/>
          <w:sz w:val="24"/>
          <w:szCs w:val="24"/>
        </w:rPr>
      </w:pPr>
    </w:p>
    <w:p w:rsidR="003E5EE4" w:rsidRPr="003E5EE4" w:rsidRDefault="003E5EE4" w:rsidP="003E5EE4">
      <w:pPr>
        <w:autoSpaceDE w:val="0"/>
        <w:autoSpaceDN w:val="0"/>
        <w:adjustRightInd w:val="0"/>
        <w:spacing w:after="0" w:line="240" w:lineRule="auto"/>
        <w:jc w:val="both"/>
        <w:rPr>
          <w:rFonts w:asciiTheme="majorHAnsi" w:hAnsiTheme="majorHAnsi" w:cs="Book Antiqua"/>
          <w:color w:val="000000"/>
          <w:sz w:val="24"/>
          <w:szCs w:val="24"/>
        </w:rPr>
      </w:pPr>
      <w:r w:rsidRPr="003E5EE4">
        <w:rPr>
          <w:rFonts w:asciiTheme="majorHAnsi" w:hAnsiTheme="majorHAnsi" w:cs="Book Antiqua"/>
          <w:color w:val="000000"/>
          <w:sz w:val="24"/>
          <w:szCs w:val="24"/>
        </w:rPr>
        <w:t>Although service centers wi</w:t>
      </w:r>
      <w:r>
        <w:rPr>
          <w:rFonts w:asciiTheme="majorHAnsi" w:hAnsiTheme="majorHAnsi" w:cs="Book Antiqua"/>
          <w:color w:val="000000"/>
          <w:sz w:val="24"/>
          <w:szCs w:val="24"/>
        </w:rPr>
        <w:t>th $100,000 or less in expenses</w:t>
      </w:r>
      <w:r w:rsidRPr="003E5EE4">
        <w:rPr>
          <w:rFonts w:asciiTheme="majorHAnsi" w:hAnsiTheme="majorHAnsi" w:cs="Book Antiqua"/>
          <w:color w:val="000000"/>
          <w:sz w:val="24"/>
          <w:szCs w:val="24"/>
        </w:rPr>
        <w:t xml:space="preserve"> do not need advance approval and are exempt from the annual rate documentation requirements</w:t>
      </w:r>
      <w:r w:rsidR="00D75D1A">
        <w:rPr>
          <w:rFonts w:asciiTheme="majorHAnsi" w:hAnsiTheme="majorHAnsi" w:cs="Book Antiqua"/>
          <w:color w:val="000000"/>
          <w:sz w:val="24"/>
          <w:szCs w:val="24"/>
        </w:rPr>
        <w:t>,</w:t>
      </w:r>
      <w:r w:rsidRPr="003E5EE4">
        <w:rPr>
          <w:rFonts w:asciiTheme="majorHAnsi" w:hAnsiTheme="majorHAnsi" w:cs="Book Antiqua"/>
          <w:color w:val="000000"/>
          <w:sz w:val="24"/>
          <w:szCs w:val="24"/>
        </w:rPr>
        <w:t xml:space="preserve"> they nevertheless must comply with these policies. </w:t>
      </w:r>
    </w:p>
    <w:p w:rsidR="006424D0" w:rsidRDefault="006424D0" w:rsidP="00D542FF">
      <w:pPr>
        <w:autoSpaceDE w:val="0"/>
        <w:autoSpaceDN w:val="0"/>
        <w:adjustRightInd w:val="0"/>
        <w:spacing w:after="0" w:line="240" w:lineRule="auto"/>
        <w:rPr>
          <w:rFonts w:asciiTheme="majorHAnsi" w:hAnsiTheme="majorHAnsi" w:cs="Arial"/>
          <w:b/>
          <w:bCs/>
          <w:sz w:val="28"/>
          <w:szCs w:val="28"/>
        </w:rPr>
      </w:pPr>
    </w:p>
    <w:p w:rsidR="00D542FF" w:rsidRPr="00FF276A" w:rsidRDefault="00D542FF" w:rsidP="00D542FF">
      <w:pPr>
        <w:autoSpaceDE w:val="0"/>
        <w:autoSpaceDN w:val="0"/>
        <w:adjustRightInd w:val="0"/>
        <w:spacing w:after="0" w:line="240" w:lineRule="auto"/>
        <w:rPr>
          <w:rFonts w:asciiTheme="majorHAnsi" w:hAnsiTheme="majorHAnsi" w:cs="Arial"/>
          <w:b/>
          <w:bCs/>
          <w:sz w:val="28"/>
          <w:szCs w:val="28"/>
        </w:rPr>
      </w:pPr>
      <w:r w:rsidRPr="00FF276A">
        <w:rPr>
          <w:rFonts w:asciiTheme="majorHAnsi" w:hAnsiTheme="majorHAnsi" w:cs="Arial"/>
          <w:b/>
          <w:bCs/>
          <w:sz w:val="28"/>
          <w:szCs w:val="28"/>
        </w:rPr>
        <w:t>Procedures</w:t>
      </w:r>
    </w:p>
    <w:p w:rsidR="00D542FF" w:rsidRDefault="00D542FF" w:rsidP="00D542FF">
      <w:pPr>
        <w:autoSpaceDE w:val="0"/>
        <w:autoSpaceDN w:val="0"/>
        <w:adjustRightInd w:val="0"/>
        <w:spacing w:after="0" w:line="240" w:lineRule="auto"/>
        <w:rPr>
          <w:rFonts w:asciiTheme="majorHAnsi" w:hAnsiTheme="majorHAnsi" w:cs="Arial"/>
          <w:b/>
          <w:bCs/>
          <w:sz w:val="24"/>
          <w:szCs w:val="24"/>
        </w:rPr>
      </w:pPr>
    </w:p>
    <w:p w:rsidR="00634925" w:rsidRDefault="00D83DA2" w:rsidP="00D542FF">
      <w:pPr>
        <w:autoSpaceDE w:val="0"/>
        <w:autoSpaceDN w:val="0"/>
        <w:adjustRightInd w:val="0"/>
        <w:spacing w:after="0" w:line="240" w:lineRule="auto"/>
        <w:rPr>
          <w:rFonts w:asciiTheme="majorHAnsi" w:hAnsiTheme="majorHAnsi"/>
          <w:sz w:val="24"/>
          <w:szCs w:val="24"/>
        </w:rPr>
      </w:pPr>
      <w:r w:rsidRPr="006310F0">
        <w:rPr>
          <w:rFonts w:asciiTheme="majorHAnsi" w:hAnsiTheme="majorHAnsi"/>
          <w:sz w:val="24"/>
          <w:szCs w:val="24"/>
        </w:rPr>
        <w:t>On or before May 1 of each year, a service cent</w:t>
      </w:r>
      <w:r w:rsidR="00E76C48" w:rsidRPr="006310F0">
        <w:rPr>
          <w:rFonts w:asciiTheme="majorHAnsi" w:hAnsiTheme="majorHAnsi"/>
          <w:sz w:val="24"/>
          <w:szCs w:val="24"/>
        </w:rPr>
        <w:t>er with over $100,000</w:t>
      </w:r>
      <w:r w:rsidRPr="006310F0">
        <w:rPr>
          <w:rFonts w:asciiTheme="majorHAnsi" w:hAnsiTheme="majorHAnsi"/>
          <w:sz w:val="24"/>
          <w:szCs w:val="24"/>
        </w:rPr>
        <w:t xml:space="preserve"> of </w:t>
      </w:r>
      <w:r w:rsidR="00E76C48" w:rsidRPr="006310F0">
        <w:rPr>
          <w:rFonts w:asciiTheme="majorHAnsi" w:hAnsiTheme="majorHAnsi"/>
          <w:sz w:val="24"/>
          <w:szCs w:val="24"/>
        </w:rPr>
        <w:t xml:space="preserve">total </w:t>
      </w:r>
      <w:r w:rsidRPr="006310F0">
        <w:rPr>
          <w:rFonts w:asciiTheme="majorHAnsi" w:hAnsiTheme="majorHAnsi"/>
          <w:sz w:val="24"/>
          <w:szCs w:val="24"/>
        </w:rPr>
        <w:t xml:space="preserve">annual gross expenses is required to submit a </w:t>
      </w:r>
      <w:r w:rsidR="00E76C48" w:rsidRPr="006310F0">
        <w:rPr>
          <w:rFonts w:asciiTheme="majorHAnsi" w:hAnsiTheme="majorHAnsi"/>
          <w:sz w:val="24"/>
          <w:szCs w:val="24"/>
        </w:rPr>
        <w:t>Service (Recharge) Center</w:t>
      </w:r>
      <w:r w:rsidR="00A47BE6">
        <w:rPr>
          <w:rFonts w:asciiTheme="majorHAnsi" w:hAnsiTheme="majorHAnsi"/>
          <w:sz w:val="24"/>
          <w:szCs w:val="24"/>
        </w:rPr>
        <w:t xml:space="preserve"> Rate Calculation template</w:t>
      </w:r>
      <w:r w:rsidRPr="006310F0">
        <w:rPr>
          <w:rFonts w:asciiTheme="majorHAnsi" w:hAnsiTheme="majorHAnsi"/>
          <w:sz w:val="24"/>
          <w:szCs w:val="24"/>
        </w:rPr>
        <w:t xml:space="preserve"> to </w:t>
      </w:r>
      <w:r w:rsidR="00A47BE6">
        <w:rPr>
          <w:rFonts w:asciiTheme="majorHAnsi" w:hAnsiTheme="majorHAnsi"/>
          <w:sz w:val="24"/>
          <w:szCs w:val="24"/>
        </w:rPr>
        <w:t xml:space="preserve">the </w:t>
      </w:r>
      <w:r w:rsidR="00E76C48" w:rsidRPr="006310F0">
        <w:rPr>
          <w:rFonts w:asciiTheme="majorHAnsi" w:hAnsiTheme="majorHAnsi"/>
          <w:sz w:val="24"/>
          <w:szCs w:val="24"/>
        </w:rPr>
        <w:t>RF’s Finance department</w:t>
      </w:r>
      <w:r w:rsidRPr="006310F0">
        <w:rPr>
          <w:rFonts w:asciiTheme="majorHAnsi" w:hAnsiTheme="majorHAnsi"/>
          <w:sz w:val="24"/>
          <w:szCs w:val="24"/>
        </w:rPr>
        <w:t xml:space="preserve">. Even if the service center is not changing its </w:t>
      </w:r>
      <w:r w:rsidR="00634925" w:rsidRPr="006310F0">
        <w:rPr>
          <w:rFonts w:asciiTheme="majorHAnsi" w:hAnsiTheme="majorHAnsi"/>
          <w:sz w:val="24"/>
          <w:szCs w:val="24"/>
        </w:rPr>
        <w:t xml:space="preserve">full </w:t>
      </w:r>
      <w:r w:rsidRPr="006310F0">
        <w:rPr>
          <w:rFonts w:asciiTheme="majorHAnsi" w:hAnsiTheme="majorHAnsi"/>
          <w:sz w:val="24"/>
          <w:szCs w:val="24"/>
        </w:rPr>
        <w:t xml:space="preserve">rate, </w:t>
      </w:r>
      <w:r w:rsidR="00E52F56">
        <w:rPr>
          <w:rFonts w:asciiTheme="majorHAnsi" w:hAnsiTheme="majorHAnsi"/>
          <w:sz w:val="24"/>
          <w:szCs w:val="24"/>
        </w:rPr>
        <w:t>forms</w:t>
      </w:r>
      <w:r w:rsidRPr="006310F0">
        <w:rPr>
          <w:rFonts w:asciiTheme="majorHAnsi" w:hAnsiTheme="majorHAnsi"/>
          <w:sz w:val="24"/>
          <w:szCs w:val="24"/>
        </w:rPr>
        <w:t xml:space="preserve"> supporting</w:t>
      </w:r>
      <w:r w:rsidR="00E52F56">
        <w:rPr>
          <w:rFonts w:asciiTheme="majorHAnsi" w:hAnsiTheme="majorHAnsi"/>
          <w:sz w:val="24"/>
          <w:szCs w:val="24"/>
        </w:rPr>
        <w:t xml:space="preserve"> user rate </w:t>
      </w:r>
      <w:r w:rsidR="00F17C73">
        <w:rPr>
          <w:rFonts w:asciiTheme="majorHAnsi" w:hAnsiTheme="majorHAnsi"/>
          <w:sz w:val="24"/>
          <w:szCs w:val="24"/>
        </w:rPr>
        <w:t>must be</w:t>
      </w:r>
      <w:r w:rsidRPr="006310F0">
        <w:rPr>
          <w:rFonts w:asciiTheme="majorHAnsi" w:hAnsiTheme="majorHAnsi"/>
          <w:sz w:val="24"/>
          <w:szCs w:val="24"/>
        </w:rPr>
        <w:t xml:space="preserve"> submitted for the next fiscal year. </w:t>
      </w:r>
    </w:p>
    <w:p w:rsidR="00A84356" w:rsidRPr="006310F0" w:rsidRDefault="00A84356" w:rsidP="00D542FF">
      <w:pPr>
        <w:autoSpaceDE w:val="0"/>
        <w:autoSpaceDN w:val="0"/>
        <w:adjustRightInd w:val="0"/>
        <w:spacing w:after="0" w:line="240" w:lineRule="auto"/>
        <w:rPr>
          <w:rFonts w:asciiTheme="majorHAnsi" w:hAnsiTheme="majorHAnsi"/>
          <w:sz w:val="24"/>
          <w:szCs w:val="24"/>
        </w:rPr>
      </w:pPr>
    </w:p>
    <w:p w:rsidR="006310F0" w:rsidRPr="006310F0" w:rsidRDefault="00A84356" w:rsidP="006310F0">
      <w:pPr>
        <w:autoSpaceDE w:val="0"/>
        <w:autoSpaceDN w:val="0"/>
        <w:adjustRightInd w:val="0"/>
        <w:spacing w:after="0" w:line="240" w:lineRule="auto"/>
        <w:jc w:val="both"/>
        <w:rPr>
          <w:rFonts w:asciiTheme="majorHAnsi" w:hAnsiTheme="majorHAnsi" w:cs="Book Antiqua"/>
          <w:color w:val="000000"/>
          <w:sz w:val="24"/>
          <w:szCs w:val="24"/>
        </w:rPr>
      </w:pPr>
      <w:r>
        <w:rPr>
          <w:rFonts w:asciiTheme="majorHAnsi" w:hAnsiTheme="majorHAnsi" w:cs="Book Antiqua"/>
          <w:color w:val="000000"/>
          <w:sz w:val="24"/>
          <w:szCs w:val="24"/>
        </w:rPr>
        <w:t xml:space="preserve">For new </w:t>
      </w:r>
      <w:r w:rsidR="006310F0" w:rsidRPr="006310F0">
        <w:rPr>
          <w:rFonts w:asciiTheme="majorHAnsi" w:hAnsiTheme="majorHAnsi" w:cs="Book Antiqua"/>
          <w:color w:val="000000"/>
          <w:sz w:val="24"/>
          <w:szCs w:val="24"/>
        </w:rPr>
        <w:t>service center</w:t>
      </w:r>
      <w:r>
        <w:rPr>
          <w:rFonts w:asciiTheme="majorHAnsi" w:hAnsiTheme="majorHAnsi" w:cs="Book Antiqua"/>
          <w:color w:val="000000"/>
          <w:sz w:val="24"/>
          <w:szCs w:val="24"/>
        </w:rPr>
        <w:t>s,</w:t>
      </w:r>
      <w:r w:rsidR="006310F0" w:rsidRPr="006310F0">
        <w:rPr>
          <w:rFonts w:asciiTheme="majorHAnsi" w:hAnsiTheme="majorHAnsi" w:cs="Book Antiqua"/>
          <w:color w:val="000000"/>
          <w:sz w:val="24"/>
          <w:szCs w:val="24"/>
        </w:rPr>
        <w:t xml:space="preserve"> </w:t>
      </w:r>
      <w:r>
        <w:rPr>
          <w:rFonts w:asciiTheme="majorHAnsi" w:hAnsiTheme="majorHAnsi" w:cs="Book Antiqua"/>
          <w:color w:val="000000"/>
          <w:sz w:val="24"/>
          <w:szCs w:val="24"/>
        </w:rPr>
        <w:t>a</w:t>
      </w:r>
      <w:r w:rsidR="006310F0" w:rsidRPr="006310F0">
        <w:rPr>
          <w:rFonts w:asciiTheme="majorHAnsi" w:hAnsiTheme="majorHAnsi" w:cs="Book Antiqua"/>
          <w:color w:val="000000"/>
          <w:sz w:val="24"/>
          <w:szCs w:val="24"/>
        </w:rPr>
        <w:t xml:space="preserve"> rate proposal </w:t>
      </w:r>
      <w:r>
        <w:rPr>
          <w:rFonts w:asciiTheme="majorHAnsi" w:hAnsiTheme="majorHAnsi" w:cs="Book Antiqua"/>
          <w:color w:val="000000"/>
          <w:sz w:val="24"/>
          <w:szCs w:val="24"/>
        </w:rPr>
        <w:t xml:space="preserve">must be submitted </w:t>
      </w:r>
      <w:r w:rsidR="006310F0" w:rsidRPr="006310F0">
        <w:rPr>
          <w:rFonts w:asciiTheme="majorHAnsi" w:hAnsiTheme="majorHAnsi" w:cs="Book Antiqua"/>
          <w:color w:val="000000"/>
          <w:sz w:val="24"/>
          <w:szCs w:val="24"/>
        </w:rPr>
        <w:t>at least two months before plans to begin operations</w:t>
      </w:r>
      <w:r>
        <w:rPr>
          <w:rFonts w:asciiTheme="majorHAnsi" w:hAnsiTheme="majorHAnsi" w:cs="Book Antiqua"/>
          <w:color w:val="000000"/>
          <w:sz w:val="24"/>
          <w:szCs w:val="24"/>
        </w:rPr>
        <w:t xml:space="preserve"> commence</w:t>
      </w:r>
      <w:r w:rsidR="006310F0" w:rsidRPr="006310F0">
        <w:rPr>
          <w:rFonts w:asciiTheme="majorHAnsi" w:hAnsiTheme="majorHAnsi" w:cs="Book Antiqua"/>
          <w:color w:val="000000"/>
          <w:sz w:val="24"/>
          <w:szCs w:val="24"/>
        </w:rPr>
        <w:t xml:space="preserve">. </w:t>
      </w:r>
    </w:p>
    <w:p w:rsidR="006310F0" w:rsidRPr="006310F0" w:rsidRDefault="006310F0" w:rsidP="006310F0">
      <w:pPr>
        <w:autoSpaceDE w:val="0"/>
        <w:autoSpaceDN w:val="0"/>
        <w:adjustRightInd w:val="0"/>
        <w:spacing w:after="0" w:line="240" w:lineRule="auto"/>
        <w:jc w:val="both"/>
        <w:rPr>
          <w:rFonts w:asciiTheme="majorHAnsi" w:hAnsiTheme="majorHAnsi" w:cs="Book Antiqua"/>
          <w:color w:val="000000"/>
          <w:sz w:val="24"/>
          <w:szCs w:val="24"/>
        </w:rPr>
      </w:pPr>
    </w:p>
    <w:p w:rsidR="006310F0" w:rsidRDefault="006310F0" w:rsidP="006310F0">
      <w:pPr>
        <w:autoSpaceDE w:val="0"/>
        <w:autoSpaceDN w:val="0"/>
        <w:adjustRightInd w:val="0"/>
        <w:spacing w:after="0" w:line="240" w:lineRule="auto"/>
        <w:rPr>
          <w:rFonts w:asciiTheme="majorHAnsi" w:hAnsiTheme="majorHAnsi"/>
          <w:sz w:val="24"/>
          <w:szCs w:val="24"/>
        </w:rPr>
      </w:pPr>
      <w:r w:rsidRPr="00721AAD">
        <w:rPr>
          <w:rFonts w:asciiTheme="majorHAnsi" w:hAnsiTheme="majorHAnsi" w:cs="Book Antiqua"/>
          <w:b/>
          <w:color w:val="000000"/>
          <w:sz w:val="24"/>
          <w:szCs w:val="24"/>
        </w:rPr>
        <w:t>Rate documentation</w:t>
      </w:r>
      <w:r w:rsidRPr="006310F0">
        <w:rPr>
          <w:rFonts w:asciiTheme="majorHAnsi" w:hAnsiTheme="majorHAnsi" w:cs="Book Antiqua"/>
          <w:color w:val="000000"/>
          <w:sz w:val="24"/>
          <w:szCs w:val="24"/>
        </w:rPr>
        <w:t xml:space="preserve"> </w:t>
      </w:r>
      <w:r w:rsidR="00666052">
        <w:rPr>
          <w:rFonts w:asciiTheme="majorHAnsi" w:hAnsiTheme="majorHAnsi" w:cs="Book Antiqua"/>
          <w:color w:val="000000"/>
          <w:sz w:val="24"/>
          <w:szCs w:val="24"/>
        </w:rPr>
        <w:t xml:space="preserve">for a </w:t>
      </w:r>
      <w:r w:rsidR="00666052" w:rsidRPr="00C715FA">
        <w:rPr>
          <w:rFonts w:asciiTheme="majorHAnsi" w:hAnsiTheme="majorHAnsi" w:cs="Book Antiqua"/>
          <w:i/>
          <w:color w:val="000000"/>
          <w:sz w:val="24"/>
          <w:szCs w:val="24"/>
          <w:u w:val="single"/>
        </w:rPr>
        <w:t>new</w:t>
      </w:r>
      <w:r w:rsidR="00666052">
        <w:rPr>
          <w:rFonts w:asciiTheme="majorHAnsi" w:hAnsiTheme="majorHAnsi" w:cs="Book Antiqua"/>
          <w:color w:val="000000"/>
          <w:sz w:val="24"/>
          <w:szCs w:val="24"/>
        </w:rPr>
        <w:t xml:space="preserve"> service center </w:t>
      </w:r>
      <w:r w:rsidRPr="006310F0">
        <w:rPr>
          <w:rFonts w:asciiTheme="majorHAnsi" w:hAnsiTheme="majorHAnsi" w:cs="Book Antiqua"/>
          <w:color w:val="000000"/>
          <w:sz w:val="24"/>
          <w:szCs w:val="24"/>
        </w:rPr>
        <w:t>includes the following information:</w:t>
      </w:r>
    </w:p>
    <w:p w:rsidR="006310F0" w:rsidRDefault="006310F0" w:rsidP="00D542FF">
      <w:pPr>
        <w:autoSpaceDE w:val="0"/>
        <w:autoSpaceDN w:val="0"/>
        <w:adjustRightInd w:val="0"/>
        <w:spacing w:after="0" w:line="240" w:lineRule="auto"/>
        <w:rPr>
          <w:rFonts w:asciiTheme="majorHAnsi" w:hAnsiTheme="majorHAnsi"/>
          <w:sz w:val="24"/>
          <w:szCs w:val="24"/>
        </w:rPr>
      </w:pPr>
    </w:p>
    <w:p w:rsidR="005B7EB8" w:rsidRPr="00666052" w:rsidRDefault="005B7EB8" w:rsidP="005B7EB8">
      <w:pPr>
        <w:pStyle w:val="ListParagraph"/>
        <w:numPr>
          <w:ilvl w:val="0"/>
          <w:numId w:val="10"/>
        </w:numPr>
        <w:autoSpaceDE w:val="0"/>
        <w:autoSpaceDN w:val="0"/>
        <w:adjustRightInd w:val="0"/>
        <w:spacing w:after="0" w:line="240" w:lineRule="auto"/>
        <w:jc w:val="both"/>
        <w:rPr>
          <w:rFonts w:ascii="Book Antiqua" w:hAnsi="Book Antiqua" w:cs="Book Antiqua"/>
          <w:color w:val="000000"/>
          <w:sz w:val="23"/>
          <w:szCs w:val="23"/>
        </w:rPr>
      </w:pPr>
      <w:r w:rsidRPr="00666052">
        <w:rPr>
          <w:rFonts w:asciiTheme="majorHAnsi" w:hAnsiTheme="majorHAnsi" w:cs="Book Antiqua"/>
          <w:color w:val="000000"/>
          <w:sz w:val="24"/>
          <w:szCs w:val="24"/>
        </w:rPr>
        <w:t>Budget</w:t>
      </w:r>
      <w:r w:rsidR="00721AAD" w:rsidRPr="00666052">
        <w:rPr>
          <w:rFonts w:asciiTheme="majorHAnsi" w:hAnsiTheme="majorHAnsi" w:cs="Book Antiqua"/>
          <w:color w:val="000000"/>
          <w:sz w:val="24"/>
          <w:szCs w:val="24"/>
        </w:rPr>
        <w:t>ed expenses listed separately</w:t>
      </w:r>
      <w:r w:rsidR="005F286C" w:rsidRPr="00666052">
        <w:rPr>
          <w:rFonts w:asciiTheme="majorHAnsi" w:hAnsiTheme="majorHAnsi" w:cs="Book Antiqua"/>
          <w:color w:val="000000"/>
          <w:sz w:val="24"/>
          <w:szCs w:val="24"/>
        </w:rPr>
        <w:t xml:space="preserve"> by major category (e.g.</w:t>
      </w:r>
      <w:r w:rsidRPr="00666052">
        <w:rPr>
          <w:rFonts w:asciiTheme="majorHAnsi" w:hAnsiTheme="majorHAnsi" w:cs="Book Antiqua"/>
          <w:color w:val="000000"/>
          <w:sz w:val="24"/>
          <w:szCs w:val="24"/>
        </w:rPr>
        <w:t xml:space="preserve"> salaries, fringe benefits, supplies, equipment</w:t>
      </w:r>
      <w:r w:rsidR="009B6117">
        <w:rPr>
          <w:rFonts w:asciiTheme="majorHAnsi" w:hAnsiTheme="majorHAnsi" w:cs="Book Antiqua"/>
          <w:color w:val="000000"/>
          <w:sz w:val="24"/>
          <w:szCs w:val="24"/>
        </w:rPr>
        <w:t>,</w:t>
      </w:r>
      <w:r w:rsidRPr="00666052">
        <w:rPr>
          <w:rFonts w:asciiTheme="majorHAnsi" w:hAnsiTheme="majorHAnsi" w:cs="Book Antiqua"/>
          <w:color w:val="000000"/>
          <w:sz w:val="24"/>
          <w:szCs w:val="24"/>
        </w:rPr>
        <w:t xml:space="preserve"> </w:t>
      </w:r>
      <w:proofErr w:type="gramStart"/>
      <w:r w:rsidR="009B6117">
        <w:rPr>
          <w:rFonts w:asciiTheme="majorHAnsi" w:hAnsiTheme="majorHAnsi" w:cs="Book Antiqua"/>
          <w:color w:val="000000"/>
          <w:sz w:val="24"/>
          <w:szCs w:val="24"/>
        </w:rPr>
        <w:t>service</w:t>
      </w:r>
      <w:proofErr w:type="gramEnd"/>
      <w:r w:rsidR="009B6117">
        <w:rPr>
          <w:rFonts w:asciiTheme="majorHAnsi" w:hAnsiTheme="majorHAnsi" w:cs="Book Antiqua"/>
          <w:color w:val="000000"/>
          <w:sz w:val="24"/>
          <w:szCs w:val="24"/>
        </w:rPr>
        <w:t xml:space="preserve"> agreement)</w:t>
      </w:r>
      <w:r w:rsidRPr="00666052">
        <w:rPr>
          <w:rFonts w:asciiTheme="majorHAnsi" w:hAnsiTheme="majorHAnsi" w:cs="Book Antiqua"/>
          <w:color w:val="000000"/>
          <w:sz w:val="24"/>
          <w:szCs w:val="24"/>
        </w:rPr>
        <w:t xml:space="preserve">. Expenses are then increased or decreased by any subsidy and/or prior year surplus or deficit. Expenses must also be segregated by, or allocated to, major product lines in order to determine whether breakeven is achieved for each product line. </w:t>
      </w:r>
    </w:p>
    <w:p w:rsidR="00666052" w:rsidRPr="00666052" w:rsidRDefault="00666052" w:rsidP="00666052">
      <w:pPr>
        <w:pStyle w:val="ListParagraph"/>
        <w:autoSpaceDE w:val="0"/>
        <w:autoSpaceDN w:val="0"/>
        <w:adjustRightInd w:val="0"/>
        <w:spacing w:after="0" w:line="240" w:lineRule="auto"/>
        <w:jc w:val="both"/>
        <w:rPr>
          <w:rFonts w:ascii="Book Antiqua" w:hAnsi="Book Antiqua" w:cs="Book Antiqua"/>
          <w:color w:val="000000"/>
          <w:sz w:val="23"/>
          <w:szCs w:val="23"/>
        </w:rPr>
      </w:pPr>
    </w:p>
    <w:p w:rsidR="005B7EB8" w:rsidRDefault="005B7EB8" w:rsidP="005B7EB8">
      <w:pPr>
        <w:pStyle w:val="ListParagraph"/>
        <w:numPr>
          <w:ilvl w:val="0"/>
          <w:numId w:val="10"/>
        </w:numPr>
        <w:autoSpaceDE w:val="0"/>
        <w:autoSpaceDN w:val="0"/>
        <w:adjustRightInd w:val="0"/>
        <w:spacing w:after="0" w:line="240" w:lineRule="auto"/>
        <w:jc w:val="both"/>
        <w:rPr>
          <w:rFonts w:asciiTheme="majorHAnsi" w:hAnsiTheme="majorHAnsi" w:cs="Book Antiqua"/>
          <w:color w:val="000000"/>
          <w:sz w:val="24"/>
          <w:szCs w:val="24"/>
        </w:rPr>
      </w:pPr>
      <w:r w:rsidRPr="00721AAD">
        <w:rPr>
          <w:rFonts w:asciiTheme="majorHAnsi" w:hAnsiTheme="majorHAnsi" w:cs="Book Antiqua"/>
          <w:color w:val="000000"/>
          <w:sz w:val="24"/>
          <w:szCs w:val="24"/>
        </w:rPr>
        <w:t>Budgeted charges (revenues) based on the proposed rate(s) and the volume of activity for each type of product or service. This includes work</w:t>
      </w:r>
      <w:r w:rsidR="00721AAD">
        <w:rPr>
          <w:rFonts w:asciiTheme="majorHAnsi" w:hAnsiTheme="majorHAnsi" w:cs="Book Antiqua"/>
          <w:color w:val="000000"/>
          <w:sz w:val="24"/>
          <w:szCs w:val="24"/>
        </w:rPr>
        <w:t>-</w:t>
      </w:r>
      <w:r w:rsidRPr="00721AAD">
        <w:rPr>
          <w:rFonts w:asciiTheme="majorHAnsi" w:hAnsiTheme="majorHAnsi" w:cs="Book Antiqua"/>
          <w:color w:val="000000"/>
          <w:sz w:val="24"/>
          <w:szCs w:val="24"/>
        </w:rPr>
        <w:t xml:space="preserve">papers documenting the assumptions and method for determining the level of activity used to compute the rate(s). </w:t>
      </w:r>
    </w:p>
    <w:p w:rsidR="000A156B" w:rsidRPr="000A156B" w:rsidRDefault="000A156B" w:rsidP="000A156B">
      <w:pPr>
        <w:pStyle w:val="ListParagraph"/>
        <w:rPr>
          <w:rFonts w:asciiTheme="majorHAnsi" w:hAnsiTheme="majorHAnsi" w:cs="Book Antiqua"/>
          <w:color w:val="000000"/>
          <w:sz w:val="24"/>
          <w:szCs w:val="24"/>
        </w:rPr>
      </w:pPr>
    </w:p>
    <w:p w:rsidR="000A156B" w:rsidRPr="00721AAD" w:rsidRDefault="000A156B" w:rsidP="000A156B">
      <w:pPr>
        <w:pStyle w:val="ListParagraph"/>
        <w:autoSpaceDE w:val="0"/>
        <w:autoSpaceDN w:val="0"/>
        <w:adjustRightInd w:val="0"/>
        <w:spacing w:after="0" w:line="240" w:lineRule="auto"/>
        <w:jc w:val="both"/>
        <w:rPr>
          <w:rFonts w:asciiTheme="majorHAnsi" w:hAnsiTheme="majorHAnsi" w:cs="Book Antiqua"/>
          <w:color w:val="000000"/>
          <w:sz w:val="24"/>
          <w:szCs w:val="24"/>
        </w:rPr>
      </w:pPr>
    </w:p>
    <w:p w:rsidR="005B7EB8" w:rsidRDefault="005B7EB8" w:rsidP="00721AAD">
      <w:pPr>
        <w:pStyle w:val="ListParagraph"/>
        <w:numPr>
          <w:ilvl w:val="0"/>
          <w:numId w:val="10"/>
        </w:numPr>
        <w:autoSpaceDE w:val="0"/>
        <w:autoSpaceDN w:val="0"/>
        <w:adjustRightInd w:val="0"/>
        <w:spacing w:after="0" w:line="240" w:lineRule="auto"/>
        <w:jc w:val="both"/>
        <w:rPr>
          <w:rFonts w:asciiTheme="majorHAnsi" w:hAnsiTheme="majorHAnsi" w:cs="Book Antiqua"/>
          <w:color w:val="000000"/>
          <w:sz w:val="24"/>
          <w:szCs w:val="24"/>
        </w:rPr>
      </w:pPr>
      <w:r w:rsidRPr="00721AAD">
        <w:rPr>
          <w:rFonts w:asciiTheme="majorHAnsi" w:hAnsiTheme="majorHAnsi" w:cs="Book Antiqua"/>
          <w:color w:val="000000"/>
          <w:sz w:val="24"/>
          <w:szCs w:val="24"/>
        </w:rPr>
        <w:lastRenderedPageBreak/>
        <w:t xml:space="preserve">The position title and percentage effort of all personnel whose salaries and benefits are included in the rate(s). For confidentiality, only the aggregate of these salaries and benefits are included in the rate documentation. However, internal work papers documenting how the aggregate has been derived must be maintained by the service centers. </w:t>
      </w:r>
    </w:p>
    <w:p w:rsidR="00FD59DD" w:rsidRPr="00721AAD" w:rsidRDefault="00FD59DD" w:rsidP="00FD59DD">
      <w:pPr>
        <w:pStyle w:val="ListParagraph"/>
        <w:autoSpaceDE w:val="0"/>
        <w:autoSpaceDN w:val="0"/>
        <w:adjustRightInd w:val="0"/>
        <w:spacing w:after="0" w:line="240" w:lineRule="auto"/>
        <w:jc w:val="both"/>
        <w:rPr>
          <w:rFonts w:asciiTheme="majorHAnsi" w:hAnsiTheme="majorHAnsi" w:cs="Book Antiqua"/>
          <w:color w:val="000000"/>
          <w:sz w:val="24"/>
          <w:szCs w:val="24"/>
        </w:rPr>
      </w:pPr>
    </w:p>
    <w:p w:rsidR="005B7EB8" w:rsidRPr="00FD59DD" w:rsidRDefault="005B7EB8" w:rsidP="00FD59DD">
      <w:pPr>
        <w:pStyle w:val="ListParagraph"/>
        <w:numPr>
          <w:ilvl w:val="0"/>
          <w:numId w:val="10"/>
        </w:numPr>
        <w:autoSpaceDE w:val="0"/>
        <w:autoSpaceDN w:val="0"/>
        <w:adjustRightInd w:val="0"/>
        <w:spacing w:after="0" w:line="240" w:lineRule="auto"/>
        <w:jc w:val="both"/>
        <w:rPr>
          <w:rFonts w:ascii="Book Antiqua" w:hAnsi="Book Antiqua" w:cs="Book Antiqua"/>
          <w:color w:val="000000"/>
          <w:sz w:val="23"/>
          <w:szCs w:val="23"/>
        </w:rPr>
      </w:pPr>
      <w:r w:rsidRPr="00FD59DD">
        <w:rPr>
          <w:rFonts w:ascii="Book Antiqua" w:hAnsi="Book Antiqua" w:cs="Book Antiqua"/>
          <w:color w:val="000000"/>
          <w:sz w:val="23"/>
          <w:szCs w:val="23"/>
        </w:rPr>
        <w:t xml:space="preserve">For all equipment owned or used by the service center: </w:t>
      </w:r>
    </w:p>
    <w:p w:rsidR="005B7EB8" w:rsidRPr="007D0C2A" w:rsidRDefault="005B7EB8" w:rsidP="007D0C2A">
      <w:pPr>
        <w:pStyle w:val="ListParagraph"/>
        <w:numPr>
          <w:ilvl w:val="0"/>
          <w:numId w:val="25"/>
        </w:numPr>
        <w:autoSpaceDE w:val="0"/>
        <w:autoSpaceDN w:val="0"/>
        <w:adjustRightInd w:val="0"/>
        <w:spacing w:after="0" w:line="240" w:lineRule="auto"/>
        <w:jc w:val="both"/>
        <w:rPr>
          <w:rFonts w:ascii="Book Antiqua" w:hAnsi="Book Antiqua" w:cs="Book Antiqua"/>
          <w:color w:val="000000"/>
          <w:sz w:val="23"/>
          <w:szCs w:val="23"/>
        </w:rPr>
      </w:pPr>
      <w:r w:rsidRPr="007D0C2A">
        <w:rPr>
          <w:rFonts w:ascii="Book Antiqua" w:hAnsi="Book Antiqua" w:cs="Book Antiqua"/>
          <w:color w:val="000000"/>
          <w:sz w:val="23"/>
          <w:szCs w:val="23"/>
        </w:rPr>
        <w:t xml:space="preserve">equipment type - date equipment is placed in service </w:t>
      </w:r>
    </w:p>
    <w:p w:rsidR="005B7EB8" w:rsidRPr="007D0C2A" w:rsidRDefault="005B7EB8" w:rsidP="007D0C2A">
      <w:pPr>
        <w:pStyle w:val="ListParagraph"/>
        <w:numPr>
          <w:ilvl w:val="0"/>
          <w:numId w:val="25"/>
        </w:numPr>
        <w:autoSpaceDE w:val="0"/>
        <w:autoSpaceDN w:val="0"/>
        <w:adjustRightInd w:val="0"/>
        <w:spacing w:after="0" w:line="240" w:lineRule="auto"/>
        <w:jc w:val="both"/>
        <w:rPr>
          <w:rFonts w:ascii="Book Antiqua" w:hAnsi="Book Antiqua" w:cs="Book Antiqua"/>
          <w:color w:val="000000"/>
          <w:sz w:val="23"/>
          <w:szCs w:val="23"/>
        </w:rPr>
      </w:pPr>
      <w:r w:rsidRPr="007D0C2A">
        <w:rPr>
          <w:rFonts w:ascii="Book Antiqua" w:hAnsi="Book Antiqua" w:cs="Book Antiqua"/>
          <w:color w:val="000000"/>
          <w:sz w:val="23"/>
          <w:szCs w:val="23"/>
        </w:rPr>
        <w:t xml:space="preserve">acquisition cost - annual and accumulated depreciation </w:t>
      </w:r>
    </w:p>
    <w:p w:rsidR="005B7EB8" w:rsidRDefault="005B7EB8" w:rsidP="007D0C2A">
      <w:pPr>
        <w:pStyle w:val="ListParagraph"/>
        <w:numPr>
          <w:ilvl w:val="0"/>
          <w:numId w:val="23"/>
        </w:numPr>
        <w:autoSpaceDE w:val="0"/>
        <w:autoSpaceDN w:val="0"/>
        <w:adjustRightInd w:val="0"/>
        <w:spacing w:after="0" w:line="240" w:lineRule="auto"/>
        <w:ind w:right="-360"/>
        <w:jc w:val="both"/>
        <w:rPr>
          <w:rFonts w:ascii="Book Antiqua" w:hAnsi="Book Antiqua" w:cs="Book Antiqua"/>
          <w:color w:val="000000"/>
          <w:sz w:val="23"/>
          <w:szCs w:val="23"/>
        </w:rPr>
      </w:pPr>
      <w:r w:rsidRPr="007D0C2A">
        <w:rPr>
          <w:rFonts w:ascii="Book Antiqua" w:hAnsi="Book Antiqua" w:cs="Book Antiqua"/>
          <w:color w:val="000000"/>
          <w:sz w:val="23"/>
          <w:szCs w:val="23"/>
        </w:rPr>
        <w:t xml:space="preserve">acquisition date - useful life </w:t>
      </w:r>
    </w:p>
    <w:p w:rsidR="005F286C" w:rsidRPr="005F286C" w:rsidRDefault="005F286C" w:rsidP="005F286C">
      <w:pPr>
        <w:pStyle w:val="ListParagraph"/>
        <w:numPr>
          <w:ilvl w:val="0"/>
          <w:numId w:val="23"/>
        </w:numPr>
        <w:autoSpaceDE w:val="0"/>
        <w:autoSpaceDN w:val="0"/>
        <w:adjustRightInd w:val="0"/>
        <w:spacing w:after="0" w:line="240" w:lineRule="auto"/>
        <w:ind w:right="-360"/>
        <w:jc w:val="both"/>
        <w:rPr>
          <w:rFonts w:ascii="Book Antiqua" w:hAnsi="Book Antiqua" w:cs="Book Antiqua"/>
          <w:color w:val="000000"/>
          <w:sz w:val="23"/>
          <w:szCs w:val="23"/>
        </w:rPr>
      </w:pPr>
      <w:r w:rsidRPr="005F286C">
        <w:rPr>
          <w:rFonts w:ascii="Book Antiqua" w:hAnsi="Book Antiqua" w:cs="Book Antiqua"/>
          <w:color w:val="000000"/>
          <w:sz w:val="23"/>
          <w:szCs w:val="23"/>
        </w:rPr>
        <w:t xml:space="preserve">date of disposal or removal </w:t>
      </w:r>
    </w:p>
    <w:p w:rsidR="005F286C" w:rsidRPr="005F286C" w:rsidRDefault="005F286C" w:rsidP="005F286C">
      <w:pPr>
        <w:pStyle w:val="ListParagraph"/>
        <w:numPr>
          <w:ilvl w:val="0"/>
          <w:numId w:val="23"/>
        </w:numPr>
        <w:autoSpaceDE w:val="0"/>
        <w:autoSpaceDN w:val="0"/>
        <w:adjustRightInd w:val="0"/>
        <w:spacing w:after="0" w:line="240" w:lineRule="auto"/>
        <w:ind w:right="-360"/>
        <w:jc w:val="both"/>
        <w:rPr>
          <w:rFonts w:ascii="Book Antiqua" w:hAnsi="Book Antiqua" w:cs="Book Antiqua"/>
          <w:color w:val="000000"/>
          <w:sz w:val="23"/>
          <w:szCs w:val="23"/>
        </w:rPr>
      </w:pPr>
      <w:r w:rsidRPr="005F286C">
        <w:rPr>
          <w:rFonts w:ascii="Book Antiqua" w:hAnsi="Book Antiqua" w:cs="Book Antiqua"/>
          <w:color w:val="000000"/>
          <w:sz w:val="23"/>
          <w:szCs w:val="23"/>
        </w:rPr>
        <w:t xml:space="preserve">disposal costs </w:t>
      </w:r>
    </w:p>
    <w:p w:rsidR="005F286C" w:rsidRPr="007D0C2A" w:rsidRDefault="005F286C" w:rsidP="005F286C">
      <w:pPr>
        <w:pStyle w:val="ListParagraph"/>
        <w:numPr>
          <w:ilvl w:val="0"/>
          <w:numId w:val="23"/>
        </w:numPr>
        <w:autoSpaceDE w:val="0"/>
        <w:autoSpaceDN w:val="0"/>
        <w:adjustRightInd w:val="0"/>
        <w:spacing w:after="0" w:line="240" w:lineRule="auto"/>
        <w:ind w:right="-360"/>
        <w:jc w:val="both"/>
        <w:rPr>
          <w:rFonts w:ascii="Book Antiqua" w:hAnsi="Book Antiqua" w:cs="Book Antiqua"/>
          <w:color w:val="000000"/>
          <w:sz w:val="23"/>
          <w:szCs w:val="23"/>
        </w:rPr>
      </w:pPr>
      <w:r w:rsidRPr="005F286C">
        <w:rPr>
          <w:rFonts w:ascii="Book Antiqua" w:hAnsi="Book Antiqua" w:cs="Book Antiqua"/>
          <w:color w:val="000000"/>
          <w:sz w:val="23"/>
          <w:szCs w:val="23"/>
        </w:rPr>
        <w:t>salvage value</w:t>
      </w:r>
    </w:p>
    <w:p w:rsidR="006310F0" w:rsidRDefault="006310F0" w:rsidP="005B7EB8">
      <w:pPr>
        <w:autoSpaceDE w:val="0"/>
        <w:autoSpaceDN w:val="0"/>
        <w:adjustRightInd w:val="0"/>
        <w:spacing w:after="0" w:line="240" w:lineRule="auto"/>
        <w:rPr>
          <w:rFonts w:asciiTheme="majorHAnsi" w:hAnsiTheme="majorHAnsi" w:cs="Arial"/>
          <w:b/>
          <w:bCs/>
          <w:sz w:val="24"/>
          <w:szCs w:val="24"/>
        </w:rPr>
      </w:pPr>
    </w:p>
    <w:p w:rsidR="00410D5C" w:rsidRPr="00410D5C" w:rsidRDefault="00410D5C" w:rsidP="00D542FF">
      <w:pPr>
        <w:autoSpaceDE w:val="0"/>
        <w:autoSpaceDN w:val="0"/>
        <w:adjustRightInd w:val="0"/>
        <w:spacing w:after="0" w:line="240" w:lineRule="auto"/>
        <w:rPr>
          <w:rFonts w:asciiTheme="majorHAnsi" w:hAnsiTheme="majorHAnsi" w:cs="Arial"/>
          <w:b/>
          <w:sz w:val="24"/>
          <w:szCs w:val="24"/>
        </w:rPr>
      </w:pPr>
      <w:r w:rsidRPr="00410D5C">
        <w:rPr>
          <w:rFonts w:asciiTheme="majorHAnsi" w:hAnsiTheme="majorHAnsi" w:cs="Arial"/>
          <w:b/>
          <w:sz w:val="24"/>
          <w:szCs w:val="24"/>
        </w:rPr>
        <w:t>CALCULATION OF SERVICE CENTER RATES</w:t>
      </w:r>
    </w:p>
    <w:p w:rsidR="00410D5C" w:rsidRDefault="00410D5C" w:rsidP="00D542FF">
      <w:pPr>
        <w:autoSpaceDE w:val="0"/>
        <w:autoSpaceDN w:val="0"/>
        <w:adjustRightInd w:val="0"/>
        <w:spacing w:after="0" w:line="240" w:lineRule="auto"/>
        <w:rPr>
          <w:rFonts w:asciiTheme="majorHAnsi" w:hAnsiTheme="majorHAnsi" w:cs="Arial"/>
          <w:sz w:val="24"/>
          <w:szCs w:val="24"/>
        </w:rPr>
      </w:pPr>
    </w:p>
    <w:p w:rsidR="00410D5C" w:rsidRPr="00410D5C" w:rsidRDefault="00410D5C" w:rsidP="00410D5C">
      <w:pPr>
        <w:pStyle w:val="Default"/>
        <w:rPr>
          <w:rFonts w:asciiTheme="majorHAnsi" w:hAnsiTheme="majorHAnsi"/>
          <w:sz w:val="22"/>
          <w:szCs w:val="22"/>
        </w:rPr>
      </w:pPr>
      <w:r w:rsidRPr="00410D5C">
        <w:rPr>
          <w:rFonts w:asciiTheme="majorHAnsi" w:hAnsiTheme="majorHAnsi"/>
          <w:sz w:val="22"/>
          <w:szCs w:val="22"/>
        </w:rPr>
        <w:t xml:space="preserve">The </w:t>
      </w:r>
      <w:r>
        <w:rPr>
          <w:rFonts w:asciiTheme="majorHAnsi" w:hAnsiTheme="majorHAnsi"/>
          <w:sz w:val="22"/>
          <w:szCs w:val="22"/>
        </w:rPr>
        <w:t>Research Foundation</w:t>
      </w:r>
      <w:r w:rsidR="00602C68">
        <w:rPr>
          <w:rFonts w:asciiTheme="majorHAnsi" w:hAnsiTheme="majorHAnsi"/>
          <w:sz w:val="22"/>
          <w:szCs w:val="22"/>
        </w:rPr>
        <w:t xml:space="preserve"> </w:t>
      </w:r>
      <w:r w:rsidRPr="00410D5C">
        <w:rPr>
          <w:rFonts w:asciiTheme="majorHAnsi" w:hAnsiTheme="majorHAnsi"/>
          <w:sz w:val="22"/>
          <w:szCs w:val="22"/>
        </w:rPr>
        <w:t xml:space="preserve">has provided templates that may be used for both the surplus/deficit analysis and the </w:t>
      </w:r>
      <w:r>
        <w:rPr>
          <w:rFonts w:asciiTheme="majorHAnsi" w:hAnsiTheme="majorHAnsi"/>
          <w:sz w:val="22"/>
          <w:szCs w:val="22"/>
        </w:rPr>
        <w:t>user</w:t>
      </w:r>
      <w:r w:rsidRPr="00410D5C">
        <w:rPr>
          <w:rFonts w:asciiTheme="majorHAnsi" w:hAnsiTheme="majorHAnsi"/>
          <w:sz w:val="22"/>
          <w:szCs w:val="22"/>
        </w:rPr>
        <w:t xml:space="preserve"> rate calculation. Instructions on using the templates are also provided on the website. The guidelines below provide </w:t>
      </w:r>
      <w:r w:rsidR="00521219">
        <w:rPr>
          <w:rFonts w:asciiTheme="majorHAnsi" w:hAnsiTheme="majorHAnsi"/>
          <w:sz w:val="22"/>
          <w:szCs w:val="22"/>
        </w:rPr>
        <w:t>an overview</w:t>
      </w:r>
      <w:r w:rsidRPr="00410D5C">
        <w:rPr>
          <w:rFonts w:asciiTheme="majorHAnsi" w:hAnsiTheme="majorHAnsi"/>
          <w:sz w:val="22"/>
          <w:szCs w:val="22"/>
        </w:rPr>
        <w:t xml:space="preserve"> of how to develop the rate calculation and how to determine the price that can ultimately be charged to the users. </w:t>
      </w:r>
    </w:p>
    <w:p w:rsidR="00410D5C" w:rsidRDefault="00410D5C" w:rsidP="00410D5C">
      <w:pPr>
        <w:autoSpaceDE w:val="0"/>
        <w:autoSpaceDN w:val="0"/>
        <w:adjustRightInd w:val="0"/>
        <w:spacing w:after="0" w:line="240" w:lineRule="auto"/>
        <w:rPr>
          <w:rFonts w:asciiTheme="majorHAnsi" w:hAnsiTheme="majorHAnsi"/>
          <w:b/>
          <w:bCs/>
        </w:rPr>
      </w:pPr>
    </w:p>
    <w:p w:rsidR="00410D5C" w:rsidRPr="00410D5C" w:rsidRDefault="00521219" w:rsidP="00D542FF">
      <w:pPr>
        <w:autoSpaceDE w:val="0"/>
        <w:autoSpaceDN w:val="0"/>
        <w:adjustRightInd w:val="0"/>
        <w:spacing w:after="0" w:line="240" w:lineRule="auto"/>
        <w:rPr>
          <w:rFonts w:asciiTheme="majorHAnsi" w:hAnsiTheme="majorHAnsi" w:cs="Arial"/>
          <w:sz w:val="24"/>
          <w:szCs w:val="24"/>
        </w:rPr>
      </w:pPr>
      <w:r>
        <w:rPr>
          <w:rFonts w:asciiTheme="majorHAnsi" w:hAnsiTheme="majorHAnsi"/>
          <w:b/>
          <w:bCs/>
          <w:sz w:val="24"/>
          <w:szCs w:val="24"/>
        </w:rPr>
        <w:t>Overview</w:t>
      </w:r>
    </w:p>
    <w:p w:rsidR="00410D5C" w:rsidRDefault="00410D5C" w:rsidP="00D542FF">
      <w:pPr>
        <w:autoSpaceDE w:val="0"/>
        <w:autoSpaceDN w:val="0"/>
        <w:adjustRightInd w:val="0"/>
        <w:spacing w:after="0" w:line="240" w:lineRule="auto"/>
        <w:rPr>
          <w:rFonts w:asciiTheme="majorHAnsi" w:hAnsiTheme="majorHAnsi" w:cs="Arial"/>
        </w:rPr>
      </w:pPr>
    </w:p>
    <w:p w:rsidR="00410D5C" w:rsidRPr="00410D5C" w:rsidRDefault="00410D5C" w:rsidP="00410D5C">
      <w:pPr>
        <w:pStyle w:val="Default"/>
        <w:numPr>
          <w:ilvl w:val="0"/>
          <w:numId w:val="12"/>
        </w:numPr>
        <w:rPr>
          <w:rFonts w:asciiTheme="majorHAnsi" w:hAnsiTheme="majorHAnsi"/>
        </w:rPr>
      </w:pPr>
      <w:r w:rsidRPr="00410D5C">
        <w:rPr>
          <w:rFonts w:asciiTheme="majorHAnsi" w:hAnsiTheme="majorHAnsi"/>
        </w:rPr>
        <w:t xml:space="preserve">Charges to users of products/services provided by </w:t>
      </w:r>
      <w:r>
        <w:rPr>
          <w:rFonts w:asciiTheme="majorHAnsi" w:hAnsiTheme="majorHAnsi"/>
        </w:rPr>
        <w:t>service</w:t>
      </w:r>
      <w:r w:rsidRPr="00410D5C">
        <w:rPr>
          <w:rFonts w:asciiTheme="majorHAnsi" w:hAnsiTheme="majorHAnsi"/>
        </w:rPr>
        <w:t xml:space="preserve"> units must be based on a sche</w:t>
      </w:r>
      <w:r w:rsidR="00417B3B">
        <w:rPr>
          <w:rFonts w:asciiTheme="majorHAnsi" w:hAnsiTheme="majorHAnsi"/>
        </w:rPr>
        <w:t>dule of established rates (i.e.</w:t>
      </w:r>
      <w:r w:rsidRPr="00410D5C">
        <w:rPr>
          <w:rFonts w:asciiTheme="majorHAnsi" w:hAnsiTheme="majorHAnsi"/>
        </w:rPr>
        <w:t xml:space="preserve"> a published and distributed “price list”). </w:t>
      </w:r>
    </w:p>
    <w:p w:rsidR="00410D5C" w:rsidRPr="00410D5C" w:rsidRDefault="00410D5C" w:rsidP="00410D5C">
      <w:pPr>
        <w:pStyle w:val="Default"/>
        <w:numPr>
          <w:ilvl w:val="0"/>
          <w:numId w:val="12"/>
        </w:numPr>
        <w:spacing w:after="19"/>
        <w:rPr>
          <w:rFonts w:asciiTheme="majorHAnsi" w:hAnsiTheme="majorHAnsi"/>
        </w:rPr>
      </w:pPr>
      <w:r w:rsidRPr="00410D5C">
        <w:rPr>
          <w:rFonts w:asciiTheme="majorHAnsi" w:hAnsiTheme="majorHAnsi"/>
        </w:rPr>
        <w:t xml:space="preserve">A given rate must be based on actual/estimated costs (versus an amount derived from the market or a “historical” rate that cannot be documented) and charged based on actual usage. </w:t>
      </w:r>
    </w:p>
    <w:p w:rsidR="00410D5C" w:rsidRPr="00410D5C" w:rsidRDefault="00410D5C" w:rsidP="00410D5C">
      <w:pPr>
        <w:pStyle w:val="Default"/>
        <w:numPr>
          <w:ilvl w:val="0"/>
          <w:numId w:val="12"/>
        </w:numPr>
        <w:spacing w:after="19"/>
        <w:rPr>
          <w:rFonts w:asciiTheme="majorHAnsi" w:hAnsiTheme="majorHAnsi"/>
        </w:rPr>
      </w:pPr>
      <w:r w:rsidRPr="00410D5C">
        <w:rPr>
          <w:rFonts w:asciiTheme="majorHAnsi" w:hAnsiTheme="majorHAnsi"/>
        </w:rPr>
        <w:t>Rates cannot discrimina</w:t>
      </w:r>
      <w:r w:rsidR="00417B3B">
        <w:rPr>
          <w:rFonts w:asciiTheme="majorHAnsi" w:hAnsiTheme="majorHAnsi"/>
        </w:rPr>
        <w:t>te between internal users (i.e.</w:t>
      </w:r>
      <w:r w:rsidRPr="00410D5C">
        <w:rPr>
          <w:rFonts w:asciiTheme="majorHAnsi" w:hAnsiTheme="majorHAnsi"/>
        </w:rPr>
        <w:t xml:space="preserve"> one internal user cannot subsidize the cost of providing the same product/service to another internal user). </w:t>
      </w:r>
    </w:p>
    <w:p w:rsidR="00410D5C" w:rsidRPr="00CE0ECD" w:rsidRDefault="00410D5C" w:rsidP="00410D5C">
      <w:pPr>
        <w:pStyle w:val="Default"/>
        <w:numPr>
          <w:ilvl w:val="0"/>
          <w:numId w:val="12"/>
        </w:numPr>
        <w:spacing w:after="19"/>
        <w:rPr>
          <w:rFonts w:asciiTheme="majorHAnsi" w:hAnsiTheme="majorHAnsi"/>
        </w:rPr>
      </w:pPr>
      <w:r w:rsidRPr="00410D5C">
        <w:rPr>
          <w:rFonts w:asciiTheme="majorHAnsi" w:hAnsiTheme="majorHAnsi"/>
        </w:rPr>
        <w:t xml:space="preserve">A unit may “sell” its products/services to external users (individuals and/or organizations outside of the University), but such sales should be </w:t>
      </w:r>
      <w:r w:rsidRPr="00417B3B">
        <w:rPr>
          <w:rFonts w:asciiTheme="majorHAnsi" w:hAnsiTheme="majorHAnsi"/>
          <w:i/>
          <w:u w:val="single"/>
        </w:rPr>
        <w:t>incidenta</w:t>
      </w:r>
      <w:r w:rsidR="00CE0ECD">
        <w:rPr>
          <w:rFonts w:asciiTheme="majorHAnsi" w:hAnsiTheme="majorHAnsi"/>
          <w:i/>
          <w:u w:val="single"/>
        </w:rPr>
        <w:t>l.</w:t>
      </w:r>
      <w:r w:rsidR="00CE0ECD" w:rsidRPr="00CE0ECD">
        <w:rPr>
          <w:rFonts w:asciiTheme="majorHAnsi" w:hAnsiTheme="majorHAnsi"/>
          <w:i/>
        </w:rPr>
        <w:t xml:space="preserve">  </w:t>
      </w:r>
      <w:r w:rsidR="00CE0ECD">
        <w:rPr>
          <w:rFonts w:asciiTheme="majorHAnsi" w:hAnsiTheme="majorHAnsi"/>
        </w:rPr>
        <w:t xml:space="preserve"> </w:t>
      </w:r>
      <w:r w:rsidR="00CE0ECD" w:rsidRPr="00CE0ECD">
        <w:rPr>
          <w:rFonts w:asciiTheme="majorHAnsi" w:hAnsiTheme="majorHAnsi"/>
        </w:rPr>
        <w:t xml:space="preserve">In this case, internal sponsored rates, plus the </w:t>
      </w:r>
      <w:r w:rsidR="00CE0ECD">
        <w:rPr>
          <w:rFonts w:asciiTheme="majorHAnsi" w:hAnsiTheme="majorHAnsi"/>
        </w:rPr>
        <w:t>College’s</w:t>
      </w:r>
      <w:r w:rsidR="00CE0ECD" w:rsidRPr="00CE0ECD">
        <w:rPr>
          <w:rFonts w:asciiTheme="majorHAnsi" w:hAnsiTheme="majorHAnsi"/>
        </w:rPr>
        <w:t xml:space="preserve"> F&amp;A rate should be charged</w:t>
      </w:r>
      <w:r w:rsidR="00CE0ECD">
        <w:rPr>
          <w:rFonts w:asciiTheme="majorHAnsi" w:hAnsiTheme="majorHAnsi"/>
        </w:rPr>
        <w:t xml:space="preserve"> to external users</w:t>
      </w:r>
      <w:r w:rsidR="00CE0ECD" w:rsidRPr="00CE0ECD">
        <w:rPr>
          <w:rFonts w:asciiTheme="majorHAnsi" w:hAnsiTheme="majorHAnsi"/>
        </w:rPr>
        <w:t xml:space="preserve">. </w:t>
      </w:r>
    </w:p>
    <w:p w:rsidR="00410D5C" w:rsidRPr="00410D5C" w:rsidRDefault="00410D5C" w:rsidP="00410D5C">
      <w:pPr>
        <w:pStyle w:val="Default"/>
        <w:numPr>
          <w:ilvl w:val="0"/>
          <w:numId w:val="12"/>
        </w:numPr>
        <w:rPr>
          <w:rFonts w:asciiTheme="majorHAnsi" w:hAnsiTheme="majorHAnsi"/>
        </w:rPr>
      </w:pPr>
      <w:r w:rsidRPr="00410D5C">
        <w:rPr>
          <w:rFonts w:asciiTheme="majorHAnsi" w:hAnsiTheme="majorHAnsi"/>
        </w:rPr>
        <w:t xml:space="preserve">Over time, a unit which charges users should </w:t>
      </w:r>
      <w:r w:rsidRPr="00410D5C">
        <w:rPr>
          <w:rFonts w:asciiTheme="majorHAnsi" w:hAnsiTheme="majorHAnsi"/>
          <w:b/>
          <w:bCs/>
        </w:rPr>
        <w:t xml:space="preserve">break even, or recover no more than the total cost </w:t>
      </w:r>
      <w:r w:rsidRPr="00410D5C">
        <w:rPr>
          <w:rFonts w:asciiTheme="majorHAnsi" w:hAnsiTheme="majorHAnsi"/>
        </w:rPr>
        <w:t xml:space="preserve">of providing the good(s)/service(s). </w:t>
      </w:r>
      <w:r w:rsidR="00CE0ECD">
        <w:rPr>
          <w:rFonts w:asciiTheme="majorHAnsi" w:hAnsiTheme="majorHAnsi"/>
        </w:rPr>
        <w:t xml:space="preserve"> </w:t>
      </w:r>
      <w:r w:rsidRPr="00410D5C">
        <w:rPr>
          <w:rFonts w:asciiTheme="majorHAnsi" w:hAnsiTheme="majorHAnsi"/>
        </w:rPr>
        <w:t xml:space="preserve">A unit may lose money on its operations, but it may </w:t>
      </w:r>
      <w:r w:rsidRPr="00410D5C">
        <w:rPr>
          <w:rFonts w:asciiTheme="majorHAnsi" w:hAnsiTheme="majorHAnsi"/>
          <w:b/>
          <w:bCs/>
        </w:rPr>
        <w:t xml:space="preserve">not </w:t>
      </w:r>
      <w:r w:rsidRPr="00410D5C">
        <w:rPr>
          <w:rFonts w:asciiTheme="majorHAnsi" w:hAnsiTheme="majorHAnsi"/>
        </w:rPr>
        <w:t xml:space="preserve">earn a profit. </w:t>
      </w:r>
      <w:r w:rsidR="0097749D">
        <w:rPr>
          <w:rFonts w:asciiTheme="majorHAnsi" w:hAnsiTheme="majorHAnsi"/>
        </w:rPr>
        <w:t xml:space="preserve"> </w:t>
      </w:r>
      <w:r w:rsidR="0097749D" w:rsidRPr="0097749D">
        <w:rPr>
          <w:rFonts w:asciiTheme="majorHAnsi" w:hAnsiTheme="majorHAnsi"/>
        </w:rPr>
        <w:t>Any calculated surplus in excess of 60 days normal operating expenses must be deducted from future rates. Any calculated deficit should be added to future rates</w:t>
      </w:r>
      <w:r w:rsidR="0097749D">
        <w:rPr>
          <w:rFonts w:asciiTheme="majorHAnsi" w:hAnsiTheme="majorHAnsi"/>
        </w:rPr>
        <w:t xml:space="preserve">.  </w:t>
      </w:r>
      <w:r w:rsidR="0097749D" w:rsidRPr="0097749D">
        <w:rPr>
          <w:rFonts w:asciiTheme="majorHAnsi" w:hAnsiTheme="majorHAnsi"/>
        </w:rPr>
        <w:t>Any carry forward amount will be reflec</w:t>
      </w:r>
      <w:r w:rsidR="0097749D">
        <w:rPr>
          <w:rFonts w:asciiTheme="majorHAnsi" w:hAnsiTheme="majorHAnsi"/>
        </w:rPr>
        <w:t>ted in a future year’s rate (i.e.</w:t>
      </w:r>
      <w:r w:rsidR="0097749D" w:rsidRPr="0097749D">
        <w:rPr>
          <w:rFonts w:asciiTheme="majorHAnsi" w:hAnsiTheme="majorHAnsi"/>
        </w:rPr>
        <w:t xml:space="preserve"> a surplus generated in fiscal 20</w:t>
      </w:r>
      <w:r w:rsidR="0097749D">
        <w:rPr>
          <w:rFonts w:asciiTheme="majorHAnsi" w:hAnsiTheme="majorHAnsi"/>
        </w:rPr>
        <w:t>12</w:t>
      </w:r>
      <w:r w:rsidR="0097749D" w:rsidRPr="0097749D">
        <w:rPr>
          <w:rFonts w:asciiTheme="majorHAnsi" w:hAnsiTheme="majorHAnsi"/>
        </w:rPr>
        <w:t xml:space="preserve"> will be reflected in fiscal 201</w:t>
      </w:r>
      <w:r w:rsidR="0097749D">
        <w:rPr>
          <w:rFonts w:asciiTheme="majorHAnsi" w:hAnsiTheme="majorHAnsi"/>
        </w:rPr>
        <w:t>3</w:t>
      </w:r>
      <w:r w:rsidR="0097749D" w:rsidRPr="0097749D">
        <w:rPr>
          <w:rFonts w:asciiTheme="majorHAnsi" w:hAnsiTheme="majorHAnsi"/>
        </w:rPr>
        <w:t xml:space="preserve"> pricing).</w:t>
      </w:r>
      <w:r w:rsidRPr="00410D5C">
        <w:rPr>
          <w:rFonts w:asciiTheme="majorHAnsi" w:hAnsiTheme="majorHAnsi"/>
        </w:rPr>
        <w:t xml:space="preserve"> </w:t>
      </w:r>
    </w:p>
    <w:p w:rsidR="00410D5C" w:rsidRDefault="00410D5C" w:rsidP="00D542FF">
      <w:pPr>
        <w:autoSpaceDE w:val="0"/>
        <w:autoSpaceDN w:val="0"/>
        <w:adjustRightInd w:val="0"/>
        <w:spacing w:after="0" w:line="240" w:lineRule="auto"/>
        <w:rPr>
          <w:rFonts w:asciiTheme="majorHAnsi" w:hAnsiTheme="majorHAnsi" w:cs="Arial"/>
        </w:rPr>
      </w:pPr>
    </w:p>
    <w:p w:rsidR="00CE0ECD" w:rsidRDefault="00CE0ECD" w:rsidP="00D542FF">
      <w:pPr>
        <w:autoSpaceDE w:val="0"/>
        <w:autoSpaceDN w:val="0"/>
        <w:adjustRightInd w:val="0"/>
        <w:spacing w:after="0" w:line="240" w:lineRule="auto"/>
        <w:rPr>
          <w:rFonts w:asciiTheme="majorHAnsi" w:hAnsiTheme="majorHAnsi" w:cs="Arial"/>
        </w:rPr>
      </w:pPr>
    </w:p>
    <w:p w:rsidR="00CE0ECD" w:rsidRDefault="00CE0ECD" w:rsidP="00D542FF">
      <w:pPr>
        <w:autoSpaceDE w:val="0"/>
        <w:autoSpaceDN w:val="0"/>
        <w:adjustRightInd w:val="0"/>
        <w:spacing w:after="0" w:line="240" w:lineRule="auto"/>
        <w:rPr>
          <w:rFonts w:asciiTheme="majorHAnsi" w:hAnsiTheme="majorHAnsi" w:cs="Arial"/>
        </w:rPr>
      </w:pPr>
    </w:p>
    <w:p w:rsidR="00CE0ECD" w:rsidRDefault="00CE0ECD" w:rsidP="00D542FF">
      <w:pPr>
        <w:autoSpaceDE w:val="0"/>
        <w:autoSpaceDN w:val="0"/>
        <w:adjustRightInd w:val="0"/>
        <w:spacing w:after="0" w:line="240" w:lineRule="auto"/>
        <w:rPr>
          <w:rFonts w:asciiTheme="majorHAnsi" w:hAnsiTheme="majorHAnsi" w:cs="Arial"/>
        </w:rPr>
      </w:pPr>
    </w:p>
    <w:p w:rsidR="0097749D" w:rsidRDefault="0097749D" w:rsidP="00410D5C">
      <w:pPr>
        <w:pStyle w:val="Default"/>
        <w:rPr>
          <w:rFonts w:asciiTheme="majorHAnsi" w:hAnsiTheme="majorHAnsi"/>
          <w:b/>
        </w:rPr>
      </w:pPr>
      <w:bookmarkStart w:id="0" w:name="_GoBack"/>
      <w:bookmarkEnd w:id="0"/>
    </w:p>
    <w:p w:rsidR="00521219" w:rsidRPr="00521219" w:rsidRDefault="00521219" w:rsidP="00410D5C">
      <w:pPr>
        <w:pStyle w:val="Default"/>
        <w:rPr>
          <w:rFonts w:asciiTheme="majorHAnsi" w:hAnsiTheme="majorHAnsi"/>
          <w:b/>
        </w:rPr>
      </w:pPr>
      <w:r w:rsidRPr="00521219">
        <w:rPr>
          <w:rFonts w:asciiTheme="majorHAnsi" w:hAnsiTheme="majorHAnsi"/>
          <w:b/>
        </w:rPr>
        <w:lastRenderedPageBreak/>
        <w:t>Step by Step Process for Rate Calculation</w:t>
      </w:r>
    </w:p>
    <w:p w:rsidR="00521219" w:rsidRDefault="00410D5C" w:rsidP="00410D5C">
      <w:pPr>
        <w:pStyle w:val="Default"/>
        <w:rPr>
          <w:rFonts w:asciiTheme="majorHAnsi" w:hAnsiTheme="majorHAnsi"/>
        </w:rPr>
      </w:pPr>
      <w:r w:rsidRPr="00410D5C">
        <w:rPr>
          <w:rFonts w:asciiTheme="majorHAnsi" w:hAnsiTheme="majorHAnsi"/>
        </w:rPr>
        <w:t xml:space="preserve"> </w:t>
      </w:r>
    </w:p>
    <w:p w:rsidR="00410D5C" w:rsidRPr="00521219" w:rsidRDefault="00410D5C" w:rsidP="00410D5C">
      <w:pPr>
        <w:pStyle w:val="Default"/>
        <w:rPr>
          <w:rFonts w:asciiTheme="majorHAnsi" w:hAnsiTheme="majorHAnsi"/>
          <w:i/>
        </w:rPr>
      </w:pPr>
      <w:r w:rsidRPr="00521219">
        <w:rPr>
          <w:rFonts w:asciiTheme="majorHAnsi" w:hAnsiTheme="majorHAnsi"/>
          <w:b/>
          <w:bCs/>
          <w:i/>
        </w:rPr>
        <w:t xml:space="preserve">Step 1: Identify Core Products/Services </w:t>
      </w:r>
    </w:p>
    <w:p w:rsidR="00410D5C" w:rsidRDefault="00410D5C" w:rsidP="00410D5C">
      <w:pPr>
        <w:pStyle w:val="Default"/>
        <w:rPr>
          <w:rFonts w:asciiTheme="majorHAnsi" w:hAnsiTheme="majorHAnsi"/>
          <w:i/>
          <w:iCs/>
        </w:rPr>
      </w:pPr>
    </w:p>
    <w:p w:rsidR="00410D5C" w:rsidRDefault="00410D5C" w:rsidP="00410D5C">
      <w:pPr>
        <w:pStyle w:val="Default"/>
        <w:rPr>
          <w:rFonts w:asciiTheme="majorHAnsi" w:hAnsiTheme="majorHAnsi"/>
          <w:i/>
          <w:iCs/>
        </w:rPr>
      </w:pPr>
      <w:r w:rsidRPr="00410D5C">
        <w:rPr>
          <w:rFonts w:asciiTheme="majorHAnsi" w:hAnsiTheme="majorHAnsi"/>
          <w:i/>
          <w:iCs/>
        </w:rPr>
        <w:t xml:space="preserve">A separate rate must be calculated for each </w:t>
      </w:r>
      <w:r w:rsidR="00C906B4" w:rsidRPr="00410D5C">
        <w:rPr>
          <w:rFonts w:asciiTheme="majorHAnsi" w:hAnsiTheme="majorHAnsi"/>
          <w:i/>
          <w:iCs/>
        </w:rPr>
        <w:t>distinct</w:t>
      </w:r>
      <w:r w:rsidRPr="00410D5C">
        <w:rPr>
          <w:rFonts w:asciiTheme="majorHAnsi" w:hAnsiTheme="majorHAnsi"/>
          <w:i/>
          <w:iCs/>
        </w:rPr>
        <w:t xml:space="preserve"> product/service offered to users. “Bundling” of certain products/services may be possible; </w:t>
      </w:r>
      <w:r w:rsidR="00C906B4">
        <w:rPr>
          <w:rFonts w:asciiTheme="majorHAnsi" w:hAnsiTheme="majorHAnsi"/>
          <w:i/>
          <w:iCs/>
        </w:rPr>
        <w:t xml:space="preserve">however, </w:t>
      </w:r>
      <w:r w:rsidRPr="00410D5C">
        <w:rPr>
          <w:rFonts w:asciiTheme="majorHAnsi" w:hAnsiTheme="majorHAnsi"/>
          <w:i/>
          <w:iCs/>
        </w:rPr>
        <w:t xml:space="preserve">the level of aggregation should be analyzed </w:t>
      </w:r>
      <w:r w:rsidR="00494250">
        <w:rPr>
          <w:rFonts w:asciiTheme="majorHAnsi" w:hAnsiTheme="majorHAnsi"/>
          <w:i/>
          <w:iCs/>
        </w:rPr>
        <w:t>by</w:t>
      </w:r>
      <w:r w:rsidRPr="00410D5C">
        <w:rPr>
          <w:rFonts w:asciiTheme="majorHAnsi" w:hAnsiTheme="majorHAnsi"/>
          <w:i/>
          <w:iCs/>
        </w:rPr>
        <w:t xml:space="preserve"> the </w:t>
      </w:r>
      <w:r>
        <w:rPr>
          <w:rFonts w:asciiTheme="majorHAnsi" w:hAnsiTheme="majorHAnsi"/>
          <w:i/>
          <w:iCs/>
        </w:rPr>
        <w:t>Business Office and RF</w:t>
      </w:r>
      <w:r w:rsidRPr="00410D5C">
        <w:rPr>
          <w:rFonts w:asciiTheme="majorHAnsi" w:hAnsiTheme="majorHAnsi"/>
          <w:i/>
          <w:iCs/>
        </w:rPr>
        <w:t xml:space="preserve">. </w:t>
      </w:r>
    </w:p>
    <w:p w:rsidR="00410D5C" w:rsidRPr="00410D5C" w:rsidRDefault="00410D5C" w:rsidP="00377A53">
      <w:pPr>
        <w:pStyle w:val="Default"/>
        <w:numPr>
          <w:ilvl w:val="0"/>
          <w:numId w:val="31"/>
        </w:numPr>
        <w:rPr>
          <w:rFonts w:asciiTheme="majorHAnsi" w:hAnsiTheme="majorHAnsi"/>
        </w:rPr>
      </w:pPr>
      <w:r w:rsidRPr="00410D5C">
        <w:rPr>
          <w:rFonts w:asciiTheme="majorHAnsi" w:hAnsiTheme="majorHAnsi"/>
        </w:rPr>
        <w:t>Develop a comprehensive listing of all products and services</w:t>
      </w:r>
      <w:r w:rsidR="00A03473">
        <w:rPr>
          <w:rFonts w:asciiTheme="majorHAnsi" w:hAnsiTheme="majorHAnsi"/>
        </w:rPr>
        <w:t xml:space="preserve"> including a</w:t>
      </w:r>
      <w:r w:rsidR="00A03473" w:rsidRPr="00A03473">
        <w:rPr>
          <w:rFonts w:asciiTheme="majorHAnsi" w:hAnsiTheme="majorHAnsi"/>
        </w:rPr>
        <w:t xml:space="preserve"> brief descriptions of the products/services identified</w:t>
      </w:r>
      <w:r w:rsidRPr="00410D5C">
        <w:rPr>
          <w:rFonts w:asciiTheme="majorHAnsi" w:hAnsiTheme="majorHAnsi"/>
        </w:rPr>
        <w:t xml:space="preserve">. </w:t>
      </w:r>
    </w:p>
    <w:p w:rsidR="00410D5C" w:rsidRPr="00410D5C" w:rsidRDefault="00410D5C" w:rsidP="00A03473">
      <w:pPr>
        <w:pStyle w:val="Default"/>
        <w:numPr>
          <w:ilvl w:val="0"/>
          <w:numId w:val="14"/>
        </w:numPr>
        <w:spacing w:after="18"/>
        <w:rPr>
          <w:rFonts w:asciiTheme="majorHAnsi" w:hAnsiTheme="majorHAnsi"/>
        </w:rPr>
      </w:pPr>
      <w:r w:rsidRPr="00410D5C">
        <w:rPr>
          <w:rFonts w:asciiTheme="majorHAnsi" w:hAnsiTheme="majorHAnsi"/>
        </w:rPr>
        <w:t xml:space="preserve">Ensure that all new products/services to be offered are included on this list. </w:t>
      </w:r>
    </w:p>
    <w:p w:rsidR="00410D5C" w:rsidRPr="00410D5C" w:rsidRDefault="00410D5C" w:rsidP="00A03473">
      <w:pPr>
        <w:pStyle w:val="Default"/>
        <w:numPr>
          <w:ilvl w:val="0"/>
          <w:numId w:val="14"/>
        </w:numPr>
        <w:spacing w:after="18"/>
        <w:rPr>
          <w:rFonts w:asciiTheme="majorHAnsi" w:hAnsiTheme="majorHAnsi"/>
        </w:rPr>
      </w:pPr>
      <w:r w:rsidRPr="00410D5C">
        <w:rPr>
          <w:rFonts w:asciiTheme="majorHAnsi" w:hAnsiTheme="majorHAnsi"/>
        </w:rPr>
        <w:t xml:space="preserve">Exclude products/services that will no longer be offered. </w:t>
      </w:r>
    </w:p>
    <w:p w:rsidR="00410D5C" w:rsidRPr="00410D5C" w:rsidRDefault="00410D5C" w:rsidP="00C922B6">
      <w:pPr>
        <w:pStyle w:val="Default"/>
        <w:ind w:left="1080"/>
        <w:rPr>
          <w:rFonts w:asciiTheme="majorHAnsi" w:hAnsiTheme="majorHAnsi"/>
        </w:rPr>
      </w:pPr>
    </w:p>
    <w:p w:rsidR="00E654B8" w:rsidRPr="00521219" w:rsidRDefault="00E71070" w:rsidP="00DE3265">
      <w:pPr>
        <w:pStyle w:val="Default"/>
        <w:rPr>
          <w:rFonts w:asciiTheme="majorHAnsi" w:hAnsiTheme="majorHAnsi"/>
          <w:b/>
          <w:bCs/>
          <w:i/>
        </w:rPr>
      </w:pPr>
      <w:r w:rsidRPr="00521219">
        <w:rPr>
          <w:rFonts w:asciiTheme="majorHAnsi" w:hAnsiTheme="majorHAnsi"/>
          <w:b/>
          <w:bCs/>
          <w:i/>
        </w:rPr>
        <w:t xml:space="preserve">Step 2: </w:t>
      </w:r>
      <w:r w:rsidR="006424D0" w:rsidRPr="00521219">
        <w:rPr>
          <w:rFonts w:asciiTheme="majorHAnsi" w:hAnsiTheme="majorHAnsi"/>
          <w:b/>
          <w:bCs/>
          <w:i/>
        </w:rPr>
        <w:t xml:space="preserve">Identify </w:t>
      </w:r>
      <w:r w:rsidR="000A69C4" w:rsidRPr="00521219">
        <w:rPr>
          <w:rFonts w:asciiTheme="majorHAnsi" w:hAnsiTheme="majorHAnsi"/>
          <w:b/>
          <w:bCs/>
          <w:i/>
        </w:rPr>
        <w:t>Rate Components</w:t>
      </w:r>
    </w:p>
    <w:p w:rsidR="000A69C4" w:rsidRDefault="000A69C4" w:rsidP="00DE3265">
      <w:pPr>
        <w:pStyle w:val="Default"/>
        <w:rPr>
          <w:rFonts w:asciiTheme="majorHAnsi" w:hAnsiTheme="majorHAnsi"/>
          <w:b/>
          <w:bCs/>
        </w:rPr>
      </w:pPr>
    </w:p>
    <w:p w:rsidR="000A69C4" w:rsidRDefault="000A69C4" w:rsidP="00DE3265">
      <w:pPr>
        <w:pStyle w:val="Default"/>
        <w:rPr>
          <w:rFonts w:asciiTheme="majorHAnsi" w:hAnsiTheme="majorHAnsi"/>
          <w:bCs/>
        </w:rPr>
      </w:pPr>
      <w:r>
        <w:rPr>
          <w:rFonts w:asciiTheme="majorHAnsi" w:hAnsiTheme="majorHAnsi"/>
          <w:bCs/>
        </w:rPr>
        <w:t>There are 3 types of rate components which must be estimated by the service center when developing a rate for goods or services.</w:t>
      </w:r>
    </w:p>
    <w:p w:rsidR="000A69C4" w:rsidRDefault="000A69C4" w:rsidP="00DE3265">
      <w:pPr>
        <w:pStyle w:val="Default"/>
        <w:rPr>
          <w:rFonts w:asciiTheme="majorHAnsi" w:hAnsiTheme="majorHAnsi"/>
          <w:bCs/>
        </w:rPr>
      </w:pPr>
    </w:p>
    <w:p w:rsidR="000A69C4" w:rsidRPr="000A69C4" w:rsidRDefault="000A69C4" w:rsidP="00377A53">
      <w:pPr>
        <w:pStyle w:val="Default"/>
        <w:numPr>
          <w:ilvl w:val="0"/>
          <w:numId w:val="30"/>
        </w:numPr>
        <w:rPr>
          <w:rFonts w:asciiTheme="majorHAnsi" w:eastAsia="Times New Roman" w:hAnsiTheme="majorHAnsi" w:cs="Times New Roman"/>
          <w:b/>
          <w:color w:val="000000" w:themeColor="text1"/>
        </w:rPr>
      </w:pPr>
      <w:r w:rsidRPr="000A69C4">
        <w:rPr>
          <w:rFonts w:asciiTheme="majorHAnsi" w:eastAsia="Times New Roman" w:hAnsiTheme="majorHAnsi" w:cs="Times New Roman"/>
          <w:b/>
          <w:color w:val="000000" w:themeColor="text1"/>
        </w:rPr>
        <w:t xml:space="preserve">Direct Costs </w:t>
      </w:r>
      <w:r>
        <w:rPr>
          <w:rFonts w:asciiTheme="majorHAnsi" w:eastAsia="Times New Roman" w:hAnsiTheme="majorHAnsi" w:cs="Times New Roman"/>
          <w:b/>
          <w:color w:val="000000" w:themeColor="text1"/>
        </w:rPr>
        <w:t>–</w:t>
      </w:r>
      <w:r>
        <w:rPr>
          <w:rFonts w:asciiTheme="majorHAnsi" w:eastAsia="Times New Roman" w:hAnsiTheme="majorHAnsi" w:cs="Times New Roman"/>
          <w:color w:val="000000" w:themeColor="text1"/>
        </w:rPr>
        <w:t xml:space="preserve"> costs readily identifiable and related directly to the good or service provided.  Examples include:</w:t>
      </w:r>
    </w:p>
    <w:p w:rsidR="002A6C2E" w:rsidRDefault="000A69C4" w:rsidP="00377A53">
      <w:pPr>
        <w:pStyle w:val="Default"/>
        <w:numPr>
          <w:ilvl w:val="1"/>
          <w:numId w:val="30"/>
        </w:numPr>
        <w:rPr>
          <w:rFonts w:asciiTheme="majorHAnsi" w:eastAsia="Times New Roman" w:hAnsiTheme="majorHAnsi" w:cs="Times New Roman"/>
          <w:color w:val="000000" w:themeColor="text1"/>
        </w:rPr>
      </w:pPr>
      <w:r w:rsidRPr="0044669E">
        <w:rPr>
          <w:rFonts w:asciiTheme="majorHAnsi" w:eastAsia="Times New Roman" w:hAnsiTheme="majorHAnsi" w:cs="Times New Roman"/>
          <w:i/>
          <w:color w:val="000000" w:themeColor="text1"/>
        </w:rPr>
        <w:t>Salaries, wages and fringe benefits</w:t>
      </w:r>
      <w:r w:rsidRPr="000A69C4">
        <w:rPr>
          <w:rFonts w:asciiTheme="majorHAnsi" w:eastAsia="Times New Roman" w:hAnsiTheme="majorHAnsi" w:cs="Times New Roman"/>
          <w:color w:val="000000" w:themeColor="text1"/>
        </w:rPr>
        <w:t xml:space="preserve"> of individuals associated with providing the good or service</w:t>
      </w:r>
    </w:p>
    <w:p w:rsidR="002A6C2E" w:rsidRDefault="002A6C2E" w:rsidP="00377A53">
      <w:pPr>
        <w:pStyle w:val="Default"/>
        <w:numPr>
          <w:ilvl w:val="2"/>
          <w:numId w:val="30"/>
        </w:numPr>
        <w:rPr>
          <w:rFonts w:asciiTheme="majorHAnsi" w:eastAsia="Times New Roman" w:hAnsiTheme="majorHAnsi" w:cs="Times New Roman"/>
          <w:color w:val="000000" w:themeColor="text1"/>
        </w:rPr>
      </w:pPr>
      <w:r w:rsidRPr="002A6C2E">
        <w:rPr>
          <w:rFonts w:asciiTheme="majorHAnsi" w:hAnsiTheme="majorHAnsi"/>
        </w:rPr>
        <w:t xml:space="preserve">Determine who performs the key direct activities required to produce each product/service </w:t>
      </w:r>
    </w:p>
    <w:p w:rsidR="00F22D55" w:rsidRDefault="002A6C2E" w:rsidP="00377A53">
      <w:pPr>
        <w:pStyle w:val="Default"/>
        <w:numPr>
          <w:ilvl w:val="2"/>
          <w:numId w:val="30"/>
        </w:numPr>
        <w:rPr>
          <w:rFonts w:asciiTheme="majorHAnsi" w:eastAsia="Times New Roman" w:hAnsiTheme="majorHAnsi" w:cs="Times New Roman"/>
          <w:color w:val="000000" w:themeColor="text1"/>
        </w:rPr>
      </w:pPr>
      <w:r w:rsidRPr="002A6C2E">
        <w:rPr>
          <w:rFonts w:asciiTheme="majorHAnsi" w:hAnsiTheme="majorHAnsi"/>
        </w:rPr>
        <w:t xml:space="preserve">If an individual spends time on activities related to </w:t>
      </w:r>
      <w:r>
        <w:rPr>
          <w:rFonts w:asciiTheme="majorHAnsi" w:hAnsiTheme="majorHAnsi"/>
        </w:rPr>
        <w:t xml:space="preserve">more than 1 </w:t>
      </w:r>
      <w:r w:rsidRPr="002A6C2E">
        <w:rPr>
          <w:rFonts w:asciiTheme="majorHAnsi" w:hAnsiTheme="majorHAnsi"/>
        </w:rPr>
        <w:t xml:space="preserve">product/service, estimate the percentage of time spent on each product/service. </w:t>
      </w:r>
      <w:r w:rsidR="00A765BE">
        <w:rPr>
          <w:rFonts w:asciiTheme="majorHAnsi" w:hAnsiTheme="majorHAnsi"/>
        </w:rPr>
        <w:t xml:space="preserve"> An individual’s time </w:t>
      </w:r>
      <w:r w:rsidR="002F37CB">
        <w:rPr>
          <w:rFonts w:asciiTheme="majorHAnsi" w:hAnsiTheme="majorHAnsi"/>
        </w:rPr>
        <w:t>is allocated to a</w:t>
      </w:r>
      <w:r w:rsidR="00A765BE">
        <w:rPr>
          <w:rFonts w:asciiTheme="majorHAnsi" w:hAnsiTheme="majorHAnsi"/>
        </w:rPr>
        <w:t xml:space="preserve"> product/service must</w:t>
      </w:r>
      <w:r w:rsidRPr="002A6C2E">
        <w:rPr>
          <w:rFonts w:asciiTheme="majorHAnsi" w:hAnsiTheme="majorHAnsi"/>
        </w:rPr>
        <w:t xml:space="preserve"> = 100%</w:t>
      </w:r>
      <w:r w:rsidR="00A765BE">
        <w:rPr>
          <w:rFonts w:asciiTheme="majorHAnsi" w:hAnsiTheme="majorHAnsi"/>
        </w:rPr>
        <w:t xml:space="preserve"> of the time of that person dedicated to the facility</w:t>
      </w:r>
      <w:r w:rsidR="002F37CB">
        <w:rPr>
          <w:rFonts w:asciiTheme="majorHAnsi" w:hAnsiTheme="majorHAnsi"/>
        </w:rPr>
        <w:t xml:space="preserve"> to produce that product/service</w:t>
      </w:r>
      <w:r w:rsidRPr="002A6C2E">
        <w:rPr>
          <w:rFonts w:asciiTheme="majorHAnsi" w:hAnsiTheme="majorHAnsi"/>
        </w:rPr>
        <w:t xml:space="preserve">. </w:t>
      </w:r>
    </w:p>
    <w:p w:rsidR="0081670E" w:rsidRDefault="00F22D55" w:rsidP="00377A53">
      <w:pPr>
        <w:pStyle w:val="Default"/>
        <w:numPr>
          <w:ilvl w:val="2"/>
          <w:numId w:val="30"/>
        </w:numPr>
        <w:rPr>
          <w:rFonts w:asciiTheme="majorHAnsi" w:eastAsia="Times New Roman" w:hAnsiTheme="majorHAnsi" w:cs="Times New Roman"/>
          <w:color w:val="000000" w:themeColor="text1"/>
        </w:rPr>
      </w:pPr>
      <w:r w:rsidRPr="00F22D55">
        <w:rPr>
          <w:rFonts w:asciiTheme="majorHAnsi" w:hAnsiTheme="majorHAnsi"/>
        </w:rPr>
        <w:t xml:space="preserve">If an individual spends time on activities outside of the unit, estimate the percentage of time spent in the unit (and then between products/services, if necessary). The time estimates should be consistent with the effort reporting documentation maintained by the </w:t>
      </w:r>
      <w:r w:rsidR="00633B6E">
        <w:rPr>
          <w:rFonts w:asciiTheme="majorHAnsi" w:hAnsiTheme="majorHAnsi"/>
        </w:rPr>
        <w:t>College</w:t>
      </w:r>
      <w:r w:rsidRPr="00F22D55">
        <w:rPr>
          <w:rFonts w:asciiTheme="majorHAnsi" w:hAnsiTheme="majorHAnsi"/>
        </w:rPr>
        <w:t xml:space="preserve">. </w:t>
      </w:r>
    </w:p>
    <w:p w:rsidR="0081670E" w:rsidRPr="00BA5303" w:rsidRDefault="0081670E" w:rsidP="00377A53">
      <w:pPr>
        <w:pStyle w:val="Default"/>
        <w:numPr>
          <w:ilvl w:val="2"/>
          <w:numId w:val="30"/>
        </w:numPr>
        <w:rPr>
          <w:rFonts w:asciiTheme="majorHAnsi" w:eastAsia="Times New Roman" w:hAnsiTheme="majorHAnsi" w:cs="Times New Roman"/>
          <w:color w:val="000000" w:themeColor="text1"/>
        </w:rPr>
      </w:pPr>
      <w:r w:rsidRPr="0081670E">
        <w:rPr>
          <w:rFonts w:asciiTheme="majorHAnsi" w:hAnsiTheme="majorHAnsi"/>
        </w:rPr>
        <w:t>For each individual, multiply time spent on each product/service by their projected salary (net of salary recovered through sponsored sources) &amp; fringe</w:t>
      </w:r>
      <w:r>
        <w:rPr>
          <w:rFonts w:asciiTheme="majorHAnsi" w:hAnsiTheme="majorHAnsi"/>
        </w:rPr>
        <w:t>s</w:t>
      </w:r>
      <w:r w:rsidRPr="0081670E">
        <w:rPr>
          <w:rFonts w:asciiTheme="majorHAnsi" w:hAnsiTheme="majorHAnsi"/>
        </w:rPr>
        <w:t xml:space="preserve">. </w:t>
      </w:r>
    </w:p>
    <w:p w:rsidR="0044669E" w:rsidRPr="0044669E" w:rsidRDefault="0044669E" w:rsidP="00377A53">
      <w:pPr>
        <w:pStyle w:val="Default"/>
        <w:numPr>
          <w:ilvl w:val="1"/>
          <w:numId w:val="30"/>
        </w:numPr>
        <w:rPr>
          <w:rFonts w:asciiTheme="majorHAnsi" w:eastAsia="Times New Roman" w:hAnsiTheme="majorHAnsi" w:cs="Times New Roman"/>
          <w:i/>
          <w:color w:val="000000" w:themeColor="text1"/>
        </w:rPr>
      </w:pPr>
      <w:r w:rsidRPr="0044669E">
        <w:rPr>
          <w:rFonts w:asciiTheme="majorHAnsi" w:eastAsia="Times New Roman" w:hAnsiTheme="majorHAnsi" w:cs="Times New Roman"/>
          <w:i/>
          <w:color w:val="000000" w:themeColor="text1"/>
        </w:rPr>
        <w:t>S</w:t>
      </w:r>
      <w:r w:rsidR="000A69C4" w:rsidRPr="0044669E">
        <w:rPr>
          <w:rFonts w:asciiTheme="majorHAnsi" w:eastAsia="Times New Roman" w:hAnsiTheme="majorHAnsi" w:cs="Times New Roman"/>
          <w:i/>
          <w:color w:val="000000" w:themeColor="text1"/>
        </w:rPr>
        <w:t>upplies and materials</w:t>
      </w:r>
      <w:r w:rsidR="0097749D">
        <w:rPr>
          <w:rFonts w:asciiTheme="majorHAnsi" w:eastAsia="Times New Roman" w:hAnsiTheme="majorHAnsi" w:cs="Times New Roman"/>
          <w:i/>
          <w:color w:val="000000" w:themeColor="text1"/>
        </w:rPr>
        <w:t xml:space="preserve"> (Non-Labor)</w:t>
      </w:r>
    </w:p>
    <w:p w:rsidR="00B44356" w:rsidRDefault="00B44356" w:rsidP="00377A53">
      <w:pPr>
        <w:pStyle w:val="Default"/>
        <w:numPr>
          <w:ilvl w:val="2"/>
          <w:numId w:val="30"/>
        </w:numPr>
        <w:rPr>
          <w:rFonts w:asciiTheme="majorHAnsi" w:eastAsia="Times New Roman" w:hAnsiTheme="majorHAnsi" w:cs="Times New Roman"/>
          <w:color w:val="000000" w:themeColor="text1"/>
        </w:rPr>
      </w:pPr>
      <w:r>
        <w:rPr>
          <w:rFonts w:asciiTheme="majorHAnsi" w:hAnsiTheme="majorHAnsi"/>
        </w:rPr>
        <w:t xml:space="preserve">Determine the non-labor (e.g. </w:t>
      </w:r>
      <w:r w:rsidR="0044669E" w:rsidRPr="0044669E">
        <w:rPr>
          <w:rFonts w:asciiTheme="majorHAnsi" w:hAnsiTheme="majorHAnsi"/>
        </w:rPr>
        <w:t xml:space="preserve">materials and supplies) costs necessary to perform the key direct activities </w:t>
      </w:r>
    </w:p>
    <w:p w:rsidR="00B44356" w:rsidRPr="00B44356" w:rsidRDefault="00B44356" w:rsidP="00377A53">
      <w:pPr>
        <w:pStyle w:val="Default"/>
        <w:numPr>
          <w:ilvl w:val="2"/>
          <w:numId w:val="30"/>
        </w:numPr>
        <w:rPr>
          <w:rFonts w:asciiTheme="majorHAnsi" w:eastAsia="Times New Roman" w:hAnsiTheme="majorHAnsi" w:cs="Times New Roman"/>
          <w:color w:val="000000" w:themeColor="text1"/>
        </w:rPr>
      </w:pPr>
      <w:r w:rsidRPr="00B44356">
        <w:rPr>
          <w:rFonts w:asciiTheme="majorHAnsi" w:hAnsiTheme="majorHAnsi"/>
        </w:rPr>
        <w:t xml:space="preserve">Based on projected (or historical) costs, estimate the non-labor costs for each product/service </w:t>
      </w:r>
    </w:p>
    <w:p w:rsidR="00315854" w:rsidRDefault="00B44356" w:rsidP="00377A53">
      <w:pPr>
        <w:pStyle w:val="Default"/>
        <w:numPr>
          <w:ilvl w:val="2"/>
          <w:numId w:val="30"/>
        </w:numPr>
        <w:rPr>
          <w:rFonts w:asciiTheme="majorHAnsi" w:hAnsiTheme="majorHAnsi"/>
        </w:rPr>
      </w:pPr>
      <w:r w:rsidRPr="00B44356">
        <w:rPr>
          <w:rFonts w:asciiTheme="majorHAnsi" w:hAnsiTheme="majorHAnsi"/>
        </w:rPr>
        <w:t xml:space="preserve">For items that are kept in inventory, the estimated cost should reflect the </w:t>
      </w:r>
      <w:r w:rsidR="00B80C5B">
        <w:rPr>
          <w:rFonts w:asciiTheme="majorHAnsi" w:hAnsiTheme="majorHAnsi"/>
        </w:rPr>
        <w:t xml:space="preserve">unit </w:t>
      </w:r>
      <w:r w:rsidRPr="00B44356">
        <w:rPr>
          <w:rFonts w:asciiTheme="majorHAnsi" w:hAnsiTheme="majorHAnsi"/>
        </w:rPr>
        <w:t xml:space="preserve">cost of product/service sold and not the cost of purchasing the total inventory. The inventory valuation method (FIFO, LIFO, average cost, etc.) should be consistent between products/services. </w:t>
      </w:r>
    </w:p>
    <w:p w:rsidR="00315854" w:rsidRPr="00315854" w:rsidRDefault="00B44356" w:rsidP="00377A53">
      <w:pPr>
        <w:pStyle w:val="Default"/>
        <w:numPr>
          <w:ilvl w:val="2"/>
          <w:numId w:val="30"/>
        </w:numPr>
        <w:rPr>
          <w:rFonts w:asciiTheme="majorHAnsi" w:hAnsiTheme="majorHAnsi"/>
        </w:rPr>
      </w:pPr>
      <w:r w:rsidRPr="00315854">
        <w:rPr>
          <w:rFonts w:asciiTheme="majorHAnsi" w:hAnsiTheme="majorHAnsi"/>
        </w:rPr>
        <w:lastRenderedPageBreak/>
        <w:t xml:space="preserve">If certain materials/supplies are used in the provision of more than one product/service, determine the most equitable method for allocating the estimated cost between products/services based on a beneficial relationship. To the extent </w:t>
      </w:r>
      <w:r w:rsidR="00315854" w:rsidRPr="00315854">
        <w:rPr>
          <w:rFonts w:asciiTheme="majorHAnsi" w:hAnsiTheme="majorHAnsi"/>
        </w:rPr>
        <w:t xml:space="preserve">possible, use transaction-level detail to specifically and directly identify costs to a product/service. Document the basis for any allocation. </w:t>
      </w:r>
    </w:p>
    <w:p w:rsidR="000A69C4" w:rsidRDefault="000A69C4" w:rsidP="00377A53">
      <w:pPr>
        <w:pStyle w:val="Default"/>
        <w:numPr>
          <w:ilvl w:val="1"/>
          <w:numId w:val="30"/>
        </w:numPr>
        <w:rPr>
          <w:rFonts w:asciiTheme="majorHAnsi" w:eastAsia="Times New Roman" w:hAnsiTheme="majorHAnsi" w:cs="Times New Roman"/>
          <w:color w:val="000000" w:themeColor="text1"/>
        </w:rPr>
      </w:pPr>
      <w:r w:rsidRPr="00145A99">
        <w:rPr>
          <w:rFonts w:asciiTheme="majorHAnsi" w:eastAsia="Times New Roman" w:hAnsiTheme="majorHAnsi" w:cs="Times New Roman"/>
          <w:i/>
          <w:color w:val="000000" w:themeColor="text1"/>
        </w:rPr>
        <w:t>Equipment repair and maintenance</w:t>
      </w:r>
      <w:r w:rsidR="00145A99">
        <w:rPr>
          <w:rFonts w:asciiTheme="majorHAnsi" w:eastAsia="Times New Roman" w:hAnsiTheme="majorHAnsi" w:cs="Times New Roman"/>
          <w:color w:val="000000" w:themeColor="text1"/>
        </w:rPr>
        <w:t xml:space="preserve"> – follow rules for supplies and materials</w:t>
      </w:r>
    </w:p>
    <w:p w:rsidR="00834A4F" w:rsidRDefault="000A69C4" w:rsidP="00834A4F">
      <w:pPr>
        <w:pStyle w:val="Default"/>
        <w:numPr>
          <w:ilvl w:val="1"/>
          <w:numId w:val="30"/>
        </w:numPr>
        <w:rPr>
          <w:rFonts w:asciiTheme="majorHAnsi" w:eastAsia="Times New Roman" w:hAnsiTheme="majorHAnsi" w:cs="Times New Roman"/>
          <w:color w:val="000000" w:themeColor="text1"/>
        </w:rPr>
      </w:pPr>
      <w:r w:rsidRPr="00145A99">
        <w:rPr>
          <w:rFonts w:asciiTheme="majorHAnsi" w:eastAsia="Times New Roman" w:hAnsiTheme="majorHAnsi" w:cs="Times New Roman"/>
          <w:i/>
          <w:color w:val="000000" w:themeColor="text1"/>
        </w:rPr>
        <w:t>Outside services</w:t>
      </w:r>
      <w:r w:rsidR="00145A99">
        <w:rPr>
          <w:rFonts w:asciiTheme="majorHAnsi" w:eastAsia="Times New Roman" w:hAnsiTheme="majorHAnsi" w:cs="Times New Roman"/>
          <w:color w:val="000000" w:themeColor="text1"/>
        </w:rPr>
        <w:t>– follow rules for supplies and materials</w:t>
      </w:r>
    </w:p>
    <w:p w:rsidR="00834A4F" w:rsidRPr="00EA0216" w:rsidRDefault="0031042B" w:rsidP="00EA0216">
      <w:pPr>
        <w:pStyle w:val="Default"/>
        <w:numPr>
          <w:ilvl w:val="1"/>
          <w:numId w:val="30"/>
        </w:numPr>
        <w:rPr>
          <w:rFonts w:asciiTheme="majorHAnsi" w:eastAsia="Times New Roman" w:hAnsiTheme="majorHAnsi" w:cs="Times New Roman"/>
          <w:color w:val="000000" w:themeColor="text1"/>
        </w:rPr>
      </w:pPr>
      <w:r w:rsidRPr="00834A4F">
        <w:rPr>
          <w:rFonts w:asciiTheme="majorHAnsi" w:eastAsia="Times New Roman" w:hAnsiTheme="majorHAnsi" w:cs="Times New Roman"/>
          <w:i/>
          <w:color w:val="000000" w:themeColor="text1"/>
        </w:rPr>
        <w:t xml:space="preserve">Capital </w:t>
      </w:r>
      <w:r w:rsidR="0025394D">
        <w:rPr>
          <w:rFonts w:asciiTheme="majorHAnsi" w:eastAsia="Times New Roman" w:hAnsiTheme="majorHAnsi" w:cs="Times New Roman"/>
          <w:i/>
          <w:color w:val="000000" w:themeColor="text1"/>
        </w:rPr>
        <w:t>e</w:t>
      </w:r>
      <w:r w:rsidR="000A69C4" w:rsidRPr="00834A4F">
        <w:rPr>
          <w:rFonts w:asciiTheme="majorHAnsi" w:eastAsia="Times New Roman" w:hAnsiTheme="majorHAnsi" w:cs="Times New Roman"/>
          <w:i/>
          <w:color w:val="000000" w:themeColor="text1"/>
        </w:rPr>
        <w:t xml:space="preserve">quipment </w:t>
      </w:r>
      <w:r w:rsidR="0025394D">
        <w:rPr>
          <w:rFonts w:asciiTheme="majorHAnsi" w:eastAsia="Times New Roman" w:hAnsiTheme="majorHAnsi" w:cs="Times New Roman"/>
          <w:i/>
          <w:color w:val="000000" w:themeColor="text1"/>
        </w:rPr>
        <w:t>d</w:t>
      </w:r>
      <w:r w:rsidR="00837318" w:rsidRPr="00834A4F">
        <w:rPr>
          <w:rFonts w:asciiTheme="majorHAnsi" w:eastAsia="Times New Roman" w:hAnsiTheme="majorHAnsi" w:cs="Times New Roman"/>
          <w:i/>
          <w:color w:val="000000" w:themeColor="text1"/>
        </w:rPr>
        <w:t>epreciation</w:t>
      </w:r>
      <w:r w:rsidR="00834A4F" w:rsidRPr="00834A4F">
        <w:rPr>
          <w:i/>
          <w:iCs/>
          <w:sz w:val="18"/>
          <w:szCs w:val="18"/>
        </w:rPr>
        <w:t xml:space="preserve"> </w:t>
      </w:r>
      <w:r w:rsidR="00834A4F">
        <w:rPr>
          <w:i/>
          <w:iCs/>
          <w:sz w:val="18"/>
          <w:szCs w:val="18"/>
        </w:rPr>
        <w:t xml:space="preserve">- </w:t>
      </w:r>
      <w:r w:rsidR="00834A4F" w:rsidRPr="00834A4F">
        <w:rPr>
          <w:rFonts w:asciiTheme="majorHAnsi" w:hAnsiTheme="majorHAnsi"/>
          <w:iCs/>
        </w:rPr>
        <w:t xml:space="preserve">The definition of capital equipment must be consistent with </w:t>
      </w:r>
      <w:r w:rsidR="00834A4F">
        <w:rPr>
          <w:rFonts w:asciiTheme="majorHAnsi" w:hAnsiTheme="majorHAnsi"/>
          <w:iCs/>
        </w:rPr>
        <w:t>CUNY</w:t>
      </w:r>
      <w:r w:rsidR="00834A4F" w:rsidRPr="00834A4F">
        <w:rPr>
          <w:rFonts w:asciiTheme="majorHAnsi" w:hAnsiTheme="majorHAnsi"/>
          <w:iCs/>
        </w:rPr>
        <w:t xml:space="preserve">’s definition: items of equipment with an acquisition cost of $5,000 or more and a useful life of more than one year. </w:t>
      </w:r>
      <w:r w:rsidR="00EA0216">
        <w:rPr>
          <w:rFonts w:asciiTheme="majorHAnsi" w:eastAsia="Times New Roman" w:hAnsiTheme="majorHAnsi" w:cs="Times New Roman"/>
          <w:color w:val="000000" w:themeColor="text1"/>
        </w:rPr>
        <w:t xml:space="preserve"> </w:t>
      </w:r>
      <w:r w:rsidR="00834A4F" w:rsidRPr="00EA0216">
        <w:rPr>
          <w:rFonts w:asciiTheme="majorHAnsi" w:hAnsiTheme="majorHAnsi"/>
          <w:iCs/>
        </w:rPr>
        <w:t xml:space="preserve">The capital equipment cost to be included in any rate is the depreciation expense and any external interest cost associated with debt financing for that equipment. Current year purchase amounts may not be included. Similarly, principal payments on any debt and any internal interest costs may not be included. Costs associated with any </w:t>
      </w:r>
      <w:r w:rsidR="00834A4F" w:rsidRPr="0011578C">
        <w:rPr>
          <w:rFonts w:asciiTheme="majorHAnsi" w:hAnsiTheme="majorHAnsi"/>
          <w:iCs/>
          <w:u w:val="single"/>
        </w:rPr>
        <w:t>federally-funded equipment may not be included</w:t>
      </w:r>
      <w:r w:rsidR="00834A4F" w:rsidRPr="00EA0216">
        <w:rPr>
          <w:rFonts w:asciiTheme="majorHAnsi" w:hAnsiTheme="majorHAnsi"/>
          <w:iCs/>
        </w:rPr>
        <w:t xml:space="preserve">. </w:t>
      </w:r>
    </w:p>
    <w:p w:rsidR="00C66D93" w:rsidRPr="00834A4F" w:rsidRDefault="00C66D93" w:rsidP="00834A4F">
      <w:pPr>
        <w:pStyle w:val="Default"/>
        <w:ind w:left="1440"/>
        <w:rPr>
          <w:rFonts w:asciiTheme="majorHAnsi" w:eastAsia="Times New Roman" w:hAnsiTheme="majorHAnsi" w:cs="Times New Roman"/>
          <w:color w:val="000000" w:themeColor="text1"/>
        </w:rPr>
      </w:pPr>
    </w:p>
    <w:p w:rsidR="00837318" w:rsidRDefault="00E91ADD" w:rsidP="009F7856">
      <w:pPr>
        <w:pStyle w:val="Default"/>
        <w:numPr>
          <w:ilvl w:val="2"/>
          <w:numId w:val="33"/>
        </w:numPr>
        <w:rPr>
          <w:rFonts w:asciiTheme="majorHAnsi" w:eastAsia="Times New Roman" w:hAnsiTheme="majorHAnsi" w:cs="Times New Roman"/>
          <w:i/>
          <w:color w:val="000000" w:themeColor="text1"/>
        </w:rPr>
      </w:pPr>
      <w:r w:rsidRPr="00E91ADD">
        <w:rPr>
          <w:rFonts w:asciiTheme="majorHAnsi" w:hAnsiTheme="majorHAnsi"/>
        </w:rPr>
        <w:t>identify the direct capital equipment costs of providing each product/service</w:t>
      </w:r>
    </w:p>
    <w:p w:rsidR="00837318" w:rsidRDefault="00837318" w:rsidP="009F7856">
      <w:pPr>
        <w:pStyle w:val="Default"/>
        <w:numPr>
          <w:ilvl w:val="2"/>
          <w:numId w:val="33"/>
        </w:numPr>
        <w:rPr>
          <w:rFonts w:asciiTheme="majorHAnsi" w:eastAsia="Times New Roman" w:hAnsiTheme="majorHAnsi" w:cs="Times New Roman"/>
          <w:i/>
          <w:color w:val="000000" w:themeColor="text1"/>
        </w:rPr>
      </w:pPr>
      <w:r w:rsidRPr="00837318">
        <w:rPr>
          <w:rFonts w:asciiTheme="majorHAnsi" w:hAnsiTheme="majorHAnsi"/>
        </w:rPr>
        <w:t xml:space="preserve">Work with </w:t>
      </w:r>
      <w:r>
        <w:rPr>
          <w:rFonts w:asciiTheme="majorHAnsi" w:hAnsiTheme="majorHAnsi"/>
        </w:rPr>
        <w:t xml:space="preserve">your </w:t>
      </w:r>
      <w:r w:rsidR="003B0F90">
        <w:rPr>
          <w:rFonts w:asciiTheme="majorHAnsi" w:hAnsiTheme="majorHAnsi"/>
        </w:rPr>
        <w:t>p</w:t>
      </w:r>
      <w:r>
        <w:rPr>
          <w:rFonts w:asciiTheme="majorHAnsi" w:hAnsiTheme="majorHAnsi"/>
        </w:rPr>
        <w:t xml:space="preserve">roperty </w:t>
      </w:r>
      <w:r w:rsidR="003B0F90">
        <w:rPr>
          <w:rFonts w:asciiTheme="majorHAnsi" w:hAnsiTheme="majorHAnsi"/>
        </w:rPr>
        <w:t>m</w:t>
      </w:r>
      <w:r>
        <w:rPr>
          <w:rFonts w:asciiTheme="majorHAnsi" w:hAnsiTheme="majorHAnsi"/>
        </w:rPr>
        <w:t>anager</w:t>
      </w:r>
      <w:r w:rsidRPr="00837318">
        <w:rPr>
          <w:rFonts w:asciiTheme="majorHAnsi" w:hAnsiTheme="majorHAnsi"/>
        </w:rPr>
        <w:t xml:space="preserve"> to obtain a listing of all capital equipment identified to the unit in the University’s </w:t>
      </w:r>
      <w:r w:rsidR="003B0F90">
        <w:rPr>
          <w:rFonts w:asciiTheme="majorHAnsi" w:hAnsiTheme="majorHAnsi"/>
        </w:rPr>
        <w:t>CUNY First</w:t>
      </w:r>
      <w:r w:rsidRPr="00837318">
        <w:rPr>
          <w:rFonts w:asciiTheme="majorHAnsi" w:hAnsiTheme="majorHAnsi"/>
        </w:rPr>
        <w:t xml:space="preserve"> system. </w:t>
      </w:r>
    </w:p>
    <w:p w:rsidR="0031042B" w:rsidRPr="0031042B" w:rsidRDefault="00837318" w:rsidP="009F7856">
      <w:pPr>
        <w:pStyle w:val="Default"/>
        <w:numPr>
          <w:ilvl w:val="2"/>
          <w:numId w:val="33"/>
        </w:numPr>
        <w:rPr>
          <w:rFonts w:asciiTheme="majorHAnsi" w:eastAsia="Times New Roman" w:hAnsiTheme="majorHAnsi" w:cs="Times New Roman"/>
          <w:i/>
          <w:color w:val="000000" w:themeColor="text1"/>
        </w:rPr>
      </w:pPr>
      <w:r w:rsidRPr="00837318">
        <w:rPr>
          <w:rFonts w:asciiTheme="majorHAnsi" w:hAnsiTheme="majorHAnsi"/>
        </w:rPr>
        <w:t xml:space="preserve">On an item by item basis, identify the </w:t>
      </w:r>
      <w:r w:rsidR="0031042B">
        <w:rPr>
          <w:rFonts w:asciiTheme="majorHAnsi" w:hAnsiTheme="majorHAnsi"/>
        </w:rPr>
        <w:t>equipment to a product/service.</w:t>
      </w:r>
    </w:p>
    <w:p w:rsidR="0092755A" w:rsidRDefault="00837318" w:rsidP="009F7856">
      <w:pPr>
        <w:pStyle w:val="Default"/>
        <w:numPr>
          <w:ilvl w:val="2"/>
          <w:numId w:val="33"/>
        </w:numPr>
        <w:rPr>
          <w:rFonts w:asciiTheme="majorHAnsi" w:eastAsia="Times New Roman" w:hAnsiTheme="majorHAnsi" w:cs="Times New Roman"/>
          <w:i/>
          <w:color w:val="000000" w:themeColor="text1"/>
        </w:rPr>
      </w:pPr>
      <w:r w:rsidRPr="0031042B">
        <w:rPr>
          <w:rFonts w:asciiTheme="majorHAnsi" w:hAnsiTheme="majorHAnsi"/>
        </w:rPr>
        <w:t xml:space="preserve">Identify any missing items of capital equipment and work with </w:t>
      </w:r>
      <w:r w:rsidR="001602E6">
        <w:rPr>
          <w:rFonts w:asciiTheme="majorHAnsi" w:hAnsiTheme="majorHAnsi"/>
        </w:rPr>
        <w:t>p</w:t>
      </w:r>
      <w:r w:rsidR="0031042B">
        <w:rPr>
          <w:rFonts w:asciiTheme="majorHAnsi" w:hAnsiTheme="majorHAnsi"/>
        </w:rPr>
        <w:t xml:space="preserve">roperty </w:t>
      </w:r>
      <w:r w:rsidR="001602E6">
        <w:rPr>
          <w:rFonts w:asciiTheme="majorHAnsi" w:hAnsiTheme="majorHAnsi"/>
        </w:rPr>
        <w:t>m</w:t>
      </w:r>
      <w:r w:rsidR="0031042B">
        <w:rPr>
          <w:rFonts w:asciiTheme="majorHAnsi" w:hAnsiTheme="majorHAnsi"/>
        </w:rPr>
        <w:t>anagement</w:t>
      </w:r>
      <w:r w:rsidRPr="0031042B">
        <w:rPr>
          <w:rFonts w:asciiTheme="majorHAnsi" w:hAnsiTheme="majorHAnsi"/>
        </w:rPr>
        <w:t xml:space="preserve"> to locate them in the</w:t>
      </w:r>
      <w:r w:rsidR="00453A57">
        <w:rPr>
          <w:rFonts w:asciiTheme="majorHAnsi" w:hAnsiTheme="majorHAnsi"/>
        </w:rPr>
        <w:t xml:space="preserve"> </w:t>
      </w:r>
      <w:r w:rsidR="003B0F90">
        <w:rPr>
          <w:rFonts w:asciiTheme="majorHAnsi" w:hAnsiTheme="majorHAnsi"/>
        </w:rPr>
        <w:t>CUNY First</w:t>
      </w:r>
      <w:r w:rsidRPr="0031042B">
        <w:rPr>
          <w:rFonts w:asciiTheme="majorHAnsi" w:hAnsiTheme="majorHAnsi"/>
        </w:rPr>
        <w:t xml:space="preserve"> system. </w:t>
      </w:r>
      <w:r w:rsidR="0031042B">
        <w:rPr>
          <w:rFonts w:asciiTheme="majorHAnsi" w:hAnsiTheme="majorHAnsi"/>
        </w:rPr>
        <w:t xml:space="preserve">The property manager must notify the RF of any capital equipment </w:t>
      </w:r>
      <w:r w:rsidR="0092755A">
        <w:rPr>
          <w:rFonts w:asciiTheme="majorHAnsi" w:hAnsiTheme="majorHAnsi"/>
        </w:rPr>
        <w:t>items moved to Service Centers</w:t>
      </w:r>
    </w:p>
    <w:p w:rsidR="0092755A" w:rsidRPr="0092755A" w:rsidRDefault="00837318" w:rsidP="009F7856">
      <w:pPr>
        <w:pStyle w:val="Default"/>
        <w:numPr>
          <w:ilvl w:val="2"/>
          <w:numId w:val="33"/>
        </w:numPr>
        <w:rPr>
          <w:rFonts w:asciiTheme="majorHAnsi" w:eastAsia="Times New Roman" w:hAnsiTheme="majorHAnsi" w:cs="Times New Roman"/>
          <w:i/>
          <w:color w:val="000000" w:themeColor="text1"/>
        </w:rPr>
      </w:pPr>
      <w:r w:rsidRPr="0092755A">
        <w:rPr>
          <w:rFonts w:asciiTheme="majorHAnsi" w:hAnsiTheme="majorHAnsi"/>
        </w:rPr>
        <w:t xml:space="preserve">Calculate the annual depreciation expense for each item, based on its estimated useful life and the straight-line method (dividing the depreciable cost [less any federal contribution] by the number of years of useful life). Work with the </w:t>
      </w:r>
      <w:r w:rsidR="0092755A">
        <w:rPr>
          <w:rFonts w:asciiTheme="majorHAnsi" w:hAnsiTheme="majorHAnsi"/>
        </w:rPr>
        <w:t>Business O</w:t>
      </w:r>
      <w:r w:rsidRPr="0092755A">
        <w:rPr>
          <w:rFonts w:asciiTheme="majorHAnsi" w:hAnsiTheme="majorHAnsi"/>
        </w:rPr>
        <w:t xml:space="preserve">ffice to identify any discrepancies between the useful life estimated for this calculation and the life assumed in the </w:t>
      </w:r>
      <w:r w:rsidR="0092755A">
        <w:rPr>
          <w:rFonts w:asciiTheme="majorHAnsi" w:hAnsiTheme="majorHAnsi"/>
        </w:rPr>
        <w:t>CUNY</w:t>
      </w:r>
      <w:r w:rsidRPr="0092755A">
        <w:rPr>
          <w:rFonts w:asciiTheme="majorHAnsi" w:hAnsiTheme="majorHAnsi"/>
        </w:rPr>
        <w:t xml:space="preserve">’s </w:t>
      </w:r>
      <w:r w:rsidR="0092755A">
        <w:rPr>
          <w:rFonts w:asciiTheme="majorHAnsi" w:hAnsiTheme="majorHAnsi"/>
        </w:rPr>
        <w:t xml:space="preserve">Office of the Controller’s </w:t>
      </w:r>
      <w:r w:rsidRPr="0092755A">
        <w:rPr>
          <w:rFonts w:asciiTheme="majorHAnsi" w:hAnsiTheme="majorHAnsi"/>
        </w:rPr>
        <w:t>calculation for financial statement purposes [for any given item, the depreciation</w:t>
      </w:r>
      <w:r w:rsidR="0092755A">
        <w:rPr>
          <w:rFonts w:asciiTheme="majorHAnsi" w:hAnsiTheme="majorHAnsi"/>
        </w:rPr>
        <w:t xml:space="preserve"> expense should be consistent]</w:t>
      </w:r>
    </w:p>
    <w:p w:rsidR="00EA0216" w:rsidRPr="00EA0216" w:rsidRDefault="00837318" w:rsidP="00EA0216">
      <w:pPr>
        <w:pStyle w:val="Default"/>
        <w:numPr>
          <w:ilvl w:val="2"/>
          <w:numId w:val="33"/>
        </w:numPr>
        <w:rPr>
          <w:rFonts w:asciiTheme="majorHAnsi" w:hAnsiTheme="majorHAnsi"/>
        </w:rPr>
      </w:pPr>
      <w:r w:rsidRPr="0092755A">
        <w:rPr>
          <w:rFonts w:asciiTheme="majorHAnsi" w:hAnsiTheme="majorHAnsi"/>
        </w:rPr>
        <w:t xml:space="preserve"> </w:t>
      </w:r>
      <w:r w:rsidR="00EA0216" w:rsidRPr="00EA0216">
        <w:rPr>
          <w:rFonts w:asciiTheme="majorHAnsi" w:hAnsiTheme="majorHAnsi"/>
        </w:rPr>
        <w:t>A separate capital reserve line should be established which captures the revenues generated by the depreciation expense portion of each rate and from which equipment purchases are made.</w:t>
      </w:r>
    </w:p>
    <w:p w:rsidR="00EA0216" w:rsidRPr="00EA0216" w:rsidRDefault="00837318" w:rsidP="00EA0216">
      <w:pPr>
        <w:pStyle w:val="Default"/>
        <w:numPr>
          <w:ilvl w:val="2"/>
          <w:numId w:val="33"/>
        </w:numPr>
        <w:rPr>
          <w:rFonts w:asciiTheme="majorHAnsi" w:eastAsia="Times New Roman" w:hAnsiTheme="majorHAnsi" w:cs="Times New Roman"/>
          <w:i/>
          <w:color w:val="000000" w:themeColor="text1"/>
        </w:rPr>
      </w:pPr>
      <w:r w:rsidRPr="0092755A">
        <w:rPr>
          <w:rFonts w:asciiTheme="majorHAnsi" w:hAnsiTheme="majorHAnsi"/>
        </w:rPr>
        <w:t xml:space="preserve">Work with </w:t>
      </w:r>
      <w:r w:rsidR="0092755A">
        <w:rPr>
          <w:rFonts w:asciiTheme="majorHAnsi" w:hAnsiTheme="majorHAnsi"/>
        </w:rPr>
        <w:t>CUNY’s Office of the Controller</w:t>
      </w:r>
      <w:r w:rsidRPr="0092755A">
        <w:rPr>
          <w:rFonts w:asciiTheme="majorHAnsi" w:hAnsiTheme="majorHAnsi"/>
        </w:rPr>
        <w:t xml:space="preserve"> to obtain the annual interest expense associated with any debt financing for capital equipment with an acquisition cost of $10,000 or more. Include these amounts with the depreciation expense </w:t>
      </w:r>
      <w:r w:rsidR="0092755A">
        <w:rPr>
          <w:rFonts w:asciiTheme="majorHAnsi" w:hAnsiTheme="majorHAnsi"/>
        </w:rPr>
        <w:t>of the related equipment items</w:t>
      </w:r>
    </w:p>
    <w:p w:rsidR="00EA0216" w:rsidRPr="00EA0216" w:rsidRDefault="00EA0216" w:rsidP="00EA0216">
      <w:pPr>
        <w:pStyle w:val="Default"/>
        <w:ind w:left="2160"/>
        <w:rPr>
          <w:rFonts w:asciiTheme="majorHAnsi" w:eastAsia="Times New Roman" w:hAnsiTheme="majorHAnsi" w:cs="Times New Roman"/>
          <w:i/>
          <w:color w:val="000000" w:themeColor="text1"/>
        </w:rPr>
      </w:pPr>
    </w:p>
    <w:p w:rsidR="000A69C4" w:rsidRDefault="0092755A" w:rsidP="000A69C4">
      <w:pPr>
        <w:pStyle w:val="Default"/>
        <w:ind w:left="720"/>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Note: </w:t>
      </w:r>
      <w:r w:rsidR="000A69C4">
        <w:rPr>
          <w:rFonts w:asciiTheme="majorHAnsi" w:eastAsia="Times New Roman" w:hAnsiTheme="majorHAnsi" w:cs="Times New Roman"/>
          <w:color w:val="000000" w:themeColor="text1"/>
        </w:rPr>
        <w:t>Direct costs do not include unallowable items under OMB A-21 such as: entertainment expenses, bad debt, public relations, alcoholic beverages, and goods and services for personal use.</w:t>
      </w:r>
      <w:r w:rsidR="00835A4D">
        <w:rPr>
          <w:rFonts w:asciiTheme="majorHAnsi" w:eastAsia="Times New Roman" w:hAnsiTheme="majorHAnsi" w:cs="Times New Roman"/>
          <w:color w:val="000000" w:themeColor="text1"/>
        </w:rPr>
        <w:t xml:space="preserve">  Where applicable, any unallowable costs must </w:t>
      </w:r>
      <w:r w:rsidR="00BA5303">
        <w:rPr>
          <w:rFonts w:asciiTheme="majorHAnsi" w:eastAsia="Times New Roman" w:hAnsiTheme="majorHAnsi" w:cs="Times New Roman"/>
          <w:color w:val="000000" w:themeColor="text1"/>
        </w:rPr>
        <w:t xml:space="preserve">also </w:t>
      </w:r>
      <w:r w:rsidR="00835A4D">
        <w:rPr>
          <w:rFonts w:asciiTheme="majorHAnsi" w:eastAsia="Times New Roman" w:hAnsiTheme="majorHAnsi" w:cs="Times New Roman"/>
          <w:color w:val="000000" w:themeColor="text1"/>
        </w:rPr>
        <w:t xml:space="preserve">be </w:t>
      </w:r>
      <w:r w:rsidR="00835A4D">
        <w:rPr>
          <w:rFonts w:asciiTheme="majorHAnsi" w:eastAsia="Times New Roman" w:hAnsiTheme="majorHAnsi" w:cs="Times New Roman"/>
          <w:color w:val="000000" w:themeColor="text1"/>
        </w:rPr>
        <w:lastRenderedPageBreak/>
        <w:t>identified and segregated for the calculation of indirect cost rates (see next bullet).</w:t>
      </w:r>
      <w:r w:rsidR="00BA5303">
        <w:rPr>
          <w:rFonts w:asciiTheme="majorHAnsi" w:eastAsia="Times New Roman" w:hAnsiTheme="majorHAnsi" w:cs="Times New Roman"/>
          <w:color w:val="000000" w:themeColor="text1"/>
        </w:rPr>
        <w:t xml:space="preserve">  Appendix A contains a list of Unallowable Costs outlined in A-21.</w:t>
      </w:r>
    </w:p>
    <w:p w:rsidR="000A69C4" w:rsidRDefault="000A69C4" w:rsidP="000A69C4">
      <w:pPr>
        <w:pStyle w:val="Default"/>
        <w:rPr>
          <w:rFonts w:asciiTheme="majorHAnsi" w:eastAsia="Times New Roman" w:hAnsiTheme="majorHAnsi" w:cs="Times New Roman"/>
          <w:color w:val="000000" w:themeColor="text1"/>
        </w:rPr>
      </w:pPr>
    </w:p>
    <w:p w:rsidR="00B9676B" w:rsidRDefault="000A69C4" w:rsidP="00377A53">
      <w:pPr>
        <w:pStyle w:val="Default"/>
        <w:numPr>
          <w:ilvl w:val="0"/>
          <w:numId w:val="30"/>
        </w:numPr>
        <w:rPr>
          <w:rFonts w:asciiTheme="majorHAnsi" w:eastAsia="Times New Roman" w:hAnsiTheme="majorHAnsi" w:cs="Times New Roman"/>
          <w:color w:val="000000" w:themeColor="text1"/>
        </w:rPr>
      </w:pPr>
      <w:r w:rsidRPr="000A69C4">
        <w:rPr>
          <w:rFonts w:asciiTheme="majorHAnsi" w:eastAsia="Times New Roman" w:hAnsiTheme="majorHAnsi" w:cs="Times New Roman"/>
          <w:b/>
          <w:color w:val="000000" w:themeColor="text1"/>
        </w:rPr>
        <w:t>Indirect Costs</w:t>
      </w:r>
      <w:r>
        <w:rPr>
          <w:rFonts w:asciiTheme="majorHAnsi" w:eastAsia="Times New Roman" w:hAnsiTheme="majorHAnsi" w:cs="Times New Roman"/>
          <w:color w:val="000000" w:themeColor="text1"/>
        </w:rPr>
        <w:t xml:space="preserve"> – </w:t>
      </w:r>
      <w:r w:rsidRPr="00B9676B">
        <w:rPr>
          <w:rFonts w:asciiTheme="majorHAnsi" w:eastAsia="Times New Roman" w:hAnsiTheme="majorHAnsi" w:cs="Times New Roman"/>
          <w:color w:val="000000" w:themeColor="text1"/>
          <w:u w:val="single"/>
        </w:rPr>
        <w:t>for service centers greater than $1,000,000</w:t>
      </w:r>
      <w:r w:rsidR="00521219">
        <w:rPr>
          <w:rFonts w:asciiTheme="majorHAnsi" w:eastAsia="Times New Roman" w:hAnsiTheme="majorHAnsi" w:cs="Times New Roman"/>
          <w:color w:val="000000" w:themeColor="text1"/>
        </w:rPr>
        <w:t xml:space="preserve"> the College must assess an F&amp;A fee in the calculation of a user rate.  </w:t>
      </w:r>
    </w:p>
    <w:p w:rsidR="00B9676B" w:rsidRDefault="00B9676B" w:rsidP="00B9676B">
      <w:pPr>
        <w:pStyle w:val="Default"/>
        <w:ind w:left="720"/>
        <w:rPr>
          <w:rFonts w:asciiTheme="majorHAnsi" w:eastAsia="Times New Roman" w:hAnsiTheme="majorHAnsi" w:cs="Times New Roman"/>
          <w:color w:val="000000" w:themeColor="text1"/>
        </w:rPr>
      </w:pPr>
    </w:p>
    <w:p w:rsidR="00B9676B" w:rsidRPr="00B9676B" w:rsidRDefault="00B9676B" w:rsidP="00B9676B">
      <w:pPr>
        <w:pStyle w:val="Default"/>
        <w:ind w:left="720"/>
        <w:rPr>
          <w:rFonts w:asciiTheme="majorHAnsi" w:eastAsia="Times New Roman" w:hAnsiTheme="majorHAnsi" w:cs="Times New Roman"/>
          <w:color w:val="000000" w:themeColor="text1"/>
        </w:rPr>
      </w:pPr>
      <w:r w:rsidRPr="00B9676B">
        <w:rPr>
          <w:rFonts w:asciiTheme="majorHAnsi" w:hAnsiTheme="majorHAnsi"/>
          <w:i/>
          <w:iCs/>
        </w:rPr>
        <w:t xml:space="preserve">Per OMB A-21, indirect costs are those that are incurred for common or joint objectives and cannot be identified readily and specifically to a product or service. </w:t>
      </w:r>
    </w:p>
    <w:p w:rsidR="00B9676B" w:rsidRPr="00B9676B" w:rsidRDefault="00B9676B" w:rsidP="00B9676B">
      <w:pPr>
        <w:pStyle w:val="Default"/>
        <w:ind w:left="720"/>
        <w:rPr>
          <w:rFonts w:asciiTheme="majorHAnsi" w:eastAsia="Times New Roman" w:hAnsiTheme="majorHAnsi" w:cs="Times New Roman"/>
          <w:color w:val="000000" w:themeColor="text1"/>
        </w:rPr>
      </w:pPr>
    </w:p>
    <w:p w:rsidR="000A69C4" w:rsidRDefault="00521219" w:rsidP="00B9676B">
      <w:pPr>
        <w:pStyle w:val="Default"/>
        <w:ind w:left="720"/>
        <w:rPr>
          <w:rFonts w:asciiTheme="majorHAnsi" w:eastAsia="Times New Roman" w:hAnsiTheme="majorHAnsi" w:cs="Times New Roman"/>
          <w:color w:val="000000" w:themeColor="text1"/>
        </w:rPr>
      </w:pPr>
      <w:r w:rsidRPr="00872737">
        <w:rPr>
          <w:rFonts w:asciiTheme="majorHAnsi" w:eastAsia="Times New Roman" w:hAnsiTheme="majorHAnsi" w:cs="Times New Roman"/>
          <w:color w:val="000000" w:themeColor="text1"/>
        </w:rPr>
        <w:t xml:space="preserve">The F&amp;A fee is determined by taking the </w:t>
      </w:r>
      <w:r w:rsidR="00301F44" w:rsidRPr="00872737">
        <w:rPr>
          <w:rFonts w:asciiTheme="majorHAnsi" w:eastAsia="Times New Roman" w:hAnsiTheme="majorHAnsi" w:cs="Times New Roman"/>
          <w:color w:val="000000" w:themeColor="text1"/>
        </w:rPr>
        <w:t>calculated</w:t>
      </w:r>
      <w:r w:rsidRPr="00872737">
        <w:rPr>
          <w:rFonts w:asciiTheme="majorHAnsi" w:eastAsia="Times New Roman" w:hAnsiTheme="majorHAnsi" w:cs="Times New Roman"/>
          <w:color w:val="000000" w:themeColor="text1"/>
        </w:rPr>
        <w:t xml:space="preserve"> F&amp;A rate times the aforesaid allowable direct costs.</w:t>
      </w:r>
      <w:r>
        <w:rPr>
          <w:rFonts w:asciiTheme="majorHAnsi" w:eastAsia="Times New Roman" w:hAnsiTheme="majorHAnsi" w:cs="Times New Roman"/>
          <w:color w:val="000000" w:themeColor="text1"/>
        </w:rPr>
        <w:t xml:space="preserve">  The</w:t>
      </w:r>
      <w:r w:rsidR="00D83DA2">
        <w:rPr>
          <w:rFonts w:asciiTheme="majorHAnsi" w:eastAsia="Times New Roman" w:hAnsiTheme="majorHAnsi" w:cs="Times New Roman"/>
          <w:color w:val="000000" w:themeColor="text1"/>
        </w:rPr>
        <w:t xml:space="preserve"> F&amp;A fee may not be waived</w:t>
      </w:r>
      <w:r w:rsidR="00485656">
        <w:rPr>
          <w:rFonts w:asciiTheme="majorHAnsi" w:eastAsia="Times New Roman" w:hAnsiTheme="majorHAnsi" w:cs="Times New Roman"/>
          <w:color w:val="000000" w:themeColor="text1"/>
        </w:rPr>
        <w:t xml:space="preserve">. </w:t>
      </w:r>
      <w:r w:rsidR="00403548">
        <w:rPr>
          <w:rFonts w:asciiTheme="majorHAnsi" w:eastAsia="Times New Roman" w:hAnsiTheme="majorHAnsi" w:cs="Times New Roman"/>
          <w:color w:val="000000" w:themeColor="text1"/>
        </w:rPr>
        <w:t xml:space="preserve"> All indirect costs used in </w:t>
      </w:r>
      <w:r w:rsidR="00485656">
        <w:rPr>
          <w:rFonts w:asciiTheme="majorHAnsi" w:eastAsia="Times New Roman" w:hAnsiTheme="majorHAnsi" w:cs="Times New Roman"/>
          <w:color w:val="000000" w:themeColor="text1"/>
        </w:rPr>
        <w:t xml:space="preserve">creating the service center’s F&amp;A rate must be communicated to the RF so that they will be removed from the </w:t>
      </w:r>
      <w:r>
        <w:rPr>
          <w:rFonts w:asciiTheme="majorHAnsi" w:eastAsia="Times New Roman" w:hAnsiTheme="majorHAnsi" w:cs="Times New Roman"/>
          <w:color w:val="000000" w:themeColor="text1"/>
        </w:rPr>
        <w:t>College</w:t>
      </w:r>
      <w:r w:rsidR="00D83DA2">
        <w:rPr>
          <w:rFonts w:asciiTheme="majorHAnsi" w:eastAsia="Times New Roman" w:hAnsiTheme="majorHAnsi" w:cs="Times New Roman"/>
          <w:color w:val="000000" w:themeColor="text1"/>
        </w:rPr>
        <w:t>’s</w:t>
      </w:r>
      <w:r w:rsidR="00485656">
        <w:rPr>
          <w:rFonts w:asciiTheme="majorHAnsi" w:eastAsia="Times New Roman" w:hAnsiTheme="majorHAnsi" w:cs="Times New Roman"/>
          <w:color w:val="000000" w:themeColor="text1"/>
        </w:rPr>
        <w:t xml:space="preserve"> calculated</w:t>
      </w:r>
      <w:r>
        <w:rPr>
          <w:rFonts w:asciiTheme="majorHAnsi" w:eastAsia="Times New Roman" w:hAnsiTheme="majorHAnsi" w:cs="Times New Roman"/>
          <w:color w:val="000000" w:themeColor="text1"/>
        </w:rPr>
        <w:t xml:space="preserve"> </w:t>
      </w:r>
      <w:r w:rsidR="00485656">
        <w:rPr>
          <w:rFonts w:asciiTheme="majorHAnsi" w:eastAsia="Times New Roman" w:hAnsiTheme="majorHAnsi" w:cs="Times New Roman"/>
          <w:color w:val="000000" w:themeColor="text1"/>
        </w:rPr>
        <w:t>F&amp;A rate</w:t>
      </w:r>
      <w:r>
        <w:rPr>
          <w:rFonts w:asciiTheme="majorHAnsi" w:eastAsia="Times New Roman" w:hAnsiTheme="majorHAnsi" w:cs="Times New Roman"/>
          <w:color w:val="000000" w:themeColor="text1"/>
        </w:rPr>
        <w:t>.</w:t>
      </w:r>
      <w:r w:rsidR="00997F1E">
        <w:rPr>
          <w:rFonts w:asciiTheme="majorHAnsi" w:eastAsia="Times New Roman" w:hAnsiTheme="majorHAnsi" w:cs="Times New Roman"/>
          <w:color w:val="000000" w:themeColor="text1"/>
        </w:rPr>
        <w:t xml:space="preserve">  To calculate the F&amp;A rate:</w:t>
      </w:r>
    </w:p>
    <w:p w:rsidR="000C6F74" w:rsidRPr="000C6F74" w:rsidRDefault="000C6F74" w:rsidP="009F7856">
      <w:pPr>
        <w:pStyle w:val="Default"/>
        <w:numPr>
          <w:ilvl w:val="2"/>
          <w:numId w:val="34"/>
        </w:numPr>
        <w:rPr>
          <w:rFonts w:asciiTheme="majorHAnsi" w:hAnsiTheme="majorHAnsi"/>
        </w:rPr>
      </w:pPr>
      <w:r w:rsidRPr="000C6F74">
        <w:rPr>
          <w:rFonts w:asciiTheme="majorHAnsi" w:hAnsiTheme="majorHAnsi"/>
        </w:rPr>
        <w:t xml:space="preserve">Identify the unit-specific indirect </w:t>
      </w:r>
      <w:r>
        <w:rPr>
          <w:rFonts w:asciiTheme="majorHAnsi" w:hAnsiTheme="majorHAnsi"/>
        </w:rPr>
        <w:t xml:space="preserve">(overhead) </w:t>
      </w:r>
      <w:r w:rsidRPr="000C6F74">
        <w:rPr>
          <w:rFonts w:asciiTheme="majorHAnsi" w:hAnsiTheme="majorHAnsi"/>
        </w:rPr>
        <w:t xml:space="preserve">costs of </w:t>
      </w:r>
      <w:r>
        <w:rPr>
          <w:rFonts w:asciiTheme="majorHAnsi" w:hAnsiTheme="majorHAnsi"/>
        </w:rPr>
        <w:t xml:space="preserve">providing each product/service </w:t>
      </w:r>
    </w:p>
    <w:p w:rsidR="000C6F74" w:rsidRPr="000C6F74" w:rsidRDefault="000C6F74" w:rsidP="009F7856">
      <w:pPr>
        <w:pStyle w:val="Default"/>
        <w:numPr>
          <w:ilvl w:val="2"/>
          <w:numId w:val="34"/>
        </w:numPr>
        <w:spacing w:after="18"/>
        <w:rPr>
          <w:rFonts w:asciiTheme="majorHAnsi" w:hAnsiTheme="majorHAnsi"/>
        </w:rPr>
      </w:pPr>
      <w:r w:rsidRPr="000C6F74">
        <w:rPr>
          <w:rFonts w:asciiTheme="majorHAnsi" w:hAnsiTheme="majorHAnsi"/>
        </w:rPr>
        <w:t>Identify the key indirect activities required t</w:t>
      </w:r>
      <w:r>
        <w:rPr>
          <w:rFonts w:asciiTheme="majorHAnsi" w:hAnsiTheme="majorHAnsi"/>
        </w:rPr>
        <w:t>o produce each product/service</w:t>
      </w:r>
    </w:p>
    <w:p w:rsidR="000C6F74" w:rsidRPr="000C6F74" w:rsidRDefault="000C6F74" w:rsidP="009F7856">
      <w:pPr>
        <w:pStyle w:val="Default"/>
        <w:numPr>
          <w:ilvl w:val="2"/>
          <w:numId w:val="34"/>
        </w:numPr>
        <w:spacing w:after="18"/>
        <w:rPr>
          <w:rFonts w:asciiTheme="majorHAnsi" w:hAnsiTheme="majorHAnsi"/>
        </w:rPr>
      </w:pPr>
      <w:r w:rsidRPr="000C6F74">
        <w:rPr>
          <w:rFonts w:asciiTheme="majorHAnsi" w:hAnsiTheme="majorHAnsi"/>
        </w:rPr>
        <w:t xml:space="preserve">Determine who performs the </w:t>
      </w:r>
      <w:r w:rsidR="003407F7">
        <w:rPr>
          <w:rFonts w:asciiTheme="majorHAnsi" w:hAnsiTheme="majorHAnsi"/>
        </w:rPr>
        <w:t xml:space="preserve">indirect </w:t>
      </w:r>
      <w:r w:rsidRPr="000C6F74">
        <w:rPr>
          <w:rFonts w:asciiTheme="majorHAnsi" w:hAnsiTheme="majorHAnsi"/>
        </w:rPr>
        <w:t>activities and any non-labor costs neces</w:t>
      </w:r>
      <w:r>
        <w:rPr>
          <w:rFonts w:asciiTheme="majorHAnsi" w:hAnsiTheme="majorHAnsi"/>
        </w:rPr>
        <w:t xml:space="preserve">sary to perform the </w:t>
      </w:r>
      <w:r w:rsidR="003407F7">
        <w:rPr>
          <w:rFonts w:asciiTheme="majorHAnsi" w:hAnsiTheme="majorHAnsi"/>
        </w:rPr>
        <w:t xml:space="preserve">indirect </w:t>
      </w:r>
      <w:r>
        <w:rPr>
          <w:rFonts w:asciiTheme="majorHAnsi" w:hAnsiTheme="majorHAnsi"/>
        </w:rPr>
        <w:t>activities</w:t>
      </w:r>
    </w:p>
    <w:p w:rsidR="000C6F74" w:rsidRPr="000C6F74" w:rsidRDefault="000C6F74" w:rsidP="00377A53">
      <w:pPr>
        <w:pStyle w:val="Default"/>
        <w:numPr>
          <w:ilvl w:val="2"/>
          <w:numId w:val="30"/>
        </w:numPr>
        <w:spacing w:after="18"/>
        <w:rPr>
          <w:rFonts w:asciiTheme="majorHAnsi" w:hAnsiTheme="majorHAnsi"/>
        </w:rPr>
      </w:pPr>
      <w:r w:rsidRPr="000C6F74">
        <w:rPr>
          <w:rFonts w:asciiTheme="majorHAnsi" w:hAnsiTheme="majorHAnsi"/>
        </w:rPr>
        <w:t>For each item of labor and non-labor cost, determine the most equitable method for allocating the estimated cost between p</w:t>
      </w:r>
      <w:r>
        <w:rPr>
          <w:rFonts w:asciiTheme="majorHAnsi" w:hAnsiTheme="majorHAnsi"/>
        </w:rPr>
        <w:t xml:space="preserve">roducts/services based on a </w:t>
      </w:r>
      <w:r w:rsidRPr="000C6F74">
        <w:rPr>
          <w:rFonts w:asciiTheme="majorHAnsi" w:hAnsiTheme="majorHAnsi"/>
        </w:rPr>
        <w:t xml:space="preserve">beneficial relationship. Document the basis for any allocation. In many cases, the non-labor costs may simply “follow” the associated labor cost. Possible bases include: </w:t>
      </w:r>
    </w:p>
    <w:p w:rsidR="000C6F74" w:rsidRPr="000C6F74" w:rsidRDefault="000C6F74" w:rsidP="009F7856">
      <w:pPr>
        <w:pStyle w:val="Default"/>
        <w:numPr>
          <w:ilvl w:val="4"/>
          <w:numId w:val="35"/>
        </w:numPr>
        <w:spacing w:after="18"/>
        <w:rPr>
          <w:rFonts w:asciiTheme="majorHAnsi" w:hAnsiTheme="majorHAnsi"/>
        </w:rPr>
      </w:pPr>
      <w:r w:rsidRPr="000C6F74">
        <w:rPr>
          <w:rFonts w:asciiTheme="majorHAnsi" w:hAnsiTheme="majorHAnsi"/>
        </w:rPr>
        <w:t xml:space="preserve">Effort </w:t>
      </w:r>
    </w:p>
    <w:p w:rsidR="000C6F74" w:rsidRPr="000C6F74" w:rsidRDefault="000C6F74" w:rsidP="009F7856">
      <w:pPr>
        <w:pStyle w:val="Default"/>
        <w:numPr>
          <w:ilvl w:val="4"/>
          <w:numId w:val="35"/>
        </w:numPr>
        <w:spacing w:after="18"/>
        <w:rPr>
          <w:rFonts w:asciiTheme="majorHAnsi" w:hAnsiTheme="majorHAnsi"/>
        </w:rPr>
      </w:pPr>
      <w:r w:rsidRPr="000C6F74">
        <w:rPr>
          <w:rFonts w:asciiTheme="majorHAnsi" w:hAnsiTheme="majorHAnsi"/>
        </w:rPr>
        <w:t xml:space="preserve">Usage </w:t>
      </w:r>
    </w:p>
    <w:p w:rsidR="000C6F74" w:rsidRPr="000C6F74" w:rsidRDefault="000C6F74" w:rsidP="009F7856">
      <w:pPr>
        <w:pStyle w:val="Default"/>
        <w:numPr>
          <w:ilvl w:val="4"/>
          <w:numId w:val="35"/>
        </w:numPr>
        <w:spacing w:after="18"/>
        <w:rPr>
          <w:rFonts w:asciiTheme="majorHAnsi" w:hAnsiTheme="majorHAnsi"/>
        </w:rPr>
      </w:pPr>
      <w:r w:rsidRPr="000C6F74">
        <w:rPr>
          <w:rFonts w:asciiTheme="majorHAnsi" w:hAnsiTheme="majorHAnsi"/>
        </w:rPr>
        <w:t xml:space="preserve">Costs </w:t>
      </w:r>
    </w:p>
    <w:p w:rsidR="000C6F74" w:rsidRPr="000C6F74" w:rsidRDefault="000C6F74" w:rsidP="009F7856">
      <w:pPr>
        <w:pStyle w:val="Default"/>
        <w:numPr>
          <w:ilvl w:val="4"/>
          <w:numId w:val="35"/>
        </w:numPr>
        <w:spacing w:after="18"/>
        <w:rPr>
          <w:rFonts w:asciiTheme="majorHAnsi" w:hAnsiTheme="majorHAnsi"/>
        </w:rPr>
      </w:pPr>
      <w:r w:rsidRPr="000C6F74">
        <w:rPr>
          <w:rFonts w:asciiTheme="majorHAnsi" w:hAnsiTheme="majorHAnsi"/>
        </w:rPr>
        <w:t xml:space="preserve">Revenues </w:t>
      </w:r>
    </w:p>
    <w:p w:rsidR="000C6F74" w:rsidRPr="000C6F74" w:rsidRDefault="000C6F74" w:rsidP="009F7856">
      <w:pPr>
        <w:pStyle w:val="Default"/>
        <w:numPr>
          <w:ilvl w:val="4"/>
          <w:numId w:val="35"/>
        </w:numPr>
        <w:spacing w:after="18"/>
        <w:rPr>
          <w:rFonts w:asciiTheme="majorHAnsi" w:hAnsiTheme="majorHAnsi"/>
        </w:rPr>
      </w:pPr>
      <w:r w:rsidRPr="000C6F74">
        <w:rPr>
          <w:rFonts w:asciiTheme="majorHAnsi" w:hAnsiTheme="majorHAnsi"/>
        </w:rPr>
        <w:t xml:space="preserve">Space </w:t>
      </w:r>
    </w:p>
    <w:p w:rsidR="000C6F74" w:rsidRDefault="000C6F74" w:rsidP="009F7856">
      <w:pPr>
        <w:pStyle w:val="Default"/>
        <w:numPr>
          <w:ilvl w:val="4"/>
          <w:numId w:val="35"/>
        </w:numPr>
        <w:rPr>
          <w:rFonts w:asciiTheme="majorHAnsi" w:hAnsiTheme="majorHAnsi"/>
          <w:i/>
        </w:rPr>
      </w:pPr>
      <w:r w:rsidRPr="000C6F74">
        <w:rPr>
          <w:rFonts w:asciiTheme="majorHAnsi" w:hAnsiTheme="majorHAnsi"/>
        </w:rPr>
        <w:t xml:space="preserve">Allocate the unit-specific indirect costs, using projected (or historical) costs, to each product/service based on the determined allocation statistic. </w:t>
      </w:r>
      <w:r w:rsidRPr="000C6F74">
        <w:rPr>
          <w:rFonts w:asciiTheme="majorHAnsi" w:hAnsiTheme="majorHAnsi"/>
          <w:i/>
        </w:rPr>
        <w:t>Work with the RF to determine the amounts of indirect costs to be included in the rates</w:t>
      </w:r>
      <w:r>
        <w:rPr>
          <w:rFonts w:asciiTheme="majorHAnsi" w:hAnsiTheme="majorHAnsi"/>
          <w:i/>
        </w:rPr>
        <w:t>.</w:t>
      </w:r>
      <w:r w:rsidRPr="000C6F74">
        <w:rPr>
          <w:rFonts w:asciiTheme="majorHAnsi" w:hAnsiTheme="majorHAnsi"/>
          <w:i/>
        </w:rPr>
        <w:t xml:space="preserve"> </w:t>
      </w:r>
    </w:p>
    <w:p w:rsidR="00BA5303" w:rsidRDefault="00BA5303" w:rsidP="00BA5303">
      <w:pPr>
        <w:pStyle w:val="Default"/>
        <w:ind w:left="3600"/>
        <w:rPr>
          <w:rFonts w:asciiTheme="majorHAnsi" w:hAnsiTheme="majorHAnsi"/>
          <w:i/>
        </w:rPr>
      </w:pPr>
    </w:p>
    <w:p w:rsidR="00BA5303" w:rsidRPr="004B3403" w:rsidRDefault="00BA5303" w:rsidP="00BA5303">
      <w:pPr>
        <w:pStyle w:val="Default"/>
        <w:ind w:left="360"/>
        <w:rPr>
          <w:rFonts w:asciiTheme="majorHAnsi" w:hAnsiTheme="majorHAnsi"/>
          <w:b/>
        </w:rPr>
      </w:pPr>
      <w:r w:rsidRPr="00872737">
        <w:rPr>
          <w:rFonts w:asciiTheme="majorHAnsi" w:hAnsiTheme="majorHAnsi"/>
          <w:b/>
        </w:rPr>
        <w:t>All direct and indirect costs used in the calculation</w:t>
      </w:r>
      <w:r w:rsidR="004B3403" w:rsidRPr="00872737">
        <w:rPr>
          <w:rFonts w:asciiTheme="majorHAnsi" w:hAnsiTheme="majorHAnsi"/>
          <w:b/>
        </w:rPr>
        <w:t xml:space="preserve"> of User Rates should be identified to a CUNY First </w:t>
      </w:r>
      <w:r w:rsidR="00B12BC0" w:rsidRPr="00872737">
        <w:rPr>
          <w:rFonts w:asciiTheme="majorHAnsi" w:hAnsiTheme="majorHAnsi"/>
          <w:b/>
        </w:rPr>
        <w:t>department/</w:t>
      </w:r>
      <w:r w:rsidR="004B3403" w:rsidRPr="00872737">
        <w:rPr>
          <w:rFonts w:asciiTheme="majorHAnsi" w:hAnsiTheme="majorHAnsi"/>
          <w:b/>
        </w:rPr>
        <w:t>account code.</w:t>
      </w:r>
      <w:r w:rsidRPr="004B3403">
        <w:rPr>
          <w:rFonts w:asciiTheme="majorHAnsi" w:hAnsiTheme="majorHAnsi"/>
          <w:b/>
        </w:rPr>
        <w:t xml:space="preserve"> </w:t>
      </w:r>
    </w:p>
    <w:p w:rsidR="000C6F74" w:rsidRDefault="000C6F74" w:rsidP="000C6F74">
      <w:pPr>
        <w:pStyle w:val="Default"/>
        <w:ind w:left="3600"/>
        <w:rPr>
          <w:rFonts w:asciiTheme="majorHAnsi" w:hAnsiTheme="majorHAnsi"/>
        </w:rPr>
      </w:pPr>
    </w:p>
    <w:p w:rsidR="00E654B8" w:rsidRPr="00403548" w:rsidRDefault="00377A53" w:rsidP="00377A53">
      <w:pPr>
        <w:pStyle w:val="ListParagraph"/>
        <w:numPr>
          <w:ilvl w:val="0"/>
          <w:numId w:val="30"/>
        </w:numPr>
        <w:autoSpaceDE w:val="0"/>
        <w:autoSpaceDN w:val="0"/>
        <w:adjustRightInd w:val="0"/>
        <w:spacing w:after="0" w:line="240" w:lineRule="auto"/>
        <w:rPr>
          <w:rFonts w:asciiTheme="majorHAnsi" w:hAnsiTheme="majorHAnsi"/>
          <w:iCs/>
          <w:sz w:val="24"/>
          <w:szCs w:val="24"/>
        </w:rPr>
      </w:pPr>
      <w:r w:rsidRPr="00377A53">
        <w:rPr>
          <w:rFonts w:asciiTheme="majorHAnsi" w:eastAsia="Times New Roman" w:hAnsiTheme="majorHAnsi" w:cs="Times New Roman"/>
          <w:b/>
          <w:color w:val="000000" w:themeColor="text1"/>
        </w:rPr>
        <w:t>Usage</w:t>
      </w:r>
      <w:r w:rsidR="009809EE">
        <w:rPr>
          <w:rFonts w:asciiTheme="majorHAnsi" w:eastAsia="Times New Roman" w:hAnsiTheme="majorHAnsi" w:cs="Times New Roman"/>
          <w:b/>
          <w:color w:val="000000" w:themeColor="text1"/>
        </w:rPr>
        <w:t xml:space="preserve"> Base</w:t>
      </w:r>
      <w:r w:rsidRPr="00377A53">
        <w:rPr>
          <w:rFonts w:asciiTheme="majorHAnsi" w:eastAsia="Times New Roman" w:hAnsiTheme="majorHAnsi" w:cs="Times New Roman"/>
          <w:b/>
          <w:color w:val="000000" w:themeColor="text1"/>
        </w:rPr>
        <w:t xml:space="preserve"> </w:t>
      </w:r>
      <w:r w:rsidRPr="00377A53">
        <w:rPr>
          <w:rFonts w:asciiTheme="majorHAnsi" w:eastAsia="Times New Roman" w:hAnsiTheme="majorHAnsi" w:cs="Times New Roman"/>
          <w:color w:val="000000" w:themeColor="text1"/>
        </w:rPr>
        <w:t>-</w:t>
      </w:r>
      <w:r w:rsidR="004303B7">
        <w:rPr>
          <w:rFonts w:asciiTheme="majorHAnsi" w:eastAsia="Times New Roman" w:hAnsiTheme="majorHAnsi" w:cs="Times New Roman"/>
          <w:color w:val="000000" w:themeColor="text1"/>
        </w:rPr>
        <w:t xml:space="preserve"> </w:t>
      </w:r>
      <w:r w:rsidRPr="00377A53">
        <w:rPr>
          <w:rFonts w:asciiTheme="majorHAnsi" w:eastAsia="Times New Roman" w:hAnsiTheme="majorHAnsi" w:cs="Times New Roman"/>
          <w:color w:val="000000" w:themeColor="text1"/>
        </w:rPr>
        <w:t>Estimate of the number of products/services to be provided during the year.</w:t>
      </w:r>
      <w:r w:rsidR="005357AC">
        <w:rPr>
          <w:rFonts w:asciiTheme="majorHAnsi" w:eastAsia="Times New Roman" w:hAnsiTheme="majorHAnsi" w:cs="Times New Roman"/>
          <w:color w:val="000000" w:themeColor="text1"/>
        </w:rPr>
        <w:t xml:space="preserve">  Usage will be the basis used to determine the rate per unit and the amount charged to users.  The use basis must be relevant to the type of product/service being provided.  Examples of use basis include man-hours, number of tests performed, items sold, machine hours, etc.</w:t>
      </w:r>
    </w:p>
    <w:p w:rsidR="00403548" w:rsidRDefault="00403548" w:rsidP="00403548">
      <w:pPr>
        <w:pStyle w:val="ListParagraph"/>
        <w:autoSpaceDE w:val="0"/>
        <w:autoSpaceDN w:val="0"/>
        <w:adjustRightInd w:val="0"/>
        <w:spacing w:after="0" w:line="240" w:lineRule="auto"/>
        <w:rPr>
          <w:rFonts w:asciiTheme="majorHAnsi" w:hAnsiTheme="majorHAnsi"/>
          <w:iCs/>
          <w:sz w:val="24"/>
          <w:szCs w:val="24"/>
        </w:rPr>
      </w:pPr>
    </w:p>
    <w:p w:rsidR="001602E6" w:rsidRPr="005357AC" w:rsidRDefault="001602E6" w:rsidP="00403548">
      <w:pPr>
        <w:pStyle w:val="ListParagraph"/>
        <w:autoSpaceDE w:val="0"/>
        <w:autoSpaceDN w:val="0"/>
        <w:adjustRightInd w:val="0"/>
        <w:spacing w:after="0" w:line="240" w:lineRule="auto"/>
        <w:rPr>
          <w:rFonts w:asciiTheme="majorHAnsi" w:hAnsiTheme="majorHAnsi"/>
          <w:iCs/>
          <w:sz w:val="24"/>
          <w:szCs w:val="24"/>
        </w:rPr>
      </w:pPr>
    </w:p>
    <w:p w:rsidR="005357AC" w:rsidRDefault="005357AC" w:rsidP="005357AC">
      <w:pPr>
        <w:pStyle w:val="ListParagraph"/>
        <w:autoSpaceDE w:val="0"/>
        <w:autoSpaceDN w:val="0"/>
        <w:adjustRightInd w:val="0"/>
        <w:spacing w:after="0" w:line="240" w:lineRule="auto"/>
        <w:rPr>
          <w:rFonts w:asciiTheme="majorHAnsi" w:eastAsia="Times New Roman" w:hAnsiTheme="majorHAnsi" w:cs="Times New Roman"/>
          <w:b/>
          <w:color w:val="000000" w:themeColor="text1"/>
        </w:rPr>
      </w:pPr>
    </w:p>
    <w:p w:rsidR="009809EE" w:rsidRPr="008644CE" w:rsidRDefault="009809EE" w:rsidP="009809EE">
      <w:pPr>
        <w:autoSpaceDE w:val="0"/>
        <w:autoSpaceDN w:val="0"/>
        <w:adjustRightInd w:val="0"/>
        <w:spacing w:after="0" w:line="240" w:lineRule="auto"/>
        <w:rPr>
          <w:rFonts w:asciiTheme="majorHAnsi" w:hAnsiTheme="majorHAnsi" w:cs="Arial"/>
          <w:b/>
          <w:i/>
          <w:sz w:val="24"/>
          <w:szCs w:val="24"/>
        </w:rPr>
      </w:pPr>
      <w:r w:rsidRPr="00521219">
        <w:rPr>
          <w:rFonts w:asciiTheme="majorHAnsi" w:hAnsiTheme="majorHAnsi"/>
          <w:b/>
          <w:bCs/>
          <w:i/>
        </w:rPr>
        <w:lastRenderedPageBreak/>
        <w:t xml:space="preserve">Step </w:t>
      </w:r>
      <w:r>
        <w:rPr>
          <w:rFonts w:asciiTheme="majorHAnsi" w:hAnsiTheme="majorHAnsi"/>
          <w:b/>
          <w:bCs/>
          <w:i/>
        </w:rPr>
        <w:t>3</w:t>
      </w:r>
      <w:r w:rsidRPr="00521219">
        <w:rPr>
          <w:rFonts w:asciiTheme="majorHAnsi" w:hAnsiTheme="majorHAnsi"/>
          <w:b/>
          <w:bCs/>
          <w:i/>
        </w:rPr>
        <w:t xml:space="preserve">: </w:t>
      </w:r>
      <w:r>
        <w:rPr>
          <w:rFonts w:asciiTheme="majorHAnsi" w:hAnsiTheme="majorHAnsi"/>
          <w:b/>
          <w:bCs/>
          <w:i/>
        </w:rPr>
        <w:t xml:space="preserve"> Determining </w:t>
      </w:r>
      <w:r w:rsidRPr="008644CE">
        <w:rPr>
          <w:rFonts w:asciiTheme="majorHAnsi" w:hAnsiTheme="majorHAnsi" w:cs="Arial"/>
          <w:b/>
          <w:i/>
          <w:sz w:val="24"/>
          <w:szCs w:val="24"/>
        </w:rPr>
        <w:t>User Rates</w:t>
      </w:r>
    </w:p>
    <w:p w:rsidR="009809EE" w:rsidRPr="009809EE" w:rsidRDefault="009809EE" w:rsidP="009809EE">
      <w:pPr>
        <w:autoSpaceDE w:val="0"/>
        <w:autoSpaceDN w:val="0"/>
        <w:adjustRightInd w:val="0"/>
        <w:spacing w:after="0" w:line="240" w:lineRule="auto"/>
        <w:rPr>
          <w:rFonts w:asciiTheme="majorHAnsi" w:eastAsia="Times New Roman" w:hAnsiTheme="majorHAnsi" w:cs="Times New Roman"/>
          <w:color w:val="000000" w:themeColor="text1"/>
        </w:rPr>
      </w:pPr>
    </w:p>
    <w:p w:rsidR="009809EE" w:rsidRPr="00BE0C08" w:rsidRDefault="009809EE" w:rsidP="00BE0C08">
      <w:pPr>
        <w:autoSpaceDE w:val="0"/>
        <w:autoSpaceDN w:val="0"/>
        <w:adjustRightInd w:val="0"/>
        <w:spacing w:after="0" w:line="240" w:lineRule="auto"/>
        <w:rPr>
          <w:rFonts w:asciiTheme="majorHAnsi" w:eastAsia="Times New Roman" w:hAnsiTheme="majorHAnsi" w:cs="Times New Roman"/>
          <w:color w:val="000000" w:themeColor="text1"/>
        </w:rPr>
      </w:pPr>
      <w:r w:rsidRPr="00BE0C08">
        <w:rPr>
          <w:rFonts w:asciiTheme="majorHAnsi" w:eastAsia="Times New Roman" w:hAnsiTheme="majorHAnsi" w:cs="Times New Roman"/>
          <w:color w:val="000000" w:themeColor="text1"/>
        </w:rPr>
        <w:t>Service center user rates are determined as follows:</w:t>
      </w:r>
    </w:p>
    <w:p w:rsidR="009809EE" w:rsidRDefault="009809EE" w:rsidP="005357AC">
      <w:pPr>
        <w:pStyle w:val="ListParagraph"/>
        <w:autoSpaceDE w:val="0"/>
        <w:autoSpaceDN w:val="0"/>
        <w:adjustRightInd w:val="0"/>
        <w:spacing w:after="0" w:line="240" w:lineRule="auto"/>
        <w:rPr>
          <w:rFonts w:asciiTheme="majorHAnsi" w:eastAsia="Times New Roman" w:hAnsiTheme="majorHAnsi" w:cs="Times New Roman"/>
          <w:color w:val="000000" w:themeColor="text1"/>
        </w:rPr>
      </w:pPr>
    </w:p>
    <w:p w:rsidR="009809EE" w:rsidRDefault="009809EE" w:rsidP="005357AC">
      <w:pPr>
        <w:pStyle w:val="ListParagraph"/>
        <w:autoSpaceDE w:val="0"/>
        <w:autoSpaceDN w:val="0"/>
        <w:adjustRightInd w:val="0"/>
        <w:spacing w:after="0" w:line="240" w:lineRule="auto"/>
        <w:rPr>
          <w:rFonts w:asciiTheme="majorHAnsi" w:eastAsia="Times New Roman" w:hAnsiTheme="majorHAnsi" w:cs="Times New Roman"/>
          <w:color w:val="000000" w:themeColor="text1"/>
        </w:rPr>
      </w:pPr>
    </w:p>
    <w:p w:rsidR="009809EE" w:rsidRPr="009809EE" w:rsidRDefault="009809EE" w:rsidP="005357AC">
      <w:pPr>
        <w:pStyle w:val="ListParagraph"/>
        <w:autoSpaceDE w:val="0"/>
        <w:autoSpaceDN w:val="0"/>
        <w:adjustRightInd w:val="0"/>
        <w:spacing w:after="0" w:line="240" w:lineRule="auto"/>
        <w:rPr>
          <w:rFonts w:asciiTheme="majorHAnsi" w:eastAsia="Times New Roman" w:hAnsiTheme="majorHAnsi" w:cs="Times New Roman"/>
          <w:b/>
          <w:i/>
          <w:color w:val="000000" w:themeColor="text1"/>
          <w:u w:val="single"/>
        </w:rPr>
      </w:pPr>
      <w:r>
        <w:rPr>
          <w:rFonts w:asciiTheme="majorHAnsi" w:eastAsia="Times New Roman" w:hAnsiTheme="majorHAnsi" w:cs="Times New Roman"/>
          <w:color w:val="000000" w:themeColor="text1"/>
        </w:rPr>
        <w:tab/>
      </w:r>
      <w:r>
        <w:rPr>
          <w:rFonts w:asciiTheme="majorHAnsi" w:eastAsia="Times New Roman" w:hAnsiTheme="majorHAnsi" w:cs="Times New Roman"/>
          <w:color w:val="000000" w:themeColor="text1"/>
        </w:rPr>
        <w:tab/>
      </w:r>
      <w:r>
        <w:rPr>
          <w:rFonts w:asciiTheme="majorHAnsi" w:eastAsia="Times New Roman" w:hAnsiTheme="majorHAnsi" w:cs="Times New Roman"/>
          <w:color w:val="000000" w:themeColor="text1"/>
        </w:rPr>
        <w:tab/>
      </w:r>
      <w:r>
        <w:rPr>
          <w:rFonts w:asciiTheme="majorHAnsi" w:eastAsia="Times New Roman" w:hAnsiTheme="majorHAnsi" w:cs="Times New Roman"/>
          <w:color w:val="000000" w:themeColor="text1"/>
        </w:rPr>
        <w:tab/>
      </w:r>
      <w:r w:rsidRPr="009809EE">
        <w:rPr>
          <w:rFonts w:asciiTheme="majorHAnsi" w:eastAsia="Times New Roman" w:hAnsiTheme="majorHAnsi" w:cs="Times New Roman"/>
          <w:b/>
          <w:i/>
          <w:color w:val="000000" w:themeColor="text1"/>
          <w:u w:val="single"/>
        </w:rPr>
        <w:t xml:space="preserve">Total Direct &amp; </w:t>
      </w:r>
      <w:r w:rsidRPr="00261893">
        <w:rPr>
          <w:rFonts w:asciiTheme="majorHAnsi" w:eastAsia="Times New Roman" w:hAnsiTheme="majorHAnsi" w:cs="Times New Roman"/>
          <w:b/>
          <w:i/>
          <w:color w:val="000000" w:themeColor="text1"/>
          <w:u w:val="single"/>
        </w:rPr>
        <w:t>Indirect Costs</w:t>
      </w:r>
    </w:p>
    <w:p w:rsidR="009809EE" w:rsidRPr="009809EE" w:rsidRDefault="009809EE" w:rsidP="009809EE">
      <w:pPr>
        <w:autoSpaceDE w:val="0"/>
        <w:autoSpaceDN w:val="0"/>
        <w:adjustRightInd w:val="0"/>
        <w:spacing w:after="0" w:line="240" w:lineRule="auto"/>
        <w:rPr>
          <w:rFonts w:asciiTheme="majorHAnsi" w:eastAsia="Times New Roman" w:hAnsiTheme="majorHAnsi" w:cs="Times New Roman"/>
          <w:b/>
          <w:i/>
          <w:color w:val="000000" w:themeColor="text1"/>
        </w:rPr>
      </w:pPr>
      <w:r w:rsidRPr="009809EE">
        <w:rPr>
          <w:rFonts w:asciiTheme="majorHAnsi" w:eastAsia="Times New Roman" w:hAnsiTheme="majorHAnsi" w:cs="Times New Roman"/>
          <w:b/>
          <w:i/>
          <w:color w:val="000000" w:themeColor="text1"/>
        </w:rPr>
        <w:tab/>
      </w:r>
      <w:r w:rsidRPr="009809EE">
        <w:rPr>
          <w:rFonts w:asciiTheme="majorHAnsi" w:eastAsia="Times New Roman" w:hAnsiTheme="majorHAnsi" w:cs="Times New Roman"/>
          <w:b/>
          <w:i/>
          <w:color w:val="000000" w:themeColor="text1"/>
        </w:rPr>
        <w:tab/>
      </w:r>
      <w:r w:rsidRPr="009809EE">
        <w:rPr>
          <w:rFonts w:asciiTheme="majorHAnsi" w:eastAsia="Times New Roman" w:hAnsiTheme="majorHAnsi" w:cs="Times New Roman"/>
          <w:b/>
          <w:i/>
          <w:color w:val="000000" w:themeColor="text1"/>
        </w:rPr>
        <w:tab/>
      </w:r>
      <w:r w:rsidRPr="009809EE">
        <w:rPr>
          <w:rFonts w:asciiTheme="majorHAnsi" w:eastAsia="Times New Roman" w:hAnsiTheme="majorHAnsi" w:cs="Times New Roman"/>
          <w:b/>
          <w:i/>
          <w:color w:val="000000" w:themeColor="text1"/>
        </w:rPr>
        <w:tab/>
      </w:r>
      <w:r w:rsidRPr="009809EE">
        <w:rPr>
          <w:rFonts w:asciiTheme="majorHAnsi" w:eastAsia="Times New Roman" w:hAnsiTheme="majorHAnsi" w:cs="Times New Roman"/>
          <w:b/>
          <w:i/>
          <w:color w:val="000000" w:themeColor="text1"/>
        </w:rPr>
        <w:tab/>
      </w:r>
      <w:r w:rsidRPr="009809EE">
        <w:rPr>
          <w:rFonts w:asciiTheme="majorHAnsi" w:eastAsia="Times New Roman" w:hAnsiTheme="majorHAnsi" w:cs="Times New Roman"/>
          <w:b/>
          <w:i/>
          <w:color w:val="000000" w:themeColor="text1"/>
        </w:rPr>
        <w:tab/>
        <w:t xml:space="preserve">  Us</w:t>
      </w:r>
      <w:r>
        <w:rPr>
          <w:rFonts w:asciiTheme="majorHAnsi" w:eastAsia="Times New Roman" w:hAnsiTheme="majorHAnsi" w:cs="Times New Roman"/>
          <w:b/>
          <w:i/>
          <w:color w:val="000000" w:themeColor="text1"/>
        </w:rPr>
        <w:t xml:space="preserve">age </w:t>
      </w:r>
      <w:r w:rsidRPr="009809EE">
        <w:rPr>
          <w:rFonts w:asciiTheme="majorHAnsi" w:eastAsia="Times New Roman" w:hAnsiTheme="majorHAnsi" w:cs="Times New Roman"/>
          <w:b/>
          <w:i/>
          <w:color w:val="000000" w:themeColor="text1"/>
        </w:rPr>
        <w:t>Base</w:t>
      </w:r>
    </w:p>
    <w:p w:rsidR="009809EE" w:rsidRDefault="009809EE" w:rsidP="005357AC">
      <w:pPr>
        <w:pStyle w:val="ListParagraph"/>
        <w:autoSpaceDE w:val="0"/>
        <w:autoSpaceDN w:val="0"/>
        <w:adjustRightInd w:val="0"/>
        <w:spacing w:after="0" w:line="240" w:lineRule="auto"/>
        <w:rPr>
          <w:rFonts w:asciiTheme="majorHAnsi" w:eastAsia="Times New Roman" w:hAnsiTheme="majorHAnsi" w:cs="Times New Roman"/>
          <w:color w:val="000000" w:themeColor="text1"/>
        </w:rPr>
      </w:pPr>
    </w:p>
    <w:p w:rsidR="009809EE" w:rsidRDefault="009809EE" w:rsidP="005357AC">
      <w:pPr>
        <w:pStyle w:val="ListParagraph"/>
        <w:autoSpaceDE w:val="0"/>
        <w:autoSpaceDN w:val="0"/>
        <w:adjustRightInd w:val="0"/>
        <w:spacing w:after="0" w:line="240" w:lineRule="auto"/>
        <w:rPr>
          <w:rFonts w:asciiTheme="majorHAnsi" w:eastAsia="Times New Roman" w:hAnsiTheme="majorHAnsi" w:cs="Times New Roman"/>
          <w:color w:val="000000" w:themeColor="text1"/>
        </w:rPr>
      </w:pPr>
    </w:p>
    <w:p w:rsidR="009809EE" w:rsidRPr="00BE0C08" w:rsidRDefault="009809EE" w:rsidP="00BE0C08">
      <w:pPr>
        <w:autoSpaceDE w:val="0"/>
        <w:autoSpaceDN w:val="0"/>
        <w:adjustRightInd w:val="0"/>
        <w:spacing w:after="0" w:line="240" w:lineRule="auto"/>
        <w:rPr>
          <w:rFonts w:asciiTheme="majorHAnsi" w:eastAsia="Times New Roman" w:hAnsiTheme="majorHAnsi" w:cs="Times New Roman"/>
          <w:color w:val="000000" w:themeColor="text1"/>
        </w:rPr>
      </w:pPr>
      <w:r w:rsidRPr="00BE0C08">
        <w:rPr>
          <w:rFonts w:asciiTheme="majorHAnsi" w:eastAsia="Times New Roman" w:hAnsiTheme="majorHAnsi" w:cs="Times New Roman"/>
          <w:color w:val="000000" w:themeColor="text1"/>
        </w:rPr>
        <w:t>The result of this calculation is the rate to</w:t>
      </w:r>
      <w:r w:rsidR="00BE0C08">
        <w:rPr>
          <w:rFonts w:asciiTheme="majorHAnsi" w:eastAsia="Times New Roman" w:hAnsiTheme="majorHAnsi" w:cs="Times New Roman"/>
          <w:color w:val="000000" w:themeColor="text1"/>
        </w:rPr>
        <w:t xml:space="preserve"> charge</w:t>
      </w:r>
      <w:r w:rsidRPr="00BE0C08">
        <w:rPr>
          <w:rFonts w:asciiTheme="majorHAnsi" w:eastAsia="Times New Roman" w:hAnsiTheme="majorHAnsi" w:cs="Times New Roman"/>
          <w:color w:val="000000" w:themeColor="text1"/>
        </w:rPr>
        <w:t xml:space="preserve"> each product/service unit.</w:t>
      </w:r>
    </w:p>
    <w:p w:rsidR="009809EE" w:rsidRDefault="009809EE" w:rsidP="005357AC">
      <w:pPr>
        <w:pStyle w:val="ListParagraph"/>
        <w:autoSpaceDE w:val="0"/>
        <w:autoSpaceDN w:val="0"/>
        <w:adjustRightInd w:val="0"/>
        <w:spacing w:after="0" w:line="240" w:lineRule="auto"/>
        <w:rPr>
          <w:rFonts w:asciiTheme="majorHAnsi" w:eastAsia="Times New Roman" w:hAnsiTheme="majorHAnsi" w:cs="Times New Roman"/>
          <w:color w:val="000000" w:themeColor="text1"/>
        </w:rPr>
      </w:pPr>
    </w:p>
    <w:p w:rsidR="005357AC" w:rsidRPr="00BE0C08" w:rsidRDefault="005357AC" w:rsidP="00BE0C08">
      <w:pPr>
        <w:autoSpaceDE w:val="0"/>
        <w:autoSpaceDN w:val="0"/>
        <w:adjustRightInd w:val="0"/>
        <w:spacing w:after="0" w:line="240" w:lineRule="auto"/>
        <w:rPr>
          <w:rFonts w:asciiTheme="majorHAnsi" w:hAnsiTheme="majorHAnsi"/>
          <w:iCs/>
          <w:sz w:val="24"/>
          <w:szCs w:val="24"/>
        </w:rPr>
      </w:pPr>
      <w:r w:rsidRPr="00BE0C08">
        <w:rPr>
          <w:rFonts w:asciiTheme="majorHAnsi" w:eastAsia="Times New Roman" w:hAnsiTheme="majorHAnsi" w:cs="Times New Roman"/>
          <w:color w:val="000000" w:themeColor="text1"/>
        </w:rPr>
        <w:t xml:space="preserve">Rates many not include costs for future equipment or a build-up of funds for future use.  If at the end of a fiscal year the center has an under or over recovery of costs the amount of the variance from </w:t>
      </w:r>
      <w:r w:rsidRPr="00BE0C08">
        <w:rPr>
          <w:rFonts w:asciiTheme="majorHAnsi" w:eastAsia="Times New Roman" w:hAnsiTheme="majorHAnsi" w:cs="Times New Roman"/>
          <w:i/>
          <w:color w:val="000000" w:themeColor="text1"/>
          <w:u w:val="single"/>
        </w:rPr>
        <w:t>breakeven</w:t>
      </w:r>
      <w:r w:rsidRPr="00BE0C08">
        <w:rPr>
          <w:rFonts w:asciiTheme="majorHAnsi" w:eastAsia="Times New Roman" w:hAnsiTheme="majorHAnsi" w:cs="Times New Roman"/>
          <w:color w:val="000000" w:themeColor="text1"/>
        </w:rPr>
        <w:t xml:space="preserve"> will be incorporated into developing the next year’s rates.   When establishing rates any subsidies received should be identified in the rate development process.  </w:t>
      </w:r>
    </w:p>
    <w:p w:rsidR="00B9676B" w:rsidRPr="00A75BC0" w:rsidRDefault="00B9676B" w:rsidP="00E71070">
      <w:pPr>
        <w:autoSpaceDE w:val="0"/>
        <w:autoSpaceDN w:val="0"/>
        <w:adjustRightInd w:val="0"/>
        <w:spacing w:after="0" w:line="240" w:lineRule="auto"/>
        <w:rPr>
          <w:rFonts w:asciiTheme="majorHAnsi" w:hAnsiTheme="majorHAnsi"/>
          <w:iCs/>
          <w:sz w:val="24"/>
          <w:szCs w:val="24"/>
        </w:rPr>
      </w:pPr>
    </w:p>
    <w:p w:rsidR="00A307B8" w:rsidRPr="008644CE" w:rsidRDefault="008644CE" w:rsidP="00DF0EEC">
      <w:pPr>
        <w:autoSpaceDE w:val="0"/>
        <w:autoSpaceDN w:val="0"/>
        <w:adjustRightInd w:val="0"/>
        <w:spacing w:after="0" w:line="240" w:lineRule="auto"/>
        <w:rPr>
          <w:rFonts w:asciiTheme="majorHAnsi" w:hAnsiTheme="majorHAnsi" w:cs="Arial"/>
          <w:b/>
          <w:i/>
          <w:sz w:val="24"/>
          <w:szCs w:val="24"/>
        </w:rPr>
      </w:pPr>
      <w:r w:rsidRPr="00521219">
        <w:rPr>
          <w:rFonts w:asciiTheme="majorHAnsi" w:hAnsiTheme="majorHAnsi"/>
          <w:b/>
          <w:bCs/>
          <w:i/>
        </w:rPr>
        <w:t xml:space="preserve">Step </w:t>
      </w:r>
      <w:r w:rsidR="009809EE">
        <w:rPr>
          <w:rFonts w:asciiTheme="majorHAnsi" w:hAnsiTheme="majorHAnsi"/>
          <w:b/>
          <w:bCs/>
          <w:i/>
        </w:rPr>
        <w:t>4</w:t>
      </w:r>
      <w:r w:rsidRPr="00521219">
        <w:rPr>
          <w:rFonts w:asciiTheme="majorHAnsi" w:hAnsiTheme="majorHAnsi"/>
          <w:b/>
          <w:bCs/>
          <w:i/>
        </w:rPr>
        <w:t xml:space="preserve">: </w:t>
      </w:r>
      <w:r>
        <w:rPr>
          <w:rFonts w:asciiTheme="majorHAnsi" w:hAnsiTheme="majorHAnsi"/>
          <w:b/>
          <w:bCs/>
          <w:i/>
        </w:rPr>
        <w:t xml:space="preserve"> </w:t>
      </w:r>
      <w:r w:rsidRPr="008644CE">
        <w:rPr>
          <w:rFonts w:asciiTheme="majorHAnsi" w:hAnsiTheme="majorHAnsi" w:cs="Arial"/>
          <w:b/>
          <w:i/>
          <w:sz w:val="24"/>
          <w:szCs w:val="24"/>
        </w:rPr>
        <w:t>Applying User Rates</w:t>
      </w:r>
    </w:p>
    <w:p w:rsidR="008644CE" w:rsidRDefault="008644CE" w:rsidP="00DF0EEC">
      <w:pPr>
        <w:autoSpaceDE w:val="0"/>
        <w:autoSpaceDN w:val="0"/>
        <w:adjustRightInd w:val="0"/>
        <w:spacing w:after="0" w:line="240" w:lineRule="auto"/>
        <w:rPr>
          <w:rFonts w:asciiTheme="majorHAnsi" w:hAnsiTheme="majorHAnsi" w:cs="Arial"/>
          <w:b/>
          <w:sz w:val="24"/>
          <w:szCs w:val="24"/>
        </w:rPr>
      </w:pPr>
    </w:p>
    <w:p w:rsidR="000609DD" w:rsidRPr="000609DD" w:rsidRDefault="000609DD" w:rsidP="000609DD">
      <w:pPr>
        <w:autoSpaceDE w:val="0"/>
        <w:autoSpaceDN w:val="0"/>
        <w:adjustRightInd w:val="0"/>
        <w:spacing w:after="0" w:line="240" w:lineRule="auto"/>
        <w:rPr>
          <w:rFonts w:asciiTheme="majorHAnsi" w:hAnsiTheme="majorHAnsi" w:cs="Arial"/>
          <w:sz w:val="24"/>
          <w:szCs w:val="24"/>
        </w:rPr>
      </w:pPr>
      <w:r w:rsidRPr="000609DD">
        <w:rPr>
          <w:rFonts w:asciiTheme="majorHAnsi" w:hAnsiTheme="majorHAnsi" w:cs="Arial"/>
          <w:sz w:val="24"/>
          <w:szCs w:val="24"/>
        </w:rPr>
        <w:t xml:space="preserve">Once rates are approved, the </w:t>
      </w:r>
      <w:r>
        <w:rPr>
          <w:rFonts w:asciiTheme="majorHAnsi" w:hAnsiTheme="majorHAnsi" w:cs="Arial"/>
          <w:iCs/>
          <w:sz w:val="24"/>
          <w:szCs w:val="24"/>
        </w:rPr>
        <w:t>s</w:t>
      </w:r>
      <w:r w:rsidRPr="000609DD">
        <w:rPr>
          <w:rFonts w:asciiTheme="majorHAnsi" w:hAnsiTheme="majorHAnsi" w:cs="Arial"/>
          <w:iCs/>
          <w:sz w:val="24"/>
          <w:szCs w:val="24"/>
        </w:rPr>
        <w:t>e</w:t>
      </w:r>
      <w:r>
        <w:rPr>
          <w:rFonts w:asciiTheme="majorHAnsi" w:hAnsiTheme="majorHAnsi" w:cs="Arial"/>
          <w:iCs/>
          <w:sz w:val="24"/>
          <w:szCs w:val="24"/>
        </w:rPr>
        <w:t>rvice</w:t>
      </w:r>
      <w:r w:rsidRPr="000609DD">
        <w:rPr>
          <w:rFonts w:asciiTheme="majorHAnsi" w:hAnsiTheme="majorHAnsi" w:cs="Arial"/>
          <w:iCs/>
          <w:sz w:val="24"/>
          <w:szCs w:val="24"/>
        </w:rPr>
        <w:t xml:space="preserve"> </w:t>
      </w:r>
      <w:r>
        <w:rPr>
          <w:rFonts w:asciiTheme="majorHAnsi" w:hAnsiTheme="majorHAnsi" w:cs="Arial"/>
          <w:iCs/>
          <w:sz w:val="24"/>
          <w:szCs w:val="24"/>
        </w:rPr>
        <w:t>c</w:t>
      </w:r>
      <w:r w:rsidRPr="000609DD">
        <w:rPr>
          <w:rFonts w:asciiTheme="majorHAnsi" w:hAnsiTheme="majorHAnsi" w:cs="Arial"/>
          <w:iCs/>
          <w:sz w:val="24"/>
          <w:szCs w:val="24"/>
        </w:rPr>
        <w:t>enter</w:t>
      </w:r>
      <w:r w:rsidRPr="000609DD">
        <w:rPr>
          <w:rFonts w:asciiTheme="majorHAnsi" w:hAnsiTheme="majorHAnsi" w:cs="Arial"/>
          <w:i/>
          <w:iCs/>
          <w:sz w:val="24"/>
          <w:szCs w:val="24"/>
        </w:rPr>
        <w:t xml:space="preserve"> </w:t>
      </w:r>
      <w:r>
        <w:rPr>
          <w:rFonts w:asciiTheme="majorHAnsi" w:hAnsiTheme="majorHAnsi" w:cs="Arial"/>
          <w:sz w:val="24"/>
          <w:szCs w:val="24"/>
        </w:rPr>
        <w:t xml:space="preserve">is required to </w:t>
      </w:r>
      <w:r w:rsidRPr="000609DD">
        <w:rPr>
          <w:rFonts w:asciiTheme="majorHAnsi" w:hAnsiTheme="majorHAnsi" w:cs="Arial"/>
          <w:sz w:val="24"/>
          <w:szCs w:val="24"/>
        </w:rPr>
        <w:t xml:space="preserve">notify all users through published </w:t>
      </w:r>
      <w:r w:rsidRPr="000609DD">
        <w:rPr>
          <w:rFonts w:asciiTheme="majorHAnsi" w:hAnsiTheme="majorHAnsi" w:cs="Arial"/>
          <w:iCs/>
          <w:sz w:val="24"/>
          <w:szCs w:val="24"/>
        </w:rPr>
        <w:t>User Rate</w:t>
      </w:r>
      <w:r w:rsidRPr="000609DD">
        <w:rPr>
          <w:rFonts w:asciiTheme="majorHAnsi" w:hAnsiTheme="majorHAnsi" w:cs="Arial"/>
          <w:i/>
          <w:iCs/>
          <w:sz w:val="24"/>
          <w:szCs w:val="24"/>
        </w:rPr>
        <w:t xml:space="preserve"> </w:t>
      </w:r>
      <w:r w:rsidRPr="000609DD">
        <w:rPr>
          <w:rFonts w:asciiTheme="majorHAnsi" w:hAnsiTheme="majorHAnsi" w:cs="Arial"/>
          <w:sz w:val="24"/>
          <w:szCs w:val="24"/>
        </w:rPr>
        <w:t>lists made av</w:t>
      </w:r>
      <w:r>
        <w:rPr>
          <w:rFonts w:asciiTheme="majorHAnsi" w:hAnsiTheme="majorHAnsi" w:cs="Arial"/>
          <w:sz w:val="24"/>
          <w:szCs w:val="24"/>
        </w:rPr>
        <w:t xml:space="preserve">ailable to </w:t>
      </w:r>
      <w:r w:rsidRPr="00583339">
        <w:rPr>
          <w:rFonts w:asciiTheme="majorHAnsi" w:hAnsiTheme="majorHAnsi" w:cs="Arial"/>
          <w:i/>
          <w:sz w:val="24"/>
          <w:szCs w:val="24"/>
          <w:u w:val="single"/>
        </w:rPr>
        <w:t>all</w:t>
      </w:r>
      <w:r>
        <w:rPr>
          <w:rFonts w:asciiTheme="majorHAnsi" w:hAnsiTheme="majorHAnsi" w:cs="Arial"/>
          <w:sz w:val="24"/>
          <w:szCs w:val="24"/>
        </w:rPr>
        <w:t xml:space="preserve"> potential users.  </w:t>
      </w:r>
      <w:r w:rsidRPr="000609DD">
        <w:rPr>
          <w:rFonts w:asciiTheme="majorHAnsi" w:hAnsiTheme="majorHAnsi" w:cs="Arial"/>
          <w:sz w:val="24"/>
          <w:szCs w:val="24"/>
        </w:rPr>
        <w:t xml:space="preserve">The </w:t>
      </w:r>
      <w:r w:rsidR="00442E90">
        <w:rPr>
          <w:rFonts w:asciiTheme="majorHAnsi" w:hAnsiTheme="majorHAnsi" w:cs="Arial"/>
          <w:sz w:val="24"/>
          <w:szCs w:val="24"/>
        </w:rPr>
        <w:t>c</w:t>
      </w:r>
      <w:r w:rsidRPr="000609DD">
        <w:rPr>
          <w:rFonts w:asciiTheme="majorHAnsi" w:hAnsiTheme="majorHAnsi" w:cs="Arial"/>
          <w:sz w:val="24"/>
          <w:szCs w:val="24"/>
        </w:rPr>
        <w:t xml:space="preserve">enter must maintain records to support their billings to all </w:t>
      </w:r>
      <w:r w:rsidRPr="000609DD">
        <w:rPr>
          <w:rFonts w:asciiTheme="majorHAnsi" w:hAnsiTheme="majorHAnsi" w:cs="Arial"/>
          <w:iCs/>
          <w:sz w:val="24"/>
          <w:szCs w:val="24"/>
        </w:rPr>
        <w:t>users</w:t>
      </w:r>
      <w:r w:rsidRPr="000609DD">
        <w:rPr>
          <w:rFonts w:asciiTheme="majorHAnsi" w:hAnsiTheme="majorHAnsi" w:cs="Arial"/>
          <w:sz w:val="24"/>
          <w:szCs w:val="24"/>
        </w:rPr>
        <w:t>.</w:t>
      </w:r>
    </w:p>
    <w:p w:rsidR="000609DD" w:rsidRDefault="000609DD" w:rsidP="000609DD">
      <w:pPr>
        <w:autoSpaceDE w:val="0"/>
        <w:autoSpaceDN w:val="0"/>
        <w:adjustRightInd w:val="0"/>
        <w:spacing w:after="0" w:line="240" w:lineRule="auto"/>
        <w:rPr>
          <w:rFonts w:asciiTheme="majorHAnsi" w:hAnsiTheme="majorHAnsi" w:cs="Arial"/>
          <w:sz w:val="24"/>
          <w:szCs w:val="24"/>
        </w:rPr>
      </w:pPr>
    </w:p>
    <w:p w:rsidR="000609DD" w:rsidRPr="000609DD" w:rsidRDefault="000609DD" w:rsidP="000609DD">
      <w:pPr>
        <w:autoSpaceDE w:val="0"/>
        <w:autoSpaceDN w:val="0"/>
        <w:adjustRightInd w:val="0"/>
        <w:spacing w:after="0" w:line="240" w:lineRule="auto"/>
        <w:rPr>
          <w:rFonts w:asciiTheme="majorHAnsi" w:hAnsiTheme="majorHAnsi" w:cs="Arial"/>
          <w:sz w:val="24"/>
          <w:szCs w:val="24"/>
        </w:rPr>
      </w:pPr>
      <w:r w:rsidRPr="000609DD">
        <w:rPr>
          <w:rFonts w:asciiTheme="majorHAnsi" w:hAnsiTheme="majorHAnsi" w:cs="Arial"/>
          <w:sz w:val="24"/>
          <w:szCs w:val="24"/>
        </w:rPr>
        <w:t>This documentation should consist of:</w:t>
      </w:r>
    </w:p>
    <w:p w:rsidR="000609DD" w:rsidRPr="000609DD" w:rsidRDefault="000609DD" w:rsidP="000609DD">
      <w:pPr>
        <w:autoSpaceDE w:val="0"/>
        <w:autoSpaceDN w:val="0"/>
        <w:adjustRightInd w:val="0"/>
        <w:spacing w:after="0" w:line="240" w:lineRule="auto"/>
        <w:ind w:left="1440"/>
        <w:rPr>
          <w:rFonts w:asciiTheme="majorHAnsi" w:hAnsiTheme="majorHAnsi" w:cs="Arial"/>
          <w:sz w:val="24"/>
          <w:szCs w:val="24"/>
        </w:rPr>
      </w:pPr>
      <w:r w:rsidRPr="000609DD">
        <w:rPr>
          <w:rFonts w:asciiTheme="majorHAnsi" w:hAnsiTheme="majorHAnsi" w:cs="SymbolMT"/>
          <w:sz w:val="24"/>
          <w:szCs w:val="24"/>
        </w:rPr>
        <w:t xml:space="preserve">• </w:t>
      </w:r>
      <w:proofErr w:type="gramStart"/>
      <w:r w:rsidRPr="000609DD">
        <w:rPr>
          <w:rFonts w:asciiTheme="majorHAnsi" w:hAnsiTheme="majorHAnsi" w:cs="Arial"/>
          <w:sz w:val="24"/>
          <w:szCs w:val="24"/>
        </w:rPr>
        <w:t>the</w:t>
      </w:r>
      <w:proofErr w:type="gramEnd"/>
      <w:r w:rsidRPr="000609DD">
        <w:rPr>
          <w:rFonts w:asciiTheme="majorHAnsi" w:hAnsiTheme="majorHAnsi" w:cs="Arial"/>
          <w:sz w:val="24"/>
          <w:szCs w:val="24"/>
        </w:rPr>
        <w:t xml:space="preserve"> quantity of </w:t>
      </w:r>
      <w:r w:rsidRPr="000609DD">
        <w:rPr>
          <w:rFonts w:asciiTheme="majorHAnsi" w:hAnsiTheme="majorHAnsi" w:cs="Arial"/>
          <w:iCs/>
          <w:sz w:val="24"/>
          <w:szCs w:val="24"/>
        </w:rPr>
        <w:t xml:space="preserve">product </w:t>
      </w:r>
      <w:r>
        <w:rPr>
          <w:rFonts w:asciiTheme="majorHAnsi" w:hAnsiTheme="majorHAnsi" w:cs="Arial"/>
          <w:sz w:val="24"/>
          <w:szCs w:val="24"/>
        </w:rPr>
        <w:t>ordered</w:t>
      </w:r>
    </w:p>
    <w:p w:rsidR="000609DD" w:rsidRPr="000609DD" w:rsidRDefault="000609DD" w:rsidP="000609DD">
      <w:pPr>
        <w:autoSpaceDE w:val="0"/>
        <w:autoSpaceDN w:val="0"/>
        <w:adjustRightInd w:val="0"/>
        <w:spacing w:after="0" w:line="240" w:lineRule="auto"/>
        <w:ind w:left="1440"/>
        <w:rPr>
          <w:rFonts w:asciiTheme="majorHAnsi" w:hAnsiTheme="majorHAnsi" w:cs="Arial"/>
          <w:sz w:val="24"/>
          <w:szCs w:val="24"/>
        </w:rPr>
      </w:pPr>
      <w:r w:rsidRPr="000609DD">
        <w:rPr>
          <w:rFonts w:asciiTheme="majorHAnsi" w:hAnsiTheme="majorHAnsi" w:cs="SymbolMT"/>
          <w:sz w:val="24"/>
          <w:szCs w:val="24"/>
        </w:rPr>
        <w:t xml:space="preserve">• </w:t>
      </w:r>
      <w:proofErr w:type="gramStart"/>
      <w:r w:rsidRPr="000609DD">
        <w:rPr>
          <w:rFonts w:asciiTheme="majorHAnsi" w:hAnsiTheme="majorHAnsi" w:cs="Arial"/>
          <w:sz w:val="24"/>
          <w:szCs w:val="24"/>
        </w:rPr>
        <w:t>the</w:t>
      </w:r>
      <w:proofErr w:type="gramEnd"/>
      <w:r w:rsidRPr="000609DD">
        <w:rPr>
          <w:rFonts w:asciiTheme="majorHAnsi" w:hAnsiTheme="majorHAnsi" w:cs="Arial"/>
          <w:sz w:val="24"/>
          <w:szCs w:val="24"/>
        </w:rPr>
        <w:t xml:space="preserve"> quantity of </w:t>
      </w:r>
      <w:r w:rsidRPr="000609DD">
        <w:rPr>
          <w:rFonts w:asciiTheme="majorHAnsi" w:hAnsiTheme="majorHAnsi" w:cs="Arial"/>
          <w:iCs/>
          <w:sz w:val="24"/>
          <w:szCs w:val="24"/>
        </w:rPr>
        <w:t>product</w:t>
      </w:r>
      <w:r>
        <w:rPr>
          <w:rFonts w:asciiTheme="majorHAnsi" w:hAnsiTheme="majorHAnsi" w:cs="Arial"/>
          <w:sz w:val="24"/>
          <w:szCs w:val="24"/>
        </w:rPr>
        <w:t>s provided</w:t>
      </w:r>
    </w:p>
    <w:p w:rsidR="000609DD" w:rsidRPr="000609DD" w:rsidRDefault="000609DD" w:rsidP="000609DD">
      <w:pPr>
        <w:autoSpaceDE w:val="0"/>
        <w:autoSpaceDN w:val="0"/>
        <w:adjustRightInd w:val="0"/>
        <w:spacing w:after="0" w:line="240" w:lineRule="auto"/>
        <w:ind w:left="1440"/>
        <w:rPr>
          <w:rFonts w:asciiTheme="majorHAnsi" w:hAnsiTheme="majorHAnsi" w:cs="Arial"/>
          <w:sz w:val="24"/>
          <w:szCs w:val="24"/>
        </w:rPr>
      </w:pPr>
      <w:r w:rsidRPr="000609DD">
        <w:rPr>
          <w:rFonts w:asciiTheme="majorHAnsi" w:hAnsiTheme="majorHAnsi" w:cs="SymbolMT"/>
          <w:sz w:val="24"/>
          <w:szCs w:val="24"/>
        </w:rPr>
        <w:t xml:space="preserve">• </w:t>
      </w:r>
      <w:proofErr w:type="gramStart"/>
      <w:r w:rsidRPr="000609DD">
        <w:rPr>
          <w:rFonts w:asciiTheme="majorHAnsi" w:hAnsiTheme="majorHAnsi" w:cs="Arial"/>
          <w:sz w:val="24"/>
          <w:szCs w:val="24"/>
        </w:rPr>
        <w:t>the</w:t>
      </w:r>
      <w:proofErr w:type="gramEnd"/>
      <w:r w:rsidRPr="000609DD">
        <w:rPr>
          <w:rFonts w:asciiTheme="majorHAnsi" w:hAnsiTheme="majorHAnsi" w:cs="Arial"/>
          <w:sz w:val="24"/>
          <w:szCs w:val="24"/>
        </w:rPr>
        <w:t xml:space="preserve"> total charge to the users by </w:t>
      </w:r>
      <w:r w:rsidRPr="000609DD">
        <w:rPr>
          <w:rFonts w:asciiTheme="majorHAnsi" w:hAnsiTheme="majorHAnsi" w:cs="Arial"/>
          <w:iCs/>
          <w:sz w:val="24"/>
          <w:szCs w:val="24"/>
        </w:rPr>
        <w:t xml:space="preserve">product </w:t>
      </w:r>
      <w:r w:rsidRPr="000609DD">
        <w:rPr>
          <w:rFonts w:asciiTheme="majorHAnsi" w:hAnsiTheme="majorHAnsi" w:cs="Arial"/>
          <w:sz w:val="24"/>
          <w:szCs w:val="24"/>
        </w:rPr>
        <w:t>type</w:t>
      </w:r>
    </w:p>
    <w:p w:rsidR="000609DD" w:rsidRDefault="000609DD" w:rsidP="000609DD">
      <w:pPr>
        <w:autoSpaceDE w:val="0"/>
        <w:autoSpaceDN w:val="0"/>
        <w:adjustRightInd w:val="0"/>
        <w:spacing w:after="0" w:line="240" w:lineRule="auto"/>
        <w:ind w:left="1440"/>
        <w:rPr>
          <w:rFonts w:asciiTheme="majorHAnsi" w:hAnsiTheme="majorHAnsi" w:cs="Arial"/>
          <w:sz w:val="24"/>
          <w:szCs w:val="24"/>
        </w:rPr>
      </w:pPr>
      <w:r w:rsidRPr="000609DD">
        <w:rPr>
          <w:rFonts w:asciiTheme="majorHAnsi" w:hAnsiTheme="majorHAnsi" w:cs="SymbolMT"/>
          <w:sz w:val="24"/>
          <w:szCs w:val="24"/>
        </w:rPr>
        <w:t xml:space="preserve">• </w:t>
      </w:r>
      <w:proofErr w:type="gramStart"/>
      <w:r w:rsidRPr="000609DD">
        <w:rPr>
          <w:rFonts w:asciiTheme="majorHAnsi" w:hAnsiTheme="majorHAnsi" w:cs="Arial"/>
          <w:sz w:val="24"/>
          <w:szCs w:val="24"/>
        </w:rPr>
        <w:t>the</w:t>
      </w:r>
      <w:proofErr w:type="gramEnd"/>
      <w:r w:rsidRPr="000609DD">
        <w:rPr>
          <w:rFonts w:asciiTheme="majorHAnsi" w:hAnsiTheme="majorHAnsi" w:cs="Arial"/>
          <w:sz w:val="24"/>
          <w:szCs w:val="24"/>
        </w:rPr>
        <w:t xml:space="preserve"> </w:t>
      </w:r>
      <w:r>
        <w:rPr>
          <w:rFonts w:asciiTheme="majorHAnsi" w:hAnsiTheme="majorHAnsi" w:cs="Arial"/>
          <w:iCs/>
          <w:sz w:val="24"/>
          <w:szCs w:val="24"/>
        </w:rPr>
        <w:t>name of the user</w:t>
      </w:r>
      <w:r w:rsidR="00F2355D">
        <w:rPr>
          <w:rFonts w:asciiTheme="majorHAnsi" w:hAnsiTheme="majorHAnsi" w:cs="Arial"/>
          <w:iCs/>
          <w:sz w:val="24"/>
          <w:szCs w:val="24"/>
        </w:rPr>
        <w:t>/account number</w:t>
      </w:r>
      <w:r w:rsidRPr="000609DD">
        <w:rPr>
          <w:rFonts w:asciiTheme="majorHAnsi" w:hAnsiTheme="majorHAnsi" w:cs="Arial"/>
          <w:sz w:val="24"/>
          <w:szCs w:val="24"/>
        </w:rPr>
        <w:t xml:space="preserve"> charged</w:t>
      </w:r>
    </w:p>
    <w:p w:rsidR="000609DD" w:rsidRPr="000609DD" w:rsidRDefault="000609DD" w:rsidP="000609DD">
      <w:pPr>
        <w:autoSpaceDE w:val="0"/>
        <w:autoSpaceDN w:val="0"/>
        <w:adjustRightInd w:val="0"/>
        <w:spacing w:after="0" w:line="240" w:lineRule="auto"/>
        <w:ind w:left="1440"/>
        <w:rPr>
          <w:rFonts w:asciiTheme="majorHAnsi" w:hAnsiTheme="majorHAnsi" w:cs="Arial"/>
          <w:b/>
          <w:sz w:val="24"/>
          <w:szCs w:val="24"/>
        </w:rPr>
      </w:pPr>
    </w:p>
    <w:p w:rsidR="000609DD" w:rsidRPr="00B712F2" w:rsidRDefault="00442E90" w:rsidP="005516AC">
      <w:pPr>
        <w:autoSpaceDE w:val="0"/>
        <w:autoSpaceDN w:val="0"/>
        <w:adjustRightInd w:val="0"/>
        <w:spacing w:after="0" w:line="240" w:lineRule="auto"/>
        <w:rPr>
          <w:rFonts w:asciiTheme="majorHAnsi" w:hAnsiTheme="majorHAnsi" w:cs="Arial"/>
          <w:sz w:val="24"/>
          <w:szCs w:val="24"/>
        </w:rPr>
      </w:pPr>
      <w:r w:rsidRPr="00442E90">
        <w:rPr>
          <w:rFonts w:asciiTheme="majorHAnsi" w:hAnsiTheme="majorHAnsi" w:cs="Arial"/>
          <w:iCs/>
          <w:sz w:val="24"/>
          <w:szCs w:val="24"/>
        </w:rPr>
        <w:t>Service centers</w:t>
      </w:r>
      <w:r w:rsidRPr="00442E90">
        <w:rPr>
          <w:rFonts w:asciiTheme="majorHAnsi" w:hAnsiTheme="majorHAnsi" w:cs="Arial"/>
          <w:i/>
          <w:iCs/>
          <w:sz w:val="24"/>
          <w:szCs w:val="24"/>
        </w:rPr>
        <w:t xml:space="preserve"> </w:t>
      </w:r>
      <w:r w:rsidRPr="00442E90">
        <w:rPr>
          <w:rFonts w:asciiTheme="majorHAnsi" w:hAnsiTheme="majorHAnsi" w:cs="Arial"/>
          <w:sz w:val="24"/>
          <w:szCs w:val="24"/>
        </w:rPr>
        <w:t>should charge users at least monthly</w:t>
      </w:r>
      <w:r w:rsidRPr="0047278E">
        <w:rPr>
          <w:rFonts w:asciiTheme="majorHAnsi" w:hAnsiTheme="majorHAnsi" w:cs="Arial"/>
          <w:sz w:val="24"/>
          <w:szCs w:val="24"/>
        </w:rPr>
        <w:t>.</w:t>
      </w:r>
      <w:r w:rsidR="005516AC" w:rsidRPr="0047278E">
        <w:rPr>
          <w:rFonts w:asciiTheme="majorHAnsi" w:hAnsiTheme="majorHAnsi" w:cs="Arial"/>
          <w:sz w:val="24"/>
          <w:szCs w:val="24"/>
        </w:rPr>
        <w:t xml:space="preserve"> </w:t>
      </w:r>
      <w:r w:rsidR="0047278E" w:rsidRPr="0047278E">
        <w:rPr>
          <w:rFonts w:asciiTheme="majorHAnsi" w:hAnsiTheme="majorHAnsi" w:cs="Arial"/>
          <w:sz w:val="24"/>
          <w:szCs w:val="24"/>
        </w:rPr>
        <w:t xml:space="preserve">Records must be retained for evidence of the application of uniform, consistent rate equity.  </w:t>
      </w:r>
      <w:r w:rsidR="005516AC" w:rsidRPr="0047278E">
        <w:rPr>
          <w:rFonts w:asciiTheme="majorHAnsi" w:hAnsiTheme="majorHAnsi" w:cs="Arial"/>
          <w:sz w:val="24"/>
          <w:szCs w:val="24"/>
        </w:rPr>
        <w:t xml:space="preserve">The </w:t>
      </w:r>
      <w:r w:rsidR="00B712F2" w:rsidRPr="0047278E">
        <w:rPr>
          <w:rFonts w:asciiTheme="majorHAnsi" w:hAnsiTheme="majorHAnsi" w:cs="Arial"/>
          <w:iCs/>
          <w:sz w:val="24"/>
          <w:szCs w:val="24"/>
        </w:rPr>
        <w:t>service center</w:t>
      </w:r>
      <w:r w:rsidR="005516AC" w:rsidRPr="0047278E">
        <w:rPr>
          <w:rFonts w:asciiTheme="majorHAnsi" w:hAnsiTheme="majorHAnsi" w:cs="Arial"/>
          <w:i/>
          <w:iCs/>
          <w:sz w:val="24"/>
          <w:szCs w:val="24"/>
        </w:rPr>
        <w:t xml:space="preserve"> </w:t>
      </w:r>
      <w:r w:rsidR="005516AC" w:rsidRPr="0047278E">
        <w:rPr>
          <w:rFonts w:asciiTheme="majorHAnsi" w:hAnsiTheme="majorHAnsi" w:cs="Arial"/>
          <w:sz w:val="24"/>
          <w:szCs w:val="24"/>
        </w:rPr>
        <w:t>is responsible for the collec</w:t>
      </w:r>
      <w:r w:rsidR="00B712F2" w:rsidRPr="0047278E">
        <w:rPr>
          <w:rFonts w:asciiTheme="majorHAnsi" w:hAnsiTheme="majorHAnsi" w:cs="Arial"/>
          <w:sz w:val="24"/>
          <w:szCs w:val="24"/>
        </w:rPr>
        <w:t>tion of all of its receivables.  Individual handling receivables m</w:t>
      </w:r>
      <w:r w:rsidR="0097749D">
        <w:rPr>
          <w:rFonts w:asciiTheme="majorHAnsi" w:hAnsiTheme="majorHAnsi" w:cs="Arial"/>
          <w:sz w:val="24"/>
          <w:szCs w:val="24"/>
        </w:rPr>
        <w:t>ay</w:t>
      </w:r>
      <w:r w:rsidR="00B712F2">
        <w:rPr>
          <w:rFonts w:asciiTheme="majorHAnsi" w:hAnsiTheme="majorHAnsi" w:cs="Arial"/>
          <w:sz w:val="24"/>
          <w:szCs w:val="24"/>
        </w:rPr>
        <w:t xml:space="preserve"> </w:t>
      </w:r>
      <w:r w:rsidR="00B712F2" w:rsidRPr="0097749D">
        <w:rPr>
          <w:rFonts w:asciiTheme="majorHAnsi" w:hAnsiTheme="majorHAnsi" w:cs="Arial"/>
          <w:sz w:val="24"/>
          <w:szCs w:val="24"/>
          <w:u w:val="single"/>
        </w:rPr>
        <w:t>not</w:t>
      </w:r>
      <w:r w:rsidR="00B712F2">
        <w:rPr>
          <w:rFonts w:asciiTheme="majorHAnsi" w:hAnsiTheme="majorHAnsi" w:cs="Arial"/>
          <w:sz w:val="24"/>
          <w:szCs w:val="24"/>
        </w:rPr>
        <w:t xml:space="preserve"> also be responsible for cash receipts. </w:t>
      </w:r>
      <w:r w:rsidR="005516AC" w:rsidRPr="005516AC">
        <w:rPr>
          <w:rFonts w:asciiTheme="majorHAnsi" w:hAnsiTheme="majorHAnsi" w:cs="Arial"/>
          <w:sz w:val="24"/>
          <w:szCs w:val="24"/>
        </w:rPr>
        <w:t xml:space="preserve">Any receivables not collected are considered to be bad debt and are an </w:t>
      </w:r>
      <w:r w:rsidR="005516AC" w:rsidRPr="005516AC">
        <w:rPr>
          <w:rFonts w:asciiTheme="majorHAnsi" w:hAnsiTheme="majorHAnsi" w:cs="Arial"/>
          <w:i/>
          <w:iCs/>
          <w:sz w:val="24"/>
          <w:szCs w:val="24"/>
        </w:rPr>
        <w:t>unallowable cost</w:t>
      </w:r>
      <w:r w:rsidR="00B712F2">
        <w:rPr>
          <w:rFonts w:asciiTheme="majorHAnsi" w:hAnsiTheme="majorHAnsi" w:cs="Arial"/>
          <w:sz w:val="24"/>
          <w:szCs w:val="24"/>
        </w:rPr>
        <w:t xml:space="preserve"> </w:t>
      </w:r>
      <w:r w:rsidR="005516AC" w:rsidRPr="005516AC">
        <w:rPr>
          <w:rFonts w:asciiTheme="majorHAnsi" w:hAnsiTheme="majorHAnsi" w:cs="Arial"/>
          <w:sz w:val="24"/>
          <w:szCs w:val="24"/>
        </w:rPr>
        <w:t xml:space="preserve">to the </w:t>
      </w:r>
      <w:r w:rsidR="00B712F2" w:rsidRPr="00B712F2">
        <w:rPr>
          <w:rFonts w:asciiTheme="majorHAnsi" w:hAnsiTheme="majorHAnsi" w:cs="Arial"/>
          <w:i/>
          <w:sz w:val="24"/>
          <w:szCs w:val="24"/>
        </w:rPr>
        <w:t>c</w:t>
      </w:r>
      <w:r w:rsidR="00B712F2">
        <w:rPr>
          <w:rFonts w:asciiTheme="majorHAnsi" w:hAnsiTheme="majorHAnsi" w:cs="Arial"/>
          <w:i/>
          <w:iCs/>
          <w:sz w:val="24"/>
          <w:szCs w:val="24"/>
        </w:rPr>
        <w:t>enter</w:t>
      </w:r>
      <w:r w:rsidR="00B712F2">
        <w:rPr>
          <w:rFonts w:asciiTheme="majorHAnsi" w:hAnsiTheme="majorHAnsi" w:cs="Arial"/>
          <w:i/>
          <w:sz w:val="24"/>
          <w:szCs w:val="24"/>
        </w:rPr>
        <w:t xml:space="preserve"> </w:t>
      </w:r>
      <w:r w:rsidR="00B712F2" w:rsidRPr="00B712F2">
        <w:rPr>
          <w:rFonts w:asciiTheme="majorHAnsi" w:hAnsiTheme="majorHAnsi" w:cs="Arial"/>
          <w:sz w:val="24"/>
          <w:szCs w:val="24"/>
        </w:rPr>
        <w:t>and should</w:t>
      </w:r>
      <w:r w:rsidR="005516AC" w:rsidRPr="005516AC">
        <w:rPr>
          <w:rFonts w:asciiTheme="majorHAnsi" w:hAnsiTheme="majorHAnsi" w:cs="Arial"/>
          <w:sz w:val="24"/>
          <w:szCs w:val="24"/>
        </w:rPr>
        <w:t xml:space="preserve"> be absorbed by the Department’s</w:t>
      </w:r>
      <w:r w:rsidR="00B712F2">
        <w:rPr>
          <w:rFonts w:asciiTheme="majorHAnsi" w:hAnsiTheme="majorHAnsi" w:cs="Arial"/>
          <w:sz w:val="24"/>
          <w:szCs w:val="24"/>
        </w:rPr>
        <w:t xml:space="preserve"> or School’s recovery account</w:t>
      </w:r>
      <w:r w:rsidR="005516AC" w:rsidRPr="005516AC">
        <w:rPr>
          <w:rFonts w:asciiTheme="majorHAnsi" w:hAnsiTheme="majorHAnsi" w:cs="Arial"/>
          <w:sz w:val="24"/>
          <w:szCs w:val="24"/>
        </w:rPr>
        <w:t xml:space="preserve"> as an unallowable expense.</w:t>
      </w:r>
    </w:p>
    <w:p w:rsidR="00C715FA" w:rsidRDefault="00C715FA" w:rsidP="00DF0EEC">
      <w:pPr>
        <w:autoSpaceDE w:val="0"/>
        <w:autoSpaceDN w:val="0"/>
        <w:adjustRightInd w:val="0"/>
        <w:spacing w:after="0" w:line="240" w:lineRule="auto"/>
        <w:rPr>
          <w:rFonts w:asciiTheme="majorHAnsi" w:hAnsiTheme="majorHAnsi" w:cs="Arial"/>
          <w:iCs/>
          <w:sz w:val="24"/>
          <w:szCs w:val="24"/>
        </w:rPr>
      </w:pPr>
    </w:p>
    <w:p w:rsidR="00161784" w:rsidRDefault="00161784" w:rsidP="00161784">
      <w:pPr>
        <w:pStyle w:val="Default"/>
        <w:rPr>
          <w:rFonts w:asciiTheme="majorHAnsi" w:hAnsiTheme="majorHAnsi"/>
          <w:b/>
          <w:bCs/>
          <w:i/>
        </w:rPr>
      </w:pPr>
      <w:r w:rsidRPr="00161784">
        <w:rPr>
          <w:rFonts w:asciiTheme="majorHAnsi" w:hAnsiTheme="majorHAnsi"/>
          <w:b/>
          <w:bCs/>
          <w:i/>
        </w:rPr>
        <w:t xml:space="preserve">Step 5: Verify the Accuracy of and Document the Rate Calculations </w:t>
      </w:r>
    </w:p>
    <w:p w:rsidR="00161784" w:rsidRPr="00161784" w:rsidRDefault="00161784" w:rsidP="00161784">
      <w:pPr>
        <w:pStyle w:val="Default"/>
        <w:rPr>
          <w:rFonts w:asciiTheme="majorHAnsi" w:hAnsiTheme="majorHAnsi"/>
          <w:i/>
        </w:rPr>
      </w:pPr>
    </w:p>
    <w:p w:rsidR="00161784" w:rsidRPr="00161784" w:rsidRDefault="00161784" w:rsidP="00161784">
      <w:pPr>
        <w:pStyle w:val="Default"/>
        <w:rPr>
          <w:rFonts w:asciiTheme="majorHAnsi" w:hAnsiTheme="majorHAnsi"/>
        </w:rPr>
      </w:pPr>
      <w:r w:rsidRPr="00161784">
        <w:rPr>
          <w:rFonts w:asciiTheme="majorHAnsi" w:hAnsiTheme="majorHAnsi"/>
        </w:rPr>
        <w:t>Verify the accuracy of the rate calculations</w:t>
      </w:r>
      <w:r>
        <w:rPr>
          <w:rFonts w:asciiTheme="majorHAnsi" w:hAnsiTheme="majorHAnsi"/>
        </w:rPr>
        <w:t>:</w:t>
      </w:r>
    </w:p>
    <w:p w:rsidR="00161784" w:rsidRDefault="00161784" w:rsidP="00161784">
      <w:pPr>
        <w:pStyle w:val="Default"/>
        <w:numPr>
          <w:ilvl w:val="0"/>
          <w:numId w:val="36"/>
        </w:numPr>
        <w:spacing w:after="19"/>
        <w:rPr>
          <w:rFonts w:asciiTheme="majorHAnsi" w:hAnsiTheme="majorHAnsi"/>
        </w:rPr>
      </w:pPr>
      <w:r w:rsidRPr="00161784">
        <w:rPr>
          <w:rFonts w:asciiTheme="majorHAnsi" w:hAnsiTheme="majorHAnsi"/>
        </w:rPr>
        <w:t>If historical (i.e., previous fiscal year) costs were used as the basis for the calculations, reconcile the total</w:t>
      </w:r>
      <w:r>
        <w:rPr>
          <w:rFonts w:asciiTheme="majorHAnsi" w:hAnsiTheme="majorHAnsi"/>
        </w:rPr>
        <w:t xml:space="preserve"> prior year</w:t>
      </w:r>
      <w:r w:rsidRPr="00161784">
        <w:rPr>
          <w:rFonts w:asciiTheme="majorHAnsi" w:hAnsiTheme="majorHAnsi"/>
        </w:rPr>
        <w:t xml:space="preserve"> </w:t>
      </w:r>
      <w:r w:rsidR="003C2A1D">
        <w:rPr>
          <w:rFonts w:asciiTheme="majorHAnsi" w:hAnsiTheme="majorHAnsi"/>
        </w:rPr>
        <w:t xml:space="preserve">College </w:t>
      </w:r>
      <w:r w:rsidRPr="00161784">
        <w:rPr>
          <w:rFonts w:asciiTheme="majorHAnsi" w:hAnsiTheme="majorHAnsi"/>
        </w:rPr>
        <w:t xml:space="preserve">costs </w:t>
      </w:r>
      <w:r w:rsidR="003C2A1D">
        <w:rPr>
          <w:rFonts w:asciiTheme="majorHAnsi" w:hAnsiTheme="majorHAnsi"/>
        </w:rPr>
        <w:t xml:space="preserve">from CUNY </w:t>
      </w:r>
      <w:r w:rsidR="000A679F">
        <w:rPr>
          <w:rFonts w:asciiTheme="majorHAnsi" w:hAnsiTheme="majorHAnsi"/>
        </w:rPr>
        <w:t>F</w:t>
      </w:r>
      <w:r w:rsidR="003C2A1D">
        <w:rPr>
          <w:rFonts w:asciiTheme="majorHAnsi" w:hAnsiTheme="majorHAnsi"/>
        </w:rPr>
        <w:t xml:space="preserve">irst </w:t>
      </w:r>
      <w:r w:rsidRPr="00161784">
        <w:rPr>
          <w:rFonts w:asciiTheme="majorHAnsi" w:hAnsiTheme="majorHAnsi"/>
        </w:rPr>
        <w:t xml:space="preserve">to expenditures recorded in </w:t>
      </w:r>
      <w:r>
        <w:rPr>
          <w:rFonts w:asciiTheme="majorHAnsi" w:hAnsiTheme="majorHAnsi"/>
        </w:rPr>
        <w:t xml:space="preserve">the </w:t>
      </w:r>
      <w:r w:rsidR="00622293">
        <w:rPr>
          <w:rFonts w:asciiTheme="majorHAnsi" w:hAnsiTheme="majorHAnsi"/>
        </w:rPr>
        <w:t>s</w:t>
      </w:r>
      <w:r>
        <w:rPr>
          <w:rFonts w:asciiTheme="majorHAnsi" w:hAnsiTheme="majorHAnsi"/>
        </w:rPr>
        <w:t xml:space="preserve">ervice </w:t>
      </w:r>
      <w:r w:rsidR="00622293">
        <w:rPr>
          <w:rFonts w:asciiTheme="majorHAnsi" w:hAnsiTheme="majorHAnsi"/>
        </w:rPr>
        <w:t>c</w:t>
      </w:r>
      <w:r>
        <w:rPr>
          <w:rFonts w:asciiTheme="majorHAnsi" w:hAnsiTheme="majorHAnsi"/>
        </w:rPr>
        <w:t>enter</w:t>
      </w:r>
      <w:r w:rsidRPr="00161784">
        <w:rPr>
          <w:rFonts w:asciiTheme="majorHAnsi" w:hAnsiTheme="majorHAnsi"/>
        </w:rPr>
        <w:t xml:space="preserve">. </w:t>
      </w:r>
    </w:p>
    <w:p w:rsidR="00161784" w:rsidRDefault="00161784" w:rsidP="00161784">
      <w:pPr>
        <w:pStyle w:val="Default"/>
        <w:numPr>
          <w:ilvl w:val="0"/>
          <w:numId w:val="36"/>
        </w:numPr>
        <w:spacing w:after="19"/>
        <w:rPr>
          <w:rFonts w:asciiTheme="majorHAnsi" w:hAnsiTheme="majorHAnsi"/>
        </w:rPr>
      </w:pPr>
      <w:r w:rsidRPr="00161784">
        <w:rPr>
          <w:rFonts w:asciiTheme="majorHAnsi" w:hAnsiTheme="majorHAnsi"/>
        </w:rPr>
        <w:t xml:space="preserve">If projected costs were used, reconcile the total costs to the budgets recorded in </w:t>
      </w:r>
      <w:r w:rsidR="003C2A1D">
        <w:rPr>
          <w:rFonts w:asciiTheme="majorHAnsi" w:hAnsiTheme="majorHAnsi"/>
        </w:rPr>
        <w:t>CUNY first</w:t>
      </w:r>
      <w:r w:rsidRPr="00161784">
        <w:rPr>
          <w:rFonts w:asciiTheme="majorHAnsi" w:hAnsiTheme="majorHAnsi"/>
        </w:rPr>
        <w:t xml:space="preserve">. At a minimum, all costs that were </w:t>
      </w:r>
      <w:proofErr w:type="gramStart"/>
      <w:r w:rsidRPr="00161784">
        <w:rPr>
          <w:rFonts w:asciiTheme="majorHAnsi" w:hAnsiTheme="majorHAnsi"/>
        </w:rPr>
        <w:t>charged/budgeted</w:t>
      </w:r>
      <w:proofErr w:type="gramEnd"/>
      <w:r w:rsidRPr="00161784">
        <w:rPr>
          <w:rFonts w:asciiTheme="majorHAnsi" w:hAnsiTheme="majorHAnsi"/>
        </w:rPr>
        <w:t xml:space="preserve"> to the unit’s area should be included in the calculations, with the exception of any unallowable costs (which should be represented as reconciling items). </w:t>
      </w:r>
    </w:p>
    <w:p w:rsidR="00161784" w:rsidRDefault="00161784" w:rsidP="00161784">
      <w:pPr>
        <w:pStyle w:val="Default"/>
        <w:numPr>
          <w:ilvl w:val="0"/>
          <w:numId w:val="36"/>
        </w:numPr>
        <w:spacing w:after="19"/>
        <w:rPr>
          <w:rFonts w:asciiTheme="majorHAnsi" w:hAnsiTheme="majorHAnsi"/>
        </w:rPr>
      </w:pPr>
      <w:r w:rsidRPr="00161784">
        <w:rPr>
          <w:rFonts w:asciiTheme="majorHAnsi" w:hAnsiTheme="majorHAnsi"/>
        </w:rPr>
        <w:t xml:space="preserve">Ensure that all cost inputs and formulas are correct. </w:t>
      </w:r>
    </w:p>
    <w:p w:rsidR="00161784" w:rsidRPr="00161784" w:rsidRDefault="00161784" w:rsidP="00161784">
      <w:pPr>
        <w:pStyle w:val="Default"/>
        <w:numPr>
          <w:ilvl w:val="0"/>
          <w:numId w:val="36"/>
        </w:numPr>
        <w:spacing w:after="19"/>
        <w:rPr>
          <w:rFonts w:asciiTheme="majorHAnsi" w:hAnsiTheme="majorHAnsi"/>
        </w:rPr>
      </w:pPr>
      <w:r w:rsidRPr="00161784">
        <w:rPr>
          <w:rFonts w:asciiTheme="majorHAnsi" w:hAnsiTheme="majorHAnsi"/>
        </w:rPr>
        <w:lastRenderedPageBreak/>
        <w:t xml:space="preserve">Document the Rate Calculations </w:t>
      </w:r>
      <w:r w:rsidRPr="00161784">
        <w:rPr>
          <w:rFonts w:asciiTheme="majorHAnsi" w:hAnsiTheme="majorHAnsi" w:cs="Times New Roman"/>
        </w:rPr>
        <w:t xml:space="preserve"> </w:t>
      </w:r>
    </w:p>
    <w:p w:rsidR="00161784" w:rsidRPr="00392BE3" w:rsidRDefault="00161784" w:rsidP="00392BE3">
      <w:pPr>
        <w:pStyle w:val="Default"/>
        <w:numPr>
          <w:ilvl w:val="0"/>
          <w:numId w:val="37"/>
        </w:numPr>
        <w:spacing w:after="18"/>
        <w:rPr>
          <w:rFonts w:asciiTheme="majorHAnsi" w:hAnsiTheme="majorHAnsi"/>
          <w:color w:val="auto"/>
        </w:rPr>
      </w:pPr>
      <w:r w:rsidRPr="00392BE3">
        <w:rPr>
          <w:rFonts w:asciiTheme="majorHAnsi" w:hAnsiTheme="majorHAnsi"/>
          <w:color w:val="auto"/>
        </w:rPr>
        <w:t xml:space="preserve">Ensure that all assumptions are documented. </w:t>
      </w:r>
    </w:p>
    <w:p w:rsidR="00161784" w:rsidRPr="00392BE3" w:rsidRDefault="00161784" w:rsidP="00392BE3">
      <w:pPr>
        <w:pStyle w:val="Default"/>
        <w:numPr>
          <w:ilvl w:val="0"/>
          <w:numId w:val="37"/>
        </w:numPr>
        <w:spacing w:after="18"/>
        <w:rPr>
          <w:rFonts w:asciiTheme="majorHAnsi" w:hAnsiTheme="majorHAnsi"/>
          <w:color w:val="auto"/>
        </w:rPr>
      </w:pPr>
      <w:r w:rsidRPr="00392BE3">
        <w:rPr>
          <w:rFonts w:asciiTheme="majorHAnsi" w:hAnsiTheme="majorHAnsi"/>
          <w:color w:val="auto"/>
        </w:rPr>
        <w:t xml:space="preserve">Describe </w:t>
      </w:r>
      <w:r w:rsidR="006366E9">
        <w:rPr>
          <w:rFonts w:asciiTheme="majorHAnsi" w:hAnsiTheme="majorHAnsi"/>
          <w:color w:val="auto"/>
        </w:rPr>
        <w:t xml:space="preserve">the </w:t>
      </w:r>
      <w:r w:rsidRPr="00392BE3">
        <w:rPr>
          <w:rFonts w:asciiTheme="majorHAnsi" w:hAnsiTheme="majorHAnsi"/>
          <w:color w:val="auto"/>
        </w:rPr>
        <w:t xml:space="preserve">allocation base used. </w:t>
      </w:r>
    </w:p>
    <w:p w:rsidR="00BD1FF5" w:rsidRDefault="00BD1FF5" w:rsidP="00DF0EEC">
      <w:pPr>
        <w:autoSpaceDE w:val="0"/>
        <w:autoSpaceDN w:val="0"/>
        <w:adjustRightInd w:val="0"/>
        <w:spacing w:after="0" w:line="240" w:lineRule="auto"/>
        <w:rPr>
          <w:rFonts w:asciiTheme="majorHAnsi" w:hAnsiTheme="majorHAnsi" w:cs="Arial"/>
          <w:b/>
          <w:iCs/>
          <w:sz w:val="24"/>
          <w:szCs w:val="24"/>
        </w:rPr>
      </w:pPr>
    </w:p>
    <w:p w:rsidR="00BD1FF5" w:rsidRDefault="00BD1FF5" w:rsidP="00DF0EEC">
      <w:pPr>
        <w:autoSpaceDE w:val="0"/>
        <w:autoSpaceDN w:val="0"/>
        <w:adjustRightInd w:val="0"/>
        <w:spacing w:after="0" w:line="240" w:lineRule="auto"/>
        <w:rPr>
          <w:rFonts w:asciiTheme="majorHAnsi" w:hAnsiTheme="majorHAnsi" w:cs="Arial"/>
          <w:b/>
          <w:iCs/>
          <w:sz w:val="24"/>
          <w:szCs w:val="24"/>
        </w:rPr>
      </w:pPr>
    </w:p>
    <w:p w:rsidR="0047278E" w:rsidRDefault="0047278E" w:rsidP="00DF0EEC">
      <w:pPr>
        <w:autoSpaceDE w:val="0"/>
        <w:autoSpaceDN w:val="0"/>
        <w:adjustRightInd w:val="0"/>
        <w:spacing w:after="0" w:line="240" w:lineRule="auto"/>
        <w:rPr>
          <w:rFonts w:asciiTheme="majorHAnsi" w:hAnsiTheme="majorHAnsi" w:cs="Arial"/>
          <w:b/>
          <w:iCs/>
          <w:sz w:val="24"/>
          <w:szCs w:val="24"/>
        </w:rPr>
      </w:pPr>
      <w:r w:rsidRPr="0047278E">
        <w:rPr>
          <w:rFonts w:asciiTheme="majorHAnsi" w:hAnsiTheme="majorHAnsi" w:cs="Arial"/>
          <w:b/>
          <w:iCs/>
          <w:sz w:val="24"/>
          <w:szCs w:val="24"/>
        </w:rPr>
        <w:t>PERFORMANCE MONITORING</w:t>
      </w:r>
      <w:r>
        <w:rPr>
          <w:rFonts w:asciiTheme="majorHAnsi" w:hAnsiTheme="majorHAnsi" w:cs="Arial"/>
          <w:b/>
          <w:iCs/>
          <w:sz w:val="24"/>
          <w:szCs w:val="24"/>
        </w:rPr>
        <w:t xml:space="preserve"> &amp; FISCAL YEAR END ACCOUNTING</w:t>
      </w:r>
    </w:p>
    <w:p w:rsidR="00392BE3" w:rsidRDefault="00392BE3" w:rsidP="00392BE3">
      <w:pPr>
        <w:pStyle w:val="Default"/>
        <w:rPr>
          <w:i/>
          <w:iCs/>
          <w:sz w:val="18"/>
          <w:szCs w:val="18"/>
        </w:rPr>
      </w:pPr>
    </w:p>
    <w:p w:rsidR="00392BE3" w:rsidRDefault="00392BE3" w:rsidP="00392BE3">
      <w:pPr>
        <w:pStyle w:val="Default"/>
        <w:rPr>
          <w:i/>
          <w:iCs/>
          <w:sz w:val="18"/>
          <w:szCs w:val="18"/>
        </w:rPr>
      </w:pPr>
    </w:p>
    <w:p w:rsidR="00392BE3" w:rsidRDefault="00BC3AAB" w:rsidP="00392BE3">
      <w:pPr>
        <w:pStyle w:val="Default"/>
        <w:rPr>
          <w:rFonts w:asciiTheme="majorHAnsi" w:hAnsiTheme="majorHAnsi"/>
          <w:iCs/>
        </w:rPr>
      </w:pPr>
      <w:r>
        <w:rPr>
          <w:rFonts w:asciiTheme="majorHAnsi" w:hAnsiTheme="majorHAnsi"/>
          <w:iCs/>
        </w:rPr>
        <w:t>At a minimum a review of</w:t>
      </w:r>
      <w:r w:rsidR="00392BE3" w:rsidRPr="00BC3AAB">
        <w:rPr>
          <w:rFonts w:asciiTheme="majorHAnsi" w:hAnsiTheme="majorHAnsi"/>
          <w:iCs/>
        </w:rPr>
        <w:t xml:space="preserve"> </w:t>
      </w:r>
      <w:r>
        <w:rPr>
          <w:rFonts w:asciiTheme="majorHAnsi" w:hAnsiTheme="majorHAnsi"/>
          <w:iCs/>
        </w:rPr>
        <w:t xml:space="preserve">the </w:t>
      </w:r>
      <w:r w:rsidR="00392BE3" w:rsidRPr="00BC3AAB">
        <w:rPr>
          <w:rFonts w:asciiTheme="majorHAnsi" w:hAnsiTheme="majorHAnsi"/>
          <w:iCs/>
        </w:rPr>
        <w:t>rate calculation</w:t>
      </w:r>
      <w:r>
        <w:rPr>
          <w:rFonts w:asciiTheme="majorHAnsi" w:hAnsiTheme="majorHAnsi"/>
          <w:iCs/>
        </w:rPr>
        <w:t xml:space="preserve"> for a service center must be completed annually </w:t>
      </w:r>
      <w:r w:rsidR="00440946">
        <w:rPr>
          <w:rFonts w:asciiTheme="majorHAnsi" w:hAnsiTheme="majorHAnsi"/>
          <w:iCs/>
        </w:rPr>
        <w:t xml:space="preserve">(May of fiscal year) </w:t>
      </w:r>
      <w:r w:rsidR="00205873">
        <w:rPr>
          <w:rFonts w:asciiTheme="majorHAnsi" w:hAnsiTheme="majorHAnsi"/>
          <w:iCs/>
        </w:rPr>
        <w:t xml:space="preserve">and submitted to the RF’s Compliance Manager </w:t>
      </w:r>
      <w:r>
        <w:rPr>
          <w:rFonts w:asciiTheme="majorHAnsi" w:hAnsiTheme="majorHAnsi"/>
          <w:iCs/>
        </w:rPr>
        <w:t>to ensure any resulting</w:t>
      </w:r>
      <w:r w:rsidRPr="00BC3AAB">
        <w:rPr>
          <w:rFonts w:asciiTheme="majorHAnsi" w:hAnsiTheme="majorHAnsi"/>
          <w:iCs/>
        </w:rPr>
        <w:t xml:space="preserve"> surplus or deficit </w:t>
      </w:r>
      <w:r>
        <w:rPr>
          <w:rFonts w:asciiTheme="majorHAnsi" w:hAnsiTheme="majorHAnsi"/>
          <w:iCs/>
        </w:rPr>
        <w:t>is</w:t>
      </w:r>
      <w:r w:rsidRPr="00BC3AAB">
        <w:rPr>
          <w:rFonts w:asciiTheme="majorHAnsi" w:hAnsiTheme="majorHAnsi"/>
          <w:iCs/>
        </w:rPr>
        <w:t xml:space="preserve"> carried-forward into the next year’s rate calculation</w:t>
      </w:r>
      <w:r>
        <w:rPr>
          <w:rFonts w:asciiTheme="majorHAnsi" w:hAnsiTheme="majorHAnsi"/>
          <w:iCs/>
        </w:rPr>
        <w:t>.</w:t>
      </w:r>
      <w:r w:rsidR="00392BE3" w:rsidRPr="00BC3AAB">
        <w:rPr>
          <w:rFonts w:asciiTheme="majorHAnsi" w:hAnsiTheme="majorHAnsi"/>
          <w:iCs/>
        </w:rPr>
        <w:t xml:space="preserve"> </w:t>
      </w:r>
      <w:r>
        <w:rPr>
          <w:rFonts w:asciiTheme="majorHAnsi" w:hAnsiTheme="majorHAnsi"/>
          <w:iCs/>
        </w:rPr>
        <w:t xml:space="preserve"> The</w:t>
      </w:r>
      <w:r w:rsidR="00392BE3" w:rsidRPr="00BC3AAB">
        <w:rPr>
          <w:rFonts w:asciiTheme="majorHAnsi" w:hAnsiTheme="majorHAnsi"/>
          <w:iCs/>
        </w:rPr>
        <w:t xml:space="preserve"> analysis </w:t>
      </w:r>
      <w:r>
        <w:rPr>
          <w:rFonts w:asciiTheme="majorHAnsi" w:hAnsiTheme="majorHAnsi"/>
          <w:iCs/>
        </w:rPr>
        <w:t>must include</w:t>
      </w:r>
      <w:r w:rsidR="00392BE3" w:rsidRPr="00BC3AAB">
        <w:rPr>
          <w:rFonts w:asciiTheme="majorHAnsi" w:hAnsiTheme="majorHAnsi"/>
          <w:iCs/>
        </w:rPr>
        <w:t xml:space="preserve"> the variance between revenue and actual cost</w:t>
      </w:r>
      <w:r w:rsidR="00807713">
        <w:rPr>
          <w:rFonts w:asciiTheme="majorHAnsi" w:hAnsiTheme="majorHAnsi"/>
          <w:iCs/>
        </w:rPr>
        <w:t>s</w:t>
      </w:r>
      <w:r>
        <w:rPr>
          <w:rFonts w:asciiTheme="majorHAnsi" w:hAnsiTheme="majorHAnsi"/>
          <w:iCs/>
        </w:rPr>
        <w:t xml:space="preserve"> for the period</w:t>
      </w:r>
      <w:r w:rsidR="00392BE3" w:rsidRPr="00BC3AAB">
        <w:rPr>
          <w:rFonts w:asciiTheme="majorHAnsi" w:hAnsiTheme="majorHAnsi"/>
          <w:iCs/>
        </w:rPr>
        <w:t xml:space="preserve">. </w:t>
      </w:r>
      <w:r>
        <w:rPr>
          <w:rFonts w:asciiTheme="majorHAnsi" w:hAnsiTheme="majorHAnsi"/>
          <w:iCs/>
        </w:rPr>
        <w:t xml:space="preserve"> </w:t>
      </w:r>
    </w:p>
    <w:p w:rsidR="00BC3AAB" w:rsidRPr="00BC3AAB" w:rsidRDefault="00BC3AAB" w:rsidP="00392BE3">
      <w:pPr>
        <w:pStyle w:val="Default"/>
        <w:rPr>
          <w:rFonts w:asciiTheme="majorHAnsi" w:hAnsiTheme="majorHAnsi"/>
        </w:rPr>
      </w:pPr>
    </w:p>
    <w:p w:rsidR="00392BE3" w:rsidRDefault="00392BE3" w:rsidP="00392BE3">
      <w:pPr>
        <w:pStyle w:val="Default"/>
        <w:rPr>
          <w:rFonts w:asciiTheme="majorHAnsi" w:hAnsiTheme="majorHAnsi"/>
          <w:iCs/>
        </w:rPr>
      </w:pPr>
      <w:r w:rsidRPr="00BC3AAB">
        <w:rPr>
          <w:rFonts w:asciiTheme="majorHAnsi" w:hAnsiTheme="majorHAnsi"/>
          <w:iCs/>
        </w:rPr>
        <w:t xml:space="preserve">Periodic (e.g., monthly) variance analysis is encouraged to minimize </w:t>
      </w:r>
      <w:r w:rsidR="00BC3AAB">
        <w:rPr>
          <w:rFonts w:asciiTheme="majorHAnsi" w:hAnsiTheme="majorHAnsi"/>
          <w:iCs/>
        </w:rPr>
        <w:t>large</w:t>
      </w:r>
      <w:r w:rsidRPr="00BC3AAB">
        <w:rPr>
          <w:rFonts w:asciiTheme="majorHAnsi" w:hAnsiTheme="majorHAnsi"/>
          <w:iCs/>
        </w:rPr>
        <w:t xml:space="preserve"> variance</w:t>
      </w:r>
      <w:r w:rsidR="00BC3AAB">
        <w:rPr>
          <w:rFonts w:asciiTheme="majorHAnsi" w:hAnsiTheme="majorHAnsi"/>
          <w:iCs/>
        </w:rPr>
        <w:t>s</w:t>
      </w:r>
      <w:r w:rsidRPr="00BC3AAB">
        <w:rPr>
          <w:rFonts w:asciiTheme="majorHAnsi" w:hAnsiTheme="majorHAnsi"/>
          <w:iCs/>
        </w:rPr>
        <w:t xml:space="preserve"> at fiscal year-end. Rates may be adjusted mid-year based on periodic analysis. </w:t>
      </w:r>
    </w:p>
    <w:p w:rsidR="00BC3AAB" w:rsidRPr="00BC3AAB" w:rsidRDefault="00BC3AAB" w:rsidP="00392BE3">
      <w:pPr>
        <w:pStyle w:val="Default"/>
        <w:rPr>
          <w:rFonts w:asciiTheme="majorHAnsi" w:hAnsiTheme="majorHAnsi"/>
        </w:rPr>
      </w:pPr>
    </w:p>
    <w:p w:rsidR="00392BE3" w:rsidRPr="00BC3AAB" w:rsidRDefault="00392BE3" w:rsidP="00392BE3">
      <w:pPr>
        <w:pStyle w:val="Default"/>
        <w:rPr>
          <w:rFonts w:asciiTheme="majorHAnsi" w:hAnsiTheme="majorHAnsi"/>
        </w:rPr>
      </w:pPr>
      <w:r w:rsidRPr="00BC3AAB">
        <w:rPr>
          <w:rFonts w:asciiTheme="majorHAnsi" w:hAnsiTheme="majorHAnsi"/>
          <w:iCs/>
        </w:rPr>
        <w:t xml:space="preserve">To facilitate the variance calculation, revenues and costs should be identified </w:t>
      </w:r>
    </w:p>
    <w:p w:rsidR="00392BE3" w:rsidRPr="00BC3AAB" w:rsidRDefault="00392BE3" w:rsidP="00392BE3">
      <w:pPr>
        <w:pStyle w:val="Default"/>
        <w:rPr>
          <w:rFonts w:asciiTheme="majorHAnsi" w:hAnsiTheme="majorHAnsi"/>
        </w:rPr>
      </w:pPr>
      <w:r w:rsidRPr="00BC3AAB">
        <w:rPr>
          <w:rFonts w:asciiTheme="majorHAnsi" w:hAnsiTheme="majorHAnsi"/>
          <w:iCs/>
        </w:rPr>
        <w:t>(</w:t>
      </w:r>
      <w:proofErr w:type="gramStart"/>
      <w:r w:rsidRPr="00BC3AAB">
        <w:rPr>
          <w:rFonts w:asciiTheme="majorHAnsi" w:hAnsiTheme="majorHAnsi"/>
          <w:iCs/>
        </w:rPr>
        <w:t>accumulated</w:t>
      </w:r>
      <w:proofErr w:type="gramEnd"/>
      <w:r w:rsidRPr="00BC3AAB">
        <w:rPr>
          <w:rFonts w:asciiTheme="majorHAnsi" w:hAnsiTheme="majorHAnsi"/>
          <w:iCs/>
        </w:rPr>
        <w:t xml:space="preserve"> in </w:t>
      </w:r>
      <w:r w:rsidR="00BC3AAB">
        <w:rPr>
          <w:rFonts w:asciiTheme="majorHAnsi" w:hAnsiTheme="majorHAnsi"/>
          <w:iCs/>
        </w:rPr>
        <w:t xml:space="preserve">the RF account/CUNY </w:t>
      </w:r>
      <w:r w:rsidR="000A679F">
        <w:rPr>
          <w:rFonts w:asciiTheme="majorHAnsi" w:hAnsiTheme="majorHAnsi"/>
          <w:iCs/>
        </w:rPr>
        <w:t>F</w:t>
      </w:r>
      <w:r w:rsidR="00BC3AAB">
        <w:rPr>
          <w:rFonts w:asciiTheme="majorHAnsi" w:hAnsiTheme="majorHAnsi"/>
          <w:iCs/>
        </w:rPr>
        <w:t>irst</w:t>
      </w:r>
      <w:r w:rsidRPr="00BC3AAB">
        <w:rPr>
          <w:rFonts w:asciiTheme="majorHAnsi" w:hAnsiTheme="majorHAnsi"/>
          <w:iCs/>
        </w:rPr>
        <w:t>) by product/service.</w:t>
      </w:r>
      <w:r w:rsidR="00440946">
        <w:rPr>
          <w:rFonts w:asciiTheme="majorHAnsi" w:hAnsiTheme="majorHAnsi"/>
          <w:iCs/>
        </w:rPr>
        <w:t xml:space="preserve">  E</w:t>
      </w:r>
      <w:r w:rsidRPr="00BC3AAB">
        <w:rPr>
          <w:rFonts w:asciiTheme="majorHAnsi" w:hAnsiTheme="majorHAnsi"/>
          <w:iCs/>
        </w:rPr>
        <w:t xml:space="preserve">ach unit must have its own dedicated </w:t>
      </w:r>
      <w:r w:rsidR="00BC3AAB">
        <w:rPr>
          <w:rFonts w:asciiTheme="majorHAnsi" w:hAnsiTheme="majorHAnsi"/>
          <w:iCs/>
        </w:rPr>
        <w:t>account number</w:t>
      </w:r>
      <w:r w:rsidRPr="00BC3AAB">
        <w:rPr>
          <w:rFonts w:asciiTheme="majorHAnsi" w:hAnsiTheme="majorHAnsi"/>
          <w:iCs/>
        </w:rPr>
        <w:t xml:space="preserve"> into which all revenues and costs are recorded. </w:t>
      </w:r>
    </w:p>
    <w:p w:rsidR="00BC3AAB" w:rsidRDefault="00BC3AAB" w:rsidP="00392BE3">
      <w:pPr>
        <w:autoSpaceDE w:val="0"/>
        <w:autoSpaceDN w:val="0"/>
        <w:adjustRightInd w:val="0"/>
        <w:spacing w:after="0" w:line="240" w:lineRule="auto"/>
        <w:rPr>
          <w:rFonts w:asciiTheme="majorHAnsi" w:hAnsiTheme="majorHAnsi"/>
          <w:iCs/>
          <w:sz w:val="24"/>
          <w:szCs w:val="24"/>
        </w:rPr>
      </w:pPr>
    </w:p>
    <w:p w:rsidR="0047278E" w:rsidRPr="00BC3AAB" w:rsidRDefault="00392BE3" w:rsidP="00392BE3">
      <w:pPr>
        <w:autoSpaceDE w:val="0"/>
        <w:autoSpaceDN w:val="0"/>
        <w:adjustRightInd w:val="0"/>
        <w:spacing w:after="0" w:line="240" w:lineRule="auto"/>
        <w:rPr>
          <w:rFonts w:asciiTheme="majorHAnsi" w:hAnsiTheme="majorHAnsi" w:cs="Arial"/>
          <w:b/>
          <w:iCs/>
          <w:sz w:val="24"/>
          <w:szCs w:val="24"/>
        </w:rPr>
      </w:pPr>
      <w:r w:rsidRPr="00BC3AAB">
        <w:rPr>
          <w:rFonts w:asciiTheme="majorHAnsi" w:hAnsiTheme="majorHAnsi"/>
          <w:iCs/>
          <w:sz w:val="24"/>
          <w:szCs w:val="24"/>
        </w:rPr>
        <w:t>Year-end transactions that transfer funds to remove deficits must be flagged to ensure exclusion from the F&amp;A rate calculation.</w:t>
      </w:r>
      <w:r w:rsidR="00BC3AAB">
        <w:rPr>
          <w:rFonts w:asciiTheme="majorHAnsi" w:hAnsiTheme="majorHAnsi"/>
          <w:iCs/>
          <w:sz w:val="24"/>
          <w:szCs w:val="24"/>
        </w:rPr>
        <w:t xml:space="preserve">  The RF must be notified of any</w:t>
      </w:r>
      <w:r w:rsidR="00F7191D">
        <w:rPr>
          <w:rFonts w:asciiTheme="majorHAnsi" w:hAnsiTheme="majorHAnsi"/>
          <w:iCs/>
          <w:sz w:val="24"/>
          <w:szCs w:val="24"/>
        </w:rPr>
        <w:t xml:space="preserve"> </w:t>
      </w:r>
      <w:r w:rsidR="00382841">
        <w:rPr>
          <w:rFonts w:asciiTheme="majorHAnsi" w:hAnsiTheme="majorHAnsi"/>
          <w:iCs/>
          <w:sz w:val="24"/>
          <w:szCs w:val="24"/>
        </w:rPr>
        <w:t>such transfers.</w:t>
      </w:r>
    </w:p>
    <w:p w:rsidR="008E2BC0" w:rsidRDefault="008E2BC0" w:rsidP="008E2BC0">
      <w:pPr>
        <w:autoSpaceDE w:val="0"/>
        <w:autoSpaceDN w:val="0"/>
        <w:adjustRightInd w:val="0"/>
        <w:spacing w:after="0" w:line="240" w:lineRule="auto"/>
        <w:rPr>
          <w:rFonts w:asciiTheme="majorHAnsi" w:hAnsiTheme="majorHAnsi" w:cs="Arial"/>
          <w:sz w:val="24"/>
          <w:szCs w:val="24"/>
        </w:rPr>
      </w:pPr>
    </w:p>
    <w:p w:rsidR="008E2BC0" w:rsidRDefault="008E2BC0" w:rsidP="008E2BC0">
      <w:pPr>
        <w:autoSpaceDE w:val="0"/>
        <w:autoSpaceDN w:val="0"/>
        <w:adjustRightInd w:val="0"/>
        <w:spacing w:after="0" w:line="240" w:lineRule="auto"/>
        <w:rPr>
          <w:rFonts w:asciiTheme="majorHAnsi" w:hAnsiTheme="majorHAnsi" w:cs="Arial"/>
          <w:sz w:val="24"/>
          <w:szCs w:val="24"/>
        </w:rPr>
      </w:pPr>
    </w:p>
    <w:p w:rsidR="008E2BC0" w:rsidRDefault="008E2BC0" w:rsidP="008E2BC0">
      <w:pPr>
        <w:pStyle w:val="ListParagraph"/>
        <w:numPr>
          <w:ilvl w:val="0"/>
          <w:numId w:val="8"/>
        </w:numPr>
        <w:autoSpaceDE w:val="0"/>
        <w:autoSpaceDN w:val="0"/>
        <w:adjustRightInd w:val="0"/>
        <w:spacing w:after="0" w:line="240" w:lineRule="auto"/>
        <w:rPr>
          <w:rFonts w:asciiTheme="majorHAnsi" w:hAnsiTheme="majorHAnsi" w:cs="Arial"/>
          <w:sz w:val="24"/>
          <w:szCs w:val="24"/>
        </w:rPr>
      </w:pPr>
      <w:r w:rsidRPr="00FB71B8">
        <w:rPr>
          <w:rFonts w:asciiTheme="majorHAnsi" w:hAnsiTheme="majorHAnsi" w:cs="Arial"/>
          <w:sz w:val="24"/>
          <w:szCs w:val="24"/>
        </w:rPr>
        <w:t>Unrelated Business Income Tax (UBIT) - Any questions regarding Unrelated Business Income Tax (UBIT), sales tax, or other transactions</w:t>
      </w:r>
      <w:r w:rsidRPr="00934ED1">
        <w:rPr>
          <w:rFonts w:asciiTheme="majorHAnsi" w:hAnsiTheme="majorHAnsi" w:cs="Arial"/>
          <w:sz w:val="24"/>
          <w:szCs w:val="24"/>
        </w:rPr>
        <w:t xml:space="preserve"> and relationships with </w:t>
      </w:r>
      <w:r w:rsidRPr="00934ED1">
        <w:rPr>
          <w:rFonts w:asciiTheme="majorHAnsi" w:hAnsiTheme="majorHAnsi" w:cs="Arial"/>
          <w:iCs/>
          <w:sz w:val="24"/>
          <w:szCs w:val="24"/>
        </w:rPr>
        <w:t>outside user</w:t>
      </w:r>
      <w:r w:rsidRPr="00934ED1">
        <w:rPr>
          <w:rFonts w:asciiTheme="majorHAnsi" w:hAnsiTheme="majorHAnsi" w:cs="Arial"/>
          <w:sz w:val="24"/>
          <w:szCs w:val="24"/>
        </w:rPr>
        <w:t>s should be discussed and resolved prior to final approval with the Business Office. The Research Foundation is available to assist in this process.</w:t>
      </w:r>
    </w:p>
    <w:p w:rsidR="008E2BC0" w:rsidRDefault="008E2BC0" w:rsidP="008E2BC0">
      <w:pPr>
        <w:autoSpaceDE w:val="0"/>
        <w:autoSpaceDN w:val="0"/>
        <w:adjustRightInd w:val="0"/>
        <w:spacing w:after="0" w:line="240" w:lineRule="auto"/>
        <w:rPr>
          <w:rFonts w:asciiTheme="majorHAnsi" w:hAnsiTheme="majorHAnsi" w:cs="Arial"/>
          <w:sz w:val="24"/>
          <w:szCs w:val="24"/>
        </w:rPr>
      </w:pPr>
    </w:p>
    <w:p w:rsidR="008E2BC0" w:rsidRPr="00A307B8" w:rsidRDefault="008E2BC0" w:rsidP="008E2BC0">
      <w:pPr>
        <w:autoSpaceDE w:val="0"/>
        <w:autoSpaceDN w:val="0"/>
        <w:adjustRightInd w:val="0"/>
        <w:spacing w:after="0" w:line="240" w:lineRule="auto"/>
        <w:rPr>
          <w:rFonts w:asciiTheme="majorHAnsi" w:hAnsiTheme="majorHAnsi" w:cs="Arial"/>
          <w:sz w:val="24"/>
          <w:szCs w:val="24"/>
        </w:rPr>
      </w:pPr>
    </w:p>
    <w:p w:rsidR="0047278E" w:rsidRPr="005516AC" w:rsidRDefault="0047278E" w:rsidP="00DF0EEC">
      <w:pPr>
        <w:autoSpaceDE w:val="0"/>
        <w:autoSpaceDN w:val="0"/>
        <w:adjustRightInd w:val="0"/>
        <w:spacing w:after="0" w:line="240" w:lineRule="auto"/>
        <w:rPr>
          <w:rFonts w:asciiTheme="majorHAnsi" w:hAnsiTheme="majorHAnsi" w:cs="Arial"/>
          <w:iCs/>
          <w:sz w:val="24"/>
          <w:szCs w:val="24"/>
        </w:rPr>
      </w:pPr>
    </w:p>
    <w:p w:rsidR="00C715FA" w:rsidRPr="00C715FA" w:rsidRDefault="00C715FA" w:rsidP="00DF0EEC">
      <w:pPr>
        <w:autoSpaceDE w:val="0"/>
        <w:autoSpaceDN w:val="0"/>
        <w:adjustRightInd w:val="0"/>
        <w:spacing w:after="0" w:line="240" w:lineRule="auto"/>
        <w:rPr>
          <w:rFonts w:asciiTheme="majorHAnsi" w:hAnsiTheme="majorHAnsi" w:cs="Arial"/>
          <w:iCs/>
          <w:sz w:val="24"/>
          <w:szCs w:val="24"/>
        </w:rPr>
      </w:pPr>
      <w:r w:rsidRPr="00C715FA">
        <w:rPr>
          <w:rFonts w:asciiTheme="majorHAnsi" w:hAnsiTheme="majorHAnsi"/>
          <w:b/>
          <w:bCs/>
          <w:sz w:val="24"/>
          <w:szCs w:val="24"/>
        </w:rPr>
        <w:t>RECORDS RETENTION</w:t>
      </w:r>
    </w:p>
    <w:p w:rsidR="00C715FA" w:rsidRDefault="00C715FA" w:rsidP="00DF0EEC">
      <w:pPr>
        <w:autoSpaceDE w:val="0"/>
        <w:autoSpaceDN w:val="0"/>
        <w:adjustRightInd w:val="0"/>
        <w:spacing w:after="0" w:line="240" w:lineRule="auto"/>
        <w:rPr>
          <w:rFonts w:asciiTheme="majorHAnsi" w:hAnsiTheme="majorHAnsi" w:cs="Arial"/>
          <w:iCs/>
          <w:sz w:val="24"/>
          <w:szCs w:val="24"/>
        </w:rPr>
      </w:pPr>
    </w:p>
    <w:p w:rsidR="00E145CB" w:rsidRDefault="00E145CB" w:rsidP="00E145CB">
      <w:pPr>
        <w:autoSpaceDE w:val="0"/>
        <w:autoSpaceDN w:val="0"/>
        <w:adjustRightInd w:val="0"/>
        <w:spacing w:after="0" w:line="240" w:lineRule="auto"/>
        <w:jc w:val="both"/>
        <w:rPr>
          <w:rFonts w:asciiTheme="majorHAnsi" w:hAnsiTheme="majorHAnsi" w:cs="Book Antiqua"/>
          <w:color w:val="000000"/>
          <w:sz w:val="24"/>
          <w:szCs w:val="24"/>
        </w:rPr>
      </w:pPr>
      <w:r w:rsidRPr="00E145CB">
        <w:rPr>
          <w:rFonts w:asciiTheme="majorHAnsi" w:hAnsiTheme="majorHAnsi" w:cs="Book Antiqua"/>
          <w:color w:val="000000"/>
          <w:sz w:val="24"/>
          <w:szCs w:val="24"/>
        </w:rPr>
        <w:t xml:space="preserve">Service center management is responsible for maintaining complete documentation of financial records, rate calculations, and supporting documents pertinent to service and recharge center activities. </w:t>
      </w:r>
    </w:p>
    <w:p w:rsidR="00E145CB" w:rsidRPr="00E145CB" w:rsidRDefault="00E145CB" w:rsidP="00E145CB">
      <w:pPr>
        <w:autoSpaceDE w:val="0"/>
        <w:autoSpaceDN w:val="0"/>
        <w:adjustRightInd w:val="0"/>
        <w:spacing w:after="0" w:line="240" w:lineRule="auto"/>
        <w:jc w:val="both"/>
        <w:rPr>
          <w:rFonts w:asciiTheme="majorHAnsi" w:hAnsiTheme="majorHAnsi" w:cs="Book Antiqua"/>
          <w:color w:val="000000"/>
          <w:sz w:val="24"/>
          <w:szCs w:val="24"/>
        </w:rPr>
      </w:pPr>
    </w:p>
    <w:p w:rsidR="00E145CB" w:rsidRDefault="00E145CB" w:rsidP="00E145CB">
      <w:pPr>
        <w:autoSpaceDE w:val="0"/>
        <w:autoSpaceDN w:val="0"/>
        <w:adjustRightInd w:val="0"/>
        <w:spacing w:after="0" w:line="240" w:lineRule="auto"/>
        <w:jc w:val="both"/>
        <w:rPr>
          <w:rFonts w:asciiTheme="majorHAnsi" w:hAnsiTheme="majorHAnsi" w:cs="Book Antiqua"/>
          <w:color w:val="000000"/>
          <w:sz w:val="24"/>
          <w:szCs w:val="24"/>
        </w:rPr>
      </w:pPr>
      <w:r w:rsidRPr="00E145CB">
        <w:rPr>
          <w:rFonts w:asciiTheme="majorHAnsi" w:hAnsiTheme="majorHAnsi" w:cs="Book Antiqua"/>
          <w:color w:val="000000"/>
          <w:sz w:val="24"/>
          <w:szCs w:val="24"/>
        </w:rPr>
        <w:t xml:space="preserve">All service center activities must be documented and the records maintained to support expenditures, revenues, billings, and cost transfers. Each service center must retain the following: </w:t>
      </w:r>
    </w:p>
    <w:p w:rsidR="00E145CB" w:rsidRPr="00E145CB" w:rsidRDefault="00E145CB" w:rsidP="00E145CB">
      <w:pPr>
        <w:autoSpaceDE w:val="0"/>
        <w:autoSpaceDN w:val="0"/>
        <w:adjustRightInd w:val="0"/>
        <w:spacing w:after="0" w:line="240" w:lineRule="auto"/>
        <w:jc w:val="both"/>
        <w:rPr>
          <w:rFonts w:asciiTheme="majorHAnsi" w:hAnsiTheme="majorHAnsi" w:cs="Book Antiqua"/>
          <w:color w:val="000000"/>
          <w:sz w:val="24"/>
          <w:szCs w:val="24"/>
        </w:rPr>
      </w:pPr>
    </w:p>
    <w:p w:rsidR="00E145CB" w:rsidRPr="00E145CB" w:rsidRDefault="00E145CB" w:rsidP="00832766">
      <w:pPr>
        <w:pStyle w:val="ListParagraph"/>
        <w:numPr>
          <w:ilvl w:val="0"/>
          <w:numId w:val="39"/>
        </w:numPr>
        <w:autoSpaceDE w:val="0"/>
        <w:autoSpaceDN w:val="0"/>
        <w:adjustRightInd w:val="0"/>
        <w:spacing w:after="0" w:line="240" w:lineRule="auto"/>
        <w:jc w:val="both"/>
        <w:rPr>
          <w:rFonts w:asciiTheme="majorHAnsi" w:hAnsiTheme="majorHAnsi" w:cs="Book Antiqua"/>
          <w:color w:val="000000"/>
          <w:sz w:val="24"/>
          <w:szCs w:val="24"/>
        </w:rPr>
      </w:pPr>
      <w:r w:rsidRPr="00E145CB">
        <w:rPr>
          <w:rFonts w:asciiTheme="majorHAnsi" w:hAnsiTheme="majorHAnsi" w:cs="Book Antiqua"/>
          <w:color w:val="000000"/>
          <w:sz w:val="24"/>
          <w:szCs w:val="24"/>
        </w:rPr>
        <w:t>Work papers documenting how the rate(s) wa</w:t>
      </w:r>
      <w:r>
        <w:rPr>
          <w:rFonts w:asciiTheme="majorHAnsi" w:hAnsiTheme="majorHAnsi" w:cs="Book Antiqua"/>
          <w:color w:val="000000"/>
          <w:sz w:val="24"/>
          <w:szCs w:val="24"/>
        </w:rPr>
        <w:t>s calculated</w:t>
      </w:r>
    </w:p>
    <w:p w:rsidR="00E145CB" w:rsidRPr="00E145CB" w:rsidRDefault="00E145CB" w:rsidP="00832766">
      <w:pPr>
        <w:pStyle w:val="ListParagraph"/>
        <w:numPr>
          <w:ilvl w:val="0"/>
          <w:numId w:val="39"/>
        </w:numPr>
        <w:autoSpaceDE w:val="0"/>
        <w:autoSpaceDN w:val="0"/>
        <w:adjustRightInd w:val="0"/>
        <w:spacing w:after="0" w:line="240" w:lineRule="auto"/>
        <w:ind w:right="-360"/>
        <w:jc w:val="both"/>
        <w:rPr>
          <w:rFonts w:asciiTheme="majorHAnsi" w:hAnsiTheme="majorHAnsi" w:cs="Book Antiqua"/>
          <w:color w:val="000000"/>
          <w:sz w:val="24"/>
          <w:szCs w:val="24"/>
        </w:rPr>
      </w:pPr>
      <w:r w:rsidRPr="00E145CB">
        <w:rPr>
          <w:rFonts w:asciiTheme="majorHAnsi" w:hAnsiTheme="majorHAnsi" w:cs="Book Antiqua"/>
          <w:color w:val="000000"/>
          <w:sz w:val="24"/>
          <w:szCs w:val="24"/>
        </w:rPr>
        <w:t xml:space="preserve">Records supporting </w:t>
      </w:r>
      <w:r>
        <w:rPr>
          <w:rFonts w:asciiTheme="majorHAnsi" w:hAnsiTheme="majorHAnsi" w:cs="Book Antiqua"/>
          <w:color w:val="000000"/>
          <w:sz w:val="24"/>
          <w:szCs w:val="24"/>
        </w:rPr>
        <w:t>utilization (level of activity)</w:t>
      </w:r>
      <w:r w:rsidRPr="00E145CB">
        <w:rPr>
          <w:rFonts w:asciiTheme="majorHAnsi" w:hAnsiTheme="majorHAnsi" w:cs="Book Antiqua"/>
          <w:color w:val="000000"/>
          <w:sz w:val="24"/>
          <w:szCs w:val="24"/>
        </w:rPr>
        <w:t xml:space="preserve"> </w:t>
      </w:r>
    </w:p>
    <w:p w:rsidR="00E145CB" w:rsidRPr="00E145CB" w:rsidRDefault="00E145CB" w:rsidP="00832766">
      <w:pPr>
        <w:pStyle w:val="ListParagraph"/>
        <w:numPr>
          <w:ilvl w:val="0"/>
          <w:numId w:val="39"/>
        </w:numPr>
        <w:autoSpaceDE w:val="0"/>
        <w:autoSpaceDN w:val="0"/>
        <w:adjustRightInd w:val="0"/>
        <w:spacing w:after="0" w:line="240" w:lineRule="auto"/>
        <w:jc w:val="both"/>
        <w:rPr>
          <w:rFonts w:asciiTheme="majorHAnsi" w:hAnsiTheme="majorHAnsi" w:cs="Book Antiqua"/>
          <w:color w:val="000000"/>
          <w:sz w:val="24"/>
          <w:szCs w:val="24"/>
        </w:rPr>
      </w:pPr>
      <w:r w:rsidRPr="00E145CB">
        <w:rPr>
          <w:rFonts w:asciiTheme="majorHAnsi" w:hAnsiTheme="majorHAnsi" w:cs="Book Antiqua"/>
          <w:color w:val="000000"/>
          <w:sz w:val="24"/>
          <w:szCs w:val="24"/>
        </w:rPr>
        <w:t xml:space="preserve">Documents related to expenses incurred, including salary data </w:t>
      </w:r>
    </w:p>
    <w:p w:rsidR="00E145CB" w:rsidRPr="00832766" w:rsidRDefault="00832766" w:rsidP="00832766">
      <w:pPr>
        <w:autoSpaceDE w:val="0"/>
        <w:autoSpaceDN w:val="0"/>
        <w:adjustRightInd w:val="0"/>
        <w:spacing w:after="0" w:line="240" w:lineRule="auto"/>
        <w:ind w:firstLine="360"/>
        <w:jc w:val="both"/>
        <w:rPr>
          <w:rFonts w:asciiTheme="majorHAnsi" w:hAnsiTheme="majorHAnsi" w:cs="Book Antiqua"/>
          <w:color w:val="000000"/>
          <w:sz w:val="24"/>
          <w:szCs w:val="24"/>
        </w:rPr>
      </w:pPr>
      <w:r>
        <w:rPr>
          <w:rFonts w:asciiTheme="majorHAnsi" w:hAnsiTheme="majorHAnsi" w:cs="Book Antiqua"/>
          <w:color w:val="000000"/>
          <w:sz w:val="24"/>
          <w:szCs w:val="24"/>
        </w:rPr>
        <w:t xml:space="preserve">      </w:t>
      </w:r>
      <w:proofErr w:type="gramStart"/>
      <w:r w:rsidR="00E145CB" w:rsidRPr="00832766">
        <w:rPr>
          <w:rFonts w:asciiTheme="majorHAnsi" w:hAnsiTheme="majorHAnsi" w:cs="Book Antiqua"/>
          <w:color w:val="000000"/>
          <w:sz w:val="24"/>
          <w:szCs w:val="24"/>
        </w:rPr>
        <w:t>or</w:t>
      </w:r>
      <w:proofErr w:type="gramEnd"/>
      <w:r w:rsidR="00E145CB" w:rsidRPr="00832766">
        <w:rPr>
          <w:rFonts w:asciiTheme="majorHAnsi" w:hAnsiTheme="majorHAnsi" w:cs="Book Antiqua"/>
          <w:color w:val="000000"/>
          <w:sz w:val="24"/>
          <w:szCs w:val="24"/>
        </w:rPr>
        <w:t xml:space="preserve"> all current employees and depreciation schedules for fixed assets </w:t>
      </w:r>
    </w:p>
    <w:p w:rsidR="00E145CB" w:rsidRPr="00E145CB" w:rsidRDefault="00E145CB" w:rsidP="00832766">
      <w:pPr>
        <w:pStyle w:val="ListParagraph"/>
        <w:numPr>
          <w:ilvl w:val="0"/>
          <w:numId w:val="39"/>
        </w:numPr>
        <w:autoSpaceDE w:val="0"/>
        <w:autoSpaceDN w:val="0"/>
        <w:adjustRightInd w:val="0"/>
        <w:spacing w:after="0" w:line="240" w:lineRule="auto"/>
        <w:jc w:val="both"/>
        <w:rPr>
          <w:rFonts w:asciiTheme="majorHAnsi" w:hAnsiTheme="majorHAnsi" w:cs="Book Antiqua"/>
          <w:color w:val="000000"/>
          <w:sz w:val="24"/>
          <w:szCs w:val="24"/>
        </w:rPr>
      </w:pPr>
      <w:r w:rsidRPr="00E145CB">
        <w:rPr>
          <w:rFonts w:asciiTheme="majorHAnsi" w:hAnsiTheme="majorHAnsi" w:cs="Book Antiqua"/>
          <w:color w:val="000000"/>
          <w:sz w:val="24"/>
          <w:szCs w:val="24"/>
        </w:rPr>
        <w:lastRenderedPageBreak/>
        <w:t>Records supporting the amount and basis of us</w:t>
      </w:r>
      <w:r>
        <w:rPr>
          <w:rFonts w:asciiTheme="majorHAnsi" w:hAnsiTheme="majorHAnsi" w:cs="Book Antiqua"/>
          <w:color w:val="000000"/>
          <w:sz w:val="24"/>
          <w:szCs w:val="24"/>
        </w:rPr>
        <w:t>er billing, including invoices</w:t>
      </w:r>
      <w:r w:rsidRPr="00E145CB">
        <w:rPr>
          <w:rFonts w:asciiTheme="majorHAnsi" w:hAnsiTheme="majorHAnsi" w:cs="Book Antiqua"/>
          <w:color w:val="000000"/>
          <w:sz w:val="24"/>
          <w:szCs w:val="24"/>
        </w:rPr>
        <w:t xml:space="preserve"> </w:t>
      </w:r>
    </w:p>
    <w:p w:rsidR="00E145CB" w:rsidRPr="00E145CB" w:rsidRDefault="00E145CB" w:rsidP="00832766">
      <w:pPr>
        <w:pStyle w:val="ListParagraph"/>
        <w:numPr>
          <w:ilvl w:val="0"/>
          <w:numId w:val="39"/>
        </w:numPr>
        <w:autoSpaceDE w:val="0"/>
        <w:autoSpaceDN w:val="0"/>
        <w:adjustRightInd w:val="0"/>
        <w:spacing w:after="0" w:line="240" w:lineRule="auto"/>
        <w:jc w:val="both"/>
        <w:rPr>
          <w:rFonts w:asciiTheme="majorHAnsi" w:hAnsiTheme="majorHAnsi" w:cs="Book Antiqua"/>
          <w:color w:val="000000"/>
          <w:sz w:val="24"/>
          <w:szCs w:val="24"/>
        </w:rPr>
      </w:pPr>
      <w:r w:rsidRPr="00E145CB">
        <w:rPr>
          <w:rFonts w:asciiTheme="majorHAnsi" w:hAnsiTheme="majorHAnsi" w:cs="Book Antiqua"/>
          <w:color w:val="000000"/>
          <w:sz w:val="24"/>
          <w:szCs w:val="24"/>
        </w:rPr>
        <w:t>Records documenting and measuring the use o</w:t>
      </w:r>
      <w:r>
        <w:rPr>
          <w:rFonts w:asciiTheme="majorHAnsi" w:hAnsiTheme="majorHAnsi" w:cs="Book Antiqua"/>
          <w:color w:val="000000"/>
          <w:sz w:val="24"/>
          <w:szCs w:val="24"/>
        </w:rPr>
        <w:t>f the services or products</w:t>
      </w:r>
      <w:r w:rsidRPr="00E145CB">
        <w:rPr>
          <w:rFonts w:asciiTheme="majorHAnsi" w:hAnsiTheme="majorHAnsi" w:cs="Book Antiqua"/>
          <w:color w:val="000000"/>
          <w:sz w:val="24"/>
          <w:szCs w:val="24"/>
        </w:rPr>
        <w:t xml:space="preserve"> </w:t>
      </w:r>
    </w:p>
    <w:p w:rsidR="00E145CB" w:rsidRPr="00E145CB" w:rsidRDefault="00E145CB" w:rsidP="00832766">
      <w:pPr>
        <w:pStyle w:val="ListParagraph"/>
        <w:numPr>
          <w:ilvl w:val="0"/>
          <w:numId w:val="39"/>
        </w:numPr>
        <w:autoSpaceDE w:val="0"/>
        <w:autoSpaceDN w:val="0"/>
        <w:adjustRightInd w:val="0"/>
        <w:spacing w:after="0" w:line="240" w:lineRule="auto"/>
        <w:jc w:val="both"/>
        <w:rPr>
          <w:rFonts w:asciiTheme="majorHAnsi" w:hAnsiTheme="majorHAnsi" w:cs="Book Antiqua"/>
          <w:color w:val="000000"/>
          <w:sz w:val="24"/>
          <w:szCs w:val="24"/>
        </w:rPr>
      </w:pPr>
      <w:r w:rsidRPr="00E145CB">
        <w:rPr>
          <w:rFonts w:asciiTheme="majorHAnsi" w:hAnsiTheme="majorHAnsi" w:cs="Book Antiqua"/>
          <w:color w:val="000000"/>
          <w:sz w:val="24"/>
          <w:szCs w:val="24"/>
        </w:rPr>
        <w:t>Records documenting and suppor</w:t>
      </w:r>
      <w:r>
        <w:rPr>
          <w:rFonts w:asciiTheme="majorHAnsi" w:hAnsiTheme="majorHAnsi" w:cs="Book Antiqua"/>
          <w:color w:val="000000"/>
          <w:sz w:val="24"/>
          <w:szCs w:val="24"/>
        </w:rPr>
        <w:t>ting the basis of subsidies</w:t>
      </w:r>
    </w:p>
    <w:p w:rsidR="00C715FA" w:rsidRPr="008E2BC0" w:rsidRDefault="00E145CB" w:rsidP="00832766">
      <w:pPr>
        <w:pStyle w:val="ListParagraph"/>
        <w:numPr>
          <w:ilvl w:val="0"/>
          <w:numId w:val="39"/>
        </w:numPr>
        <w:autoSpaceDE w:val="0"/>
        <w:autoSpaceDN w:val="0"/>
        <w:adjustRightInd w:val="0"/>
        <w:spacing w:after="0" w:line="240" w:lineRule="auto"/>
        <w:rPr>
          <w:rFonts w:asciiTheme="majorHAnsi" w:hAnsiTheme="majorHAnsi" w:cs="Arial"/>
          <w:iCs/>
          <w:sz w:val="24"/>
          <w:szCs w:val="24"/>
        </w:rPr>
      </w:pPr>
      <w:r w:rsidRPr="00E145CB">
        <w:rPr>
          <w:rFonts w:asciiTheme="majorHAnsi" w:hAnsiTheme="majorHAnsi" w:cs="Book Antiqua"/>
          <w:color w:val="000000"/>
          <w:sz w:val="24"/>
          <w:szCs w:val="24"/>
        </w:rPr>
        <w:t xml:space="preserve">Documentation must be retained </w:t>
      </w:r>
      <w:r>
        <w:rPr>
          <w:rFonts w:asciiTheme="majorHAnsi" w:hAnsiTheme="majorHAnsi" w:cs="Book Antiqua"/>
          <w:color w:val="000000"/>
          <w:sz w:val="24"/>
          <w:szCs w:val="24"/>
        </w:rPr>
        <w:t>for 7 years</w:t>
      </w:r>
    </w:p>
    <w:p w:rsidR="008E2BC0" w:rsidRDefault="008E2BC0" w:rsidP="008E2BC0">
      <w:pPr>
        <w:autoSpaceDE w:val="0"/>
        <w:autoSpaceDN w:val="0"/>
        <w:adjustRightInd w:val="0"/>
        <w:spacing w:after="0" w:line="240" w:lineRule="auto"/>
        <w:rPr>
          <w:rFonts w:asciiTheme="majorHAnsi" w:hAnsiTheme="majorHAnsi" w:cs="Arial"/>
          <w:iCs/>
          <w:sz w:val="24"/>
          <w:szCs w:val="24"/>
        </w:rPr>
      </w:pPr>
    </w:p>
    <w:p w:rsidR="008E2BC0" w:rsidRPr="008E2BC0" w:rsidRDefault="008E2BC0" w:rsidP="008E2BC0">
      <w:pPr>
        <w:autoSpaceDE w:val="0"/>
        <w:autoSpaceDN w:val="0"/>
        <w:adjustRightInd w:val="0"/>
        <w:spacing w:after="0" w:line="240" w:lineRule="auto"/>
        <w:rPr>
          <w:rFonts w:asciiTheme="majorHAnsi" w:hAnsiTheme="majorHAnsi" w:cs="Arial"/>
          <w:iCs/>
          <w:sz w:val="24"/>
          <w:szCs w:val="24"/>
        </w:rPr>
      </w:pPr>
    </w:p>
    <w:sectPr w:rsidR="008E2BC0" w:rsidRPr="008E2B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80" w:rsidRDefault="00E53980" w:rsidP="00E53980">
      <w:pPr>
        <w:spacing w:after="0" w:line="240" w:lineRule="auto"/>
      </w:pPr>
      <w:r>
        <w:separator/>
      </w:r>
    </w:p>
  </w:endnote>
  <w:endnote w:type="continuationSeparator" w:id="0">
    <w:p w:rsidR="00E53980" w:rsidRDefault="00E53980" w:rsidP="00E5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7411"/>
      <w:docPartObj>
        <w:docPartGallery w:val="Page Numbers (Bottom of Page)"/>
        <w:docPartUnique/>
      </w:docPartObj>
    </w:sdtPr>
    <w:sdtEndPr>
      <w:rPr>
        <w:noProof/>
      </w:rPr>
    </w:sdtEndPr>
    <w:sdtContent>
      <w:p w:rsidR="00E53980" w:rsidRDefault="00E5398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53980" w:rsidRDefault="00E53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80" w:rsidRDefault="00E53980" w:rsidP="00E53980">
      <w:pPr>
        <w:spacing w:after="0" w:line="240" w:lineRule="auto"/>
      </w:pPr>
      <w:r>
        <w:separator/>
      </w:r>
    </w:p>
  </w:footnote>
  <w:footnote w:type="continuationSeparator" w:id="0">
    <w:p w:rsidR="00E53980" w:rsidRDefault="00E53980" w:rsidP="00E53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49C"/>
    <w:multiLevelType w:val="hybridMultilevel"/>
    <w:tmpl w:val="E79AB092"/>
    <w:lvl w:ilvl="0" w:tplc="59D6F2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B6520"/>
    <w:multiLevelType w:val="hybridMultilevel"/>
    <w:tmpl w:val="A420CA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A021A4"/>
    <w:multiLevelType w:val="hybridMultilevel"/>
    <w:tmpl w:val="0B840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1D2C9B"/>
    <w:multiLevelType w:val="hybridMultilevel"/>
    <w:tmpl w:val="D4AA2ECE"/>
    <w:lvl w:ilvl="0" w:tplc="9A9029FC">
      <w:numFmt w:val="bullet"/>
      <w:lvlText w:val="•"/>
      <w:lvlJc w:val="left"/>
      <w:pPr>
        <w:ind w:left="1080" w:hanging="720"/>
      </w:pPr>
      <w:rPr>
        <w:rFonts w:ascii="Cambria" w:eastAsiaTheme="minorHAnsi" w:hAnsi="Cambria" w:cs="SymbolMT"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C4F8E"/>
    <w:multiLevelType w:val="hybridMultilevel"/>
    <w:tmpl w:val="1668D6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370D0D"/>
    <w:multiLevelType w:val="hybridMultilevel"/>
    <w:tmpl w:val="2E2E1320"/>
    <w:lvl w:ilvl="0" w:tplc="9A9029FC">
      <w:numFmt w:val="bullet"/>
      <w:lvlText w:val="•"/>
      <w:lvlJc w:val="left"/>
      <w:pPr>
        <w:ind w:left="1080" w:hanging="720"/>
      </w:pPr>
      <w:rPr>
        <w:rFonts w:ascii="Cambria" w:eastAsiaTheme="minorHAnsi" w:hAnsi="Cambria"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02CA6"/>
    <w:multiLevelType w:val="hybridMultilevel"/>
    <w:tmpl w:val="55D8C70C"/>
    <w:lvl w:ilvl="0" w:tplc="59D6F20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F273D"/>
    <w:multiLevelType w:val="hybridMultilevel"/>
    <w:tmpl w:val="51E649DC"/>
    <w:lvl w:ilvl="0" w:tplc="9A9029FC">
      <w:numFmt w:val="bullet"/>
      <w:lvlText w:val="•"/>
      <w:lvlJc w:val="left"/>
      <w:pPr>
        <w:ind w:left="720" w:hanging="360"/>
      </w:pPr>
      <w:rPr>
        <w:rFonts w:ascii="Cambria" w:eastAsiaTheme="minorHAnsi" w:hAnsi="Cambria"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479AE"/>
    <w:multiLevelType w:val="hybridMultilevel"/>
    <w:tmpl w:val="A3149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70488"/>
    <w:multiLevelType w:val="hybridMultilevel"/>
    <w:tmpl w:val="084CAAD4"/>
    <w:lvl w:ilvl="0" w:tplc="9A9029FC">
      <w:numFmt w:val="bullet"/>
      <w:lvlText w:val="•"/>
      <w:lvlJc w:val="left"/>
      <w:pPr>
        <w:ind w:left="720" w:hanging="360"/>
      </w:pPr>
      <w:rPr>
        <w:rFonts w:ascii="Cambria" w:eastAsiaTheme="minorHAnsi" w:hAnsi="Cambria"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B5902"/>
    <w:multiLevelType w:val="hybridMultilevel"/>
    <w:tmpl w:val="147A0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86BDC"/>
    <w:multiLevelType w:val="hybridMultilevel"/>
    <w:tmpl w:val="540A5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624BC"/>
    <w:multiLevelType w:val="hybridMultilevel"/>
    <w:tmpl w:val="D74C109C"/>
    <w:lvl w:ilvl="0" w:tplc="9A9029FC">
      <w:numFmt w:val="bullet"/>
      <w:lvlText w:val="•"/>
      <w:lvlJc w:val="left"/>
      <w:pPr>
        <w:ind w:left="720" w:hanging="360"/>
      </w:pPr>
      <w:rPr>
        <w:rFonts w:ascii="Cambria" w:eastAsiaTheme="minorHAnsi" w:hAnsi="Cambria" w:cs="SymbolMT"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F5D68"/>
    <w:multiLevelType w:val="multilevel"/>
    <w:tmpl w:val="66F6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521D21"/>
    <w:multiLevelType w:val="hybridMultilevel"/>
    <w:tmpl w:val="B07C250E"/>
    <w:lvl w:ilvl="0" w:tplc="9A9029FC">
      <w:numFmt w:val="bullet"/>
      <w:lvlText w:val="•"/>
      <w:lvlJc w:val="left"/>
      <w:pPr>
        <w:ind w:left="720" w:hanging="360"/>
      </w:pPr>
      <w:rPr>
        <w:rFonts w:ascii="Cambria" w:eastAsiaTheme="minorHAnsi" w:hAnsi="Cambria"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83FB7"/>
    <w:multiLevelType w:val="hybridMultilevel"/>
    <w:tmpl w:val="2E60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54E52"/>
    <w:multiLevelType w:val="hybridMultilevel"/>
    <w:tmpl w:val="6EE84E22"/>
    <w:lvl w:ilvl="0" w:tplc="9A9029FC">
      <w:numFmt w:val="bullet"/>
      <w:lvlText w:val="•"/>
      <w:lvlJc w:val="left"/>
      <w:pPr>
        <w:ind w:left="720" w:hanging="360"/>
      </w:pPr>
      <w:rPr>
        <w:rFonts w:ascii="Cambria" w:eastAsiaTheme="minorHAnsi" w:hAnsi="Cambria" w:cs="SymbolMT"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F48A7"/>
    <w:multiLevelType w:val="hybridMultilevel"/>
    <w:tmpl w:val="DC36A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80ACC"/>
    <w:multiLevelType w:val="hybridMultilevel"/>
    <w:tmpl w:val="5C7A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56148"/>
    <w:multiLevelType w:val="hybridMultilevel"/>
    <w:tmpl w:val="C590A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05691"/>
    <w:multiLevelType w:val="hybridMultilevel"/>
    <w:tmpl w:val="978E8B5C"/>
    <w:lvl w:ilvl="0" w:tplc="59D6F20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D1C87"/>
    <w:multiLevelType w:val="hybridMultilevel"/>
    <w:tmpl w:val="24A08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5E34D7"/>
    <w:multiLevelType w:val="hybridMultilevel"/>
    <w:tmpl w:val="68CE11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D04A3E"/>
    <w:multiLevelType w:val="hybridMultilevel"/>
    <w:tmpl w:val="F4C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84D4F"/>
    <w:multiLevelType w:val="hybridMultilevel"/>
    <w:tmpl w:val="0AD4C238"/>
    <w:lvl w:ilvl="0" w:tplc="9A9029FC">
      <w:numFmt w:val="bullet"/>
      <w:lvlText w:val="•"/>
      <w:lvlJc w:val="left"/>
      <w:pPr>
        <w:ind w:left="720" w:hanging="360"/>
      </w:pPr>
      <w:rPr>
        <w:rFonts w:ascii="Cambria" w:eastAsiaTheme="minorHAnsi" w:hAnsi="Cambria" w:cs="Symbol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B2A67"/>
    <w:multiLevelType w:val="hybridMultilevel"/>
    <w:tmpl w:val="E5EE66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A40149"/>
    <w:multiLevelType w:val="hybridMultilevel"/>
    <w:tmpl w:val="9A26329E"/>
    <w:lvl w:ilvl="0" w:tplc="9A9029FC">
      <w:numFmt w:val="bullet"/>
      <w:lvlText w:val="•"/>
      <w:lvlJc w:val="left"/>
      <w:pPr>
        <w:ind w:left="720" w:hanging="360"/>
      </w:pPr>
      <w:rPr>
        <w:rFonts w:ascii="Cambria" w:eastAsiaTheme="minorHAnsi" w:hAnsi="Cambria" w:cs="SymbolMT" w:hint="default"/>
        <w:i w:val="0"/>
      </w:rPr>
    </w:lvl>
    <w:lvl w:ilvl="1" w:tplc="6556272C">
      <w:numFmt w:val="bullet"/>
      <w:lvlText w:val="-"/>
      <w:lvlJc w:val="left"/>
      <w:pPr>
        <w:ind w:left="2880" w:hanging="1800"/>
      </w:pPr>
      <w:rPr>
        <w:rFonts w:ascii="Book Antiqua" w:eastAsiaTheme="minorHAnsi" w:hAnsi="Book Antiqua" w:cs="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97496"/>
    <w:multiLevelType w:val="hybridMultilevel"/>
    <w:tmpl w:val="E8908908"/>
    <w:lvl w:ilvl="0" w:tplc="59D6F20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B222D"/>
    <w:multiLevelType w:val="hybridMultilevel"/>
    <w:tmpl w:val="BCF69E04"/>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CE1292">
      <w:start w:val="6"/>
      <w:numFmt w:val="bullet"/>
      <w:lvlText w:val=""/>
      <w:lvlJc w:val="left"/>
      <w:pPr>
        <w:ind w:left="2880" w:hanging="360"/>
      </w:pPr>
      <w:rPr>
        <w:rFonts w:ascii="Cambria" w:eastAsiaTheme="minorHAnsi" w:hAnsi="Cambria"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544A43"/>
    <w:multiLevelType w:val="hybridMultilevel"/>
    <w:tmpl w:val="66E4AC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DB1F9F"/>
    <w:multiLevelType w:val="hybridMultilevel"/>
    <w:tmpl w:val="7E980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F952EB"/>
    <w:multiLevelType w:val="hybridMultilevel"/>
    <w:tmpl w:val="72BAA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862285"/>
    <w:multiLevelType w:val="hybridMultilevel"/>
    <w:tmpl w:val="F664FFDC"/>
    <w:lvl w:ilvl="0" w:tplc="9A9029FC">
      <w:numFmt w:val="bullet"/>
      <w:lvlText w:val="•"/>
      <w:lvlJc w:val="left"/>
      <w:pPr>
        <w:ind w:left="720" w:hanging="360"/>
      </w:pPr>
      <w:rPr>
        <w:rFonts w:ascii="Cambria" w:eastAsiaTheme="minorHAnsi" w:hAnsi="Cambria" w:cs="SymbolMT"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113234"/>
    <w:multiLevelType w:val="hybridMultilevel"/>
    <w:tmpl w:val="508C72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2D56A4"/>
    <w:multiLevelType w:val="hybridMultilevel"/>
    <w:tmpl w:val="38FC8C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8B64F74"/>
    <w:multiLevelType w:val="hybridMultilevel"/>
    <w:tmpl w:val="BBE02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FC1FF7"/>
    <w:multiLevelType w:val="hybridMultilevel"/>
    <w:tmpl w:val="08E0DEE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DD08B7"/>
    <w:multiLevelType w:val="hybridMultilevel"/>
    <w:tmpl w:val="8152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D2F3E"/>
    <w:multiLevelType w:val="hybridMultilevel"/>
    <w:tmpl w:val="1C1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3"/>
  </w:num>
  <w:num w:numId="4">
    <w:abstractNumId w:val="24"/>
  </w:num>
  <w:num w:numId="5">
    <w:abstractNumId w:val="7"/>
  </w:num>
  <w:num w:numId="6">
    <w:abstractNumId w:val="16"/>
  </w:num>
  <w:num w:numId="7">
    <w:abstractNumId w:val="21"/>
  </w:num>
  <w:num w:numId="8">
    <w:abstractNumId w:val="31"/>
  </w:num>
  <w:num w:numId="9">
    <w:abstractNumId w:val="19"/>
  </w:num>
  <w:num w:numId="10">
    <w:abstractNumId w:val="26"/>
  </w:num>
  <w:num w:numId="11">
    <w:abstractNumId w:val="9"/>
  </w:num>
  <w:num w:numId="12">
    <w:abstractNumId w:val="14"/>
  </w:num>
  <w:num w:numId="13">
    <w:abstractNumId w:val="28"/>
  </w:num>
  <w:num w:numId="14">
    <w:abstractNumId w:val="25"/>
  </w:num>
  <w:num w:numId="15">
    <w:abstractNumId w:val="13"/>
  </w:num>
  <w:num w:numId="16">
    <w:abstractNumId w:val="36"/>
  </w:num>
  <w:num w:numId="17">
    <w:abstractNumId w:val="30"/>
  </w:num>
  <w:num w:numId="18">
    <w:abstractNumId w:val="29"/>
  </w:num>
  <w:num w:numId="19">
    <w:abstractNumId w:val="32"/>
  </w:num>
  <w:num w:numId="20">
    <w:abstractNumId w:val="12"/>
  </w:num>
  <w:num w:numId="21">
    <w:abstractNumId w:val="34"/>
  </w:num>
  <w:num w:numId="22">
    <w:abstractNumId w:val="1"/>
  </w:num>
  <w:num w:numId="23">
    <w:abstractNumId w:val="2"/>
  </w:num>
  <w:num w:numId="24">
    <w:abstractNumId w:val="33"/>
  </w:num>
  <w:num w:numId="25">
    <w:abstractNumId w:val="22"/>
  </w:num>
  <w:num w:numId="26">
    <w:abstractNumId w:val="18"/>
  </w:num>
  <w:num w:numId="27">
    <w:abstractNumId w:val="8"/>
  </w:num>
  <w:num w:numId="28">
    <w:abstractNumId w:val="10"/>
  </w:num>
  <w:num w:numId="29">
    <w:abstractNumId w:val="23"/>
  </w:num>
  <w:num w:numId="30">
    <w:abstractNumId w:val="20"/>
  </w:num>
  <w:num w:numId="31">
    <w:abstractNumId w:val="15"/>
  </w:num>
  <w:num w:numId="32">
    <w:abstractNumId w:val="0"/>
  </w:num>
  <w:num w:numId="33">
    <w:abstractNumId w:val="6"/>
  </w:num>
  <w:num w:numId="34">
    <w:abstractNumId w:val="27"/>
  </w:num>
  <w:num w:numId="35">
    <w:abstractNumId w:val="11"/>
  </w:num>
  <w:num w:numId="36">
    <w:abstractNumId w:val="37"/>
  </w:num>
  <w:num w:numId="37">
    <w:abstractNumId w:val="4"/>
  </w:num>
  <w:num w:numId="38">
    <w:abstractNumId w:val="3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E5"/>
    <w:rsid w:val="00003467"/>
    <w:rsid w:val="000609DD"/>
    <w:rsid w:val="00083DFC"/>
    <w:rsid w:val="000A156B"/>
    <w:rsid w:val="000A679F"/>
    <w:rsid w:val="000A69C4"/>
    <w:rsid w:val="000C6F74"/>
    <w:rsid w:val="000E54BD"/>
    <w:rsid w:val="0011578C"/>
    <w:rsid w:val="00145A99"/>
    <w:rsid w:val="00146805"/>
    <w:rsid w:val="001602E6"/>
    <w:rsid w:val="00161784"/>
    <w:rsid w:val="001839E8"/>
    <w:rsid w:val="001B6BA9"/>
    <w:rsid w:val="00205873"/>
    <w:rsid w:val="002329F7"/>
    <w:rsid w:val="0025394D"/>
    <w:rsid w:val="00261893"/>
    <w:rsid w:val="00273D02"/>
    <w:rsid w:val="00297C33"/>
    <w:rsid w:val="002A6C2E"/>
    <w:rsid w:val="002F37CB"/>
    <w:rsid w:val="00301F44"/>
    <w:rsid w:val="00305C3F"/>
    <w:rsid w:val="0031042B"/>
    <w:rsid w:val="00315854"/>
    <w:rsid w:val="003407F7"/>
    <w:rsid w:val="00352C34"/>
    <w:rsid w:val="003737FA"/>
    <w:rsid w:val="00377A53"/>
    <w:rsid w:val="00382841"/>
    <w:rsid w:val="00392B4B"/>
    <w:rsid w:val="00392BE3"/>
    <w:rsid w:val="003B0F90"/>
    <w:rsid w:val="003C2A1D"/>
    <w:rsid w:val="003E5EE4"/>
    <w:rsid w:val="00403548"/>
    <w:rsid w:val="00410D5C"/>
    <w:rsid w:val="00417B3B"/>
    <w:rsid w:val="004303B7"/>
    <w:rsid w:val="00440946"/>
    <w:rsid w:val="00442E90"/>
    <w:rsid w:val="0044669E"/>
    <w:rsid w:val="00453A57"/>
    <w:rsid w:val="0047278E"/>
    <w:rsid w:val="00485656"/>
    <w:rsid w:val="0048694F"/>
    <w:rsid w:val="00494250"/>
    <w:rsid w:val="004B002B"/>
    <w:rsid w:val="004B3403"/>
    <w:rsid w:val="004C5B09"/>
    <w:rsid w:val="004F44B8"/>
    <w:rsid w:val="00521219"/>
    <w:rsid w:val="005357AC"/>
    <w:rsid w:val="005516AC"/>
    <w:rsid w:val="00583339"/>
    <w:rsid w:val="005B7EB8"/>
    <w:rsid w:val="005D4F1F"/>
    <w:rsid w:val="005F286C"/>
    <w:rsid w:val="00602C68"/>
    <w:rsid w:val="00622293"/>
    <w:rsid w:val="006310F0"/>
    <w:rsid w:val="00633B6E"/>
    <w:rsid w:val="00634925"/>
    <w:rsid w:val="006359CC"/>
    <w:rsid w:val="006366E9"/>
    <w:rsid w:val="006424D0"/>
    <w:rsid w:val="00666052"/>
    <w:rsid w:val="00721AAD"/>
    <w:rsid w:val="007D0C2A"/>
    <w:rsid w:val="007F6693"/>
    <w:rsid w:val="00807713"/>
    <w:rsid w:val="0081670E"/>
    <w:rsid w:val="00832766"/>
    <w:rsid w:val="00834783"/>
    <w:rsid w:val="00834A4F"/>
    <w:rsid w:val="00835A4D"/>
    <w:rsid w:val="00837318"/>
    <w:rsid w:val="00847B06"/>
    <w:rsid w:val="008644CE"/>
    <w:rsid w:val="00872737"/>
    <w:rsid w:val="008E2BC0"/>
    <w:rsid w:val="0092755A"/>
    <w:rsid w:val="00934ED1"/>
    <w:rsid w:val="00957A2C"/>
    <w:rsid w:val="0097749D"/>
    <w:rsid w:val="009809EE"/>
    <w:rsid w:val="00997F1E"/>
    <w:rsid w:val="009B6117"/>
    <w:rsid w:val="009F23E5"/>
    <w:rsid w:val="009F7856"/>
    <w:rsid w:val="00A03473"/>
    <w:rsid w:val="00A307B8"/>
    <w:rsid w:val="00A47BE6"/>
    <w:rsid w:val="00A75BC0"/>
    <w:rsid w:val="00A765BE"/>
    <w:rsid w:val="00A84356"/>
    <w:rsid w:val="00AB6A2E"/>
    <w:rsid w:val="00AB6B51"/>
    <w:rsid w:val="00AC56A8"/>
    <w:rsid w:val="00AE10A2"/>
    <w:rsid w:val="00AF7165"/>
    <w:rsid w:val="00B12BC0"/>
    <w:rsid w:val="00B251AE"/>
    <w:rsid w:val="00B33246"/>
    <w:rsid w:val="00B44356"/>
    <w:rsid w:val="00B505B6"/>
    <w:rsid w:val="00B712F2"/>
    <w:rsid w:val="00B80C5B"/>
    <w:rsid w:val="00B92428"/>
    <w:rsid w:val="00B9676B"/>
    <w:rsid w:val="00BA5303"/>
    <w:rsid w:val="00BC3AAB"/>
    <w:rsid w:val="00BD1FF5"/>
    <w:rsid w:val="00BE0C08"/>
    <w:rsid w:val="00C0114E"/>
    <w:rsid w:val="00C35FD1"/>
    <w:rsid w:val="00C66D93"/>
    <w:rsid w:val="00C715FA"/>
    <w:rsid w:val="00C83E9C"/>
    <w:rsid w:val="00C906B4"/>
    <w:rsid w:val="00C922B6"/>
    <w:rsid w:val="00CB4E3E"/>
    <w:rsid w:val="00CE0ECD"/>
    <w:rsid w:val="00D542FF"/>
    <w:rsid w:val="00D75D1A"/>
    <w:rsid w:val="00D83DA2"/>
    <w:rsid w:val="00DE3265"/>
    <w:rsid w:val="00DF0EEC"/>
    <w:rsid w:val="00E145CB"/>
    <w:rsid w:val="00E52F56"/>
    <w:rsid w:val="00E53980"/>
    <w:rsid w:val="00E654B8"/>
    <w:rsid w:val="00E71070"/>
    <w:rsid w:val="00E76C48"/>
    <w:rsid w:val="00E91ADD"/>
    <w:rsid w:val="00EA0216"/>
    <w:rsid w:val="00F00A4B"/>
    <w:rsid w:val="00F03137"/>
    <w:rsid w:val="00F17C73"/>
    <w:rsid w:val="00F22D55"/>
    <w:rsid w:val="00F2355D"/>
    <w:rsid w:val="00F7191D"/>
    <w:rsid w:val="00FB71B8"/>
    <w:rsid w:val="00FC29A3"/>
    <w:rsid w:val="00FD37E6"/>
    <w:rsid w:val="00FD59DD"/>
    <w:rsid w:val="00FE5437"/>
    <w:rsid w:val="00FF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FC"/>
    <w:pPr>
      <w:ind w:left="720"/>
      <w:contextualSpacing/>
    </w:pPr>
  </w:style>
  <w:style w:type="paragraph" w:styleId="BalloonText">
    <w:name w:val="Balloon Text"/>
    <w:basedOn w:val="Normal"/>
    <w:link w:val="BalloonTextChar"/>
    <w:uiPriority w:val="99"/>
    <w:semiHidden/>
    <w:unhideWhenUsed/>
    <w:rsid w:val="0035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34"/>
    <w:rPr>
      <w:rFonts w:ascii="Tahoma" w:hAnsi="Tahoma" w:cs="Tahoma"/>
      <w:sz w:val="16"/>
      <w:szCs w:val="16"/>
    </w:rPr>
  </w:style>
  <w:style w:type="paragraph" w:customStyle="1" w:styleId="Default">
    <w:name w:val="Default"/>
    <w:rsid w:val="00410D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3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980"/>
  </w:style>
  <w:style w:type="paragraph" w:styleId="Footer">
    <w:name w:val="footer"/>
    <w:basedOn w:val="Normal"/>
    <w:link w:val="FooterChar"/>
    <w:uiPriority w:val="99"/>
    <w:unhideWhenUsed/>
    <w:rsid w:val="00E53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FC"/>
    <w:pPr>
      <w:ind w:left="720"/>
      <w:contextualSpacing/>
    </w:pPr>
  </w:style>
  <w:style w:type="paragraph" w:styleId="BalloonText">
    <w:name w:val="Balloon Text"/>
    <w:basedOn w:val="Normal"/>
    <w:link w:val="BalloonTextChar"/>
    <w:uiPriority w:val="99"/>
    <w:semiHidden/>
    <w:unhideWhenUsed/>
    <w:rsid w:val="0035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34"/>
    <w:rPr>
      <w:rFonts w:ascii="Tahoma" w:hAnsi="Tahoma" w:cs="Tahoma"/>
      <w:sz w:val="16"/>
      <w:szCs w:val="16"/>
    </w:rPr>
  </w:style>
  <w:style w:type="paragraph" w:customStyle="1" w:styleId="Default">
    <w:name w:val="Default"/>
    <w:rsid w:val="00410D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3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980"/>
  </w:style>
  <w:style w:type="paragraph" w:styleId="Footer">
    <w:name w:val="footer"/>
    <w:basedOn w:val="Normal"/>
    <w:link w:val="FooterChar"/>
    <w:uiPriority w:val="99"/>
    <w:unhideWhenUsed/>
    <w:rsid w:val="00E53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7585">
      <w:bodyDiv w:val="1"/>
      <w:marLeft w:val="0"/>
      <w:marRight w:val="0"/>
      <w:marTop w:val="0"/>
      <w:marBottom w:val="0"/>
      <w:divBdr>
        <w:top w:val="none" w:sz="0" w:space="0" w:color="auto"/>
        <w:left w:val="none" w:sz="0" w:space="0" w:color="auto"/>
        <w:bottom w:val="none" w:sz="0" w:space="0" w:color="auto"/>
        <w:right w:val="none" w:sz="0" w:space="0" w:color="auto"/>
      </w:divBdr>
      <w:divsChild>
        <w:div w:id="344407385">
          <w:marLeft w:val="0"/>
          <w:marRight w:val="0"/>
          <w:marTop w:val="45"/>
          <w:marBottom w:val="0"/>
          <w:divBdr>
            <w:top w:val="none" w:sz="0" w:space="0" w:color="auto"/>
            <w:left w:val="none" w:sz="0" w:space="0" w:color="auto"/>
            <w:bottom w:val="none" w:sz="0" w:space="0" w:color="auto"/>
            <w:right w:val="none" w:sz="0" w:space="0" w:color="auto"/>
          </w:divBdr>
          <w:divsChild>
            <w:div w:id="1778406056">
              <w:marLeft w:val="3345"/>
              <w:marRight w:val="0"/>
              <w:marTop w:val="0"/>
              <w:marBottom w:val="0"/>
              <w:divBdr>
                <w:top w:val="none" w:sz="0" w:space="0" w:color="auto"/>
                <w:left w:val="none" w:sz="0" w:space="0" w:color="auto"/>
                <w:bottom w:val="none" w:sz="0" w:space="0" w:color="auto"/>
                <w:right w:val="none" w:sz="0" w:space="0" w:color="auto"/>
              </w:divBdr>
              <w:divsChild>
                <w:div w:id="957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6072">
      <w:bodyDiv w:val="1"/>
      <w:marLeft w:val="0"/>
      <w:marRight w:val="0"/>
      <w:marTop w:val="0"/>
      <w:marBottom w:val="0"/>
      <w:divBdr>
        <w:top w:val="none" w:sz="0" w:space="0" w:color="auto"/>
        <w:left w:val="none" w:sz="0" w:space="0" w:color="auto"/>
        <w:bottom w:val="none" w:sz="0" w:space="0" w:color="auto"/>
        <w:right w:val="none" w:sz="0" w:space="0" w:color="auto"/>
      </w:divBdr>
      <w:divsChild>
        <w:div w:id="2032795737">
          <w:marLeft w:val="0"/>
          <w:marRight w:val="0"/>
          <w:marTop w:val="0"/>
          <w:marBottom w:val="0"/>
          <w:divBdr>
            <w:top w:val="none" w:sz="0" w:space="0" w:color="auto"/>
            <w:left w:val="none" w:sz="0" w:space="0" w:color="auto"/>
            <w:bottom w:val="none" w:sz="0" w:space="0" w:color="auto"/>
            <w:right w:val="none" w:sz="0" w:space="0" w:color="auto"/>
          </w:divBdr>
          <w:divsChild>
            <w:div w:id="215896023">
              <w:marLeft w:val="0"/>
              <w:marRight w:val="0"/>
              <w:marTop w:val="0"/>
              <w:marBottom w:val="0"/>
              <w:divBdr>
                <w:top w:val="none" w:sz="0" w:space="0" w:color="auto"/>
                <w:left w:val="none" w:sz="0" w:space="0" w:color="auto"/>
                <w:bottom w:val="none" w:sz="0" w:space="0" w:color="auto"/>
                <w:right w:val="none" w:sz="0" w:space="0" w:color="auto"/>
              </w:divBdr>
              <w:divsChild>
                <w:div w:id="776759467">
                  <w:marLeft w:val="0"/>
                  <w:marRight w:val="0"/>
                  <w:marTop w:val="240"/>
                  <w:marBottom w:val="0"/>
                  <w:divBdr>
                    <w:top w:val="none" w:sz="0" w:space="0" w:color="auto"/>
                    <w:left w:val="none" w:sz="0" w:space="0" w:color="auto"/>
                    <w:bottom w:val="none" w:sz="0" w:space="0" w:color="auto"/>
                    <w:right w:val="none" w:sz="0" w:space="0" w:color="auto"/>
                  </w:divBdr>
                  <w:divsChild>
                    <w:div w:id="1671132059">
                      <w:marLeft w:val="0"/>
                      <w:marRight w:val="0"/>
                      <w:marTop w:val="0"/>
                      <w:marBottom w:val="0"/>
                      <w:divBdr>
                        <w:top w:val="none" w:sz="0" w:space="0" w:color="auto"/>
                        <w:left w:val="none" w:sz="0" w:space="0" w:color="auto"/>
                        <w:bottom w:val="none" w:sz="0" w:space="0" w:color="auto"/>
                        <w:right w:val="none" w:sz="0" w:space="0" w:color="auto"/>
                      </w:divBdr>
                      <w:divsChild>
                        <w:div w:id="581569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DeStefano, Lisa</dc:creator>
  <cp:lastModifiedBy>DeStefano, Lisa</cp:lastModifiedBy>
  <cp:revision>14</cp:revision>
  <dcterms:created xsi:type="dcterms:W3CDTF">2012-10-25T12:44:00Z</dcterms:created>
  <dcterms:modified xsi:type="dcterms:W3CDTF">2014-04-09T20:01:00Z</dcterms:modified>
</cp:coreProperties>
</file>