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80"/>
        <w:ind w:left="100" w:right="0" w:firstLine="0"/>
        <w:jc w:val="left"/>
        <w:rPr>
          <w:rFonts w:ascii="Bookman Old Style"/>
          <w:b/>
          <w:sz w:val="16"/>
        </w:rPr>
      </w:pPr>
      <w:r>
        <w:rPr>
          <w:rFonts w:ascii="Bookman Old Style"/>
          <w:b/>
          <w:sz w:val="16"/>
        </w:rPr>
        <w:t>Revised 3-24-16.</w:t>
      </w:r>
    </w:p>
    <w:p>
      <w:pPr>
        <w:spacing w:line="240" w:lineRule="auto" w:before="0"/>
        <w:rPr>
          <w:rFonts w:ascii="Bookman Old Style"/>
          <w:b/>
          <w:sz w:val="20"/>
        </w:rPr>
      </w:pPr>
    </w:p>
    <w:p>
      <w:pPr>
        <w:spacing w:line="240" w:lineRule="auto" w:before="0"/>
        <w:rPr>
          <w:rFonts w:ascii="Bookman Old Style"/>
          <w:b/>
          <w:sz w:val="20"/>
        </w:rPr>
      </w:pPr>
    </w:p>
    <w:p>
      <w:pPr>
        <w:spacing w:line="240" w:lineRule="auto" w:before="8"/>
        <w:rPr>
          <w:rFonts w:ascii="Bookman Old Style"/>
          <w:b/>
          <w:sz w:val="18"/>
        </w:rPr>
      </w:pPr>
    </w:p>
    <w:p>
      <w:pPr>
        <w:tabs>
          <w:tab w:pos="2726" w:val="left" w:leader="none"/>
          <w:tab w:pos="3084" w:val="left" w:leader="none"/>
        </w:tabs>
        <w:spacing w:before="101"/>
        <w:ind w:left="218" w:right="0" w:firstLine="0"/>
        <w:jc w:val="center"/>
        <w:rPr>
          <w:rFonts w:ascii="Bookman Old Style" w:hAnsi="Bookman Old Style"/>
          <w:b/>
          <w:sz w:val="22"/>
        </w:rPr>
      </w:pPr>
      <w:r>
        <w:rPr>
          <w:rFonts w:ascii="Bookman Old Style" w:hAnsi="Bookman Old Style"/>
          <w:b/>
          <w:sz w:val="22"/>
        </w:rPr>
        <w:t>FIRE</w:t>
      </w:r>
      <w:r>
        <w:rPr>
          <w:rFonts w:ascii="Bookman Old Style" w:hAnsi="Bookman Old Style"/>
          <w:b/>
          <w:spacing w:val="-4"/>
          <w:sz w:val="22"/>
        </w:rPr>
        <w:t> </w:t>
      </w:r>
      <w:r>
        <w:rPr>
          <w:rFonts w:ascii="Bookman Old Style" w:hAnsi="Bookman Old Style"/>
          <w:b/>
          <w:sz w:val="22"/>
        </w:rPr>
        <w:t>DEPARTMENT</w:t>
        <w:tab/>
        <w:t>●</w:t>
        <w:tab/>
        <w:t>CITY OF NEW</w:t>
      </w:r>
      <w:r>
        <w:rPr>
          <w:rFonts w:ascii="Bookman Old Style" w:hAnsi="Bookman Old Style"/>
          <w:b/>
          <w:spacing w:val="-4"/>
          <w:sz w:val="22"/>
        </w:rPr>
        <w:t> </w:t>
      </w:r>
      <w:r>
        <w:rPr>
          <w:rFonts w:ascii="Bookman Old Style" w:hAnsi="Bookman Old Style"/>
          <w:b/>
          <w:sz w:val="22"/>
        </w:rPr>
        <w:t>YORK</w:t>
      </w:r>
    </w:p>
    <w:p>
      <w:pPr>
        <w:spacing w:line="240" w:lineRule="auto" w:before="0"/>
        <w:rPr>
          <w:rFonts w:ascii="Bookman Old Style"/>
          <w:b/>
          <w:sz w:val="20"/>
        </w:rPr>
      </w:pPr>
    </w:p>
    <w:p>
      <w:pPr>
        <w:spacing w:line="240" w:lineRule="auto" w:before="0"/>
        <w:rPr>
          <w:rFonts w:ascii="Bookman Old Style"/>
          <w:b/>
          <w:sz w:val="20"/>
        </w:rPr>
      </w:pPr>
    </w:p>
    <w:p>
      <w:pPr>
        <w:spacing w:line="240" w:lineRule="auto" w:before="7"/>
        <w:rPr>
          <w:rFonts w:ascii="Bookman Old Style"/>
          <w:b/>
          <w:sz w:val="26"/>
        </w:rPr>
      </w:pPr>
      <w:r>
        <w:rPr/>
        <w:drawing>
          <wp:anchor distT="0" distB="0" distL="0" distR="0" allowOverlap="1" layoutInCell="1" locked="0" behindDoc="0" simplePos="0" relativeHeight="0">
            <wp:simplePos x="0" y="0"/>
            <wp:positionH relativeFrom="page">
              <wp:posOffset>3543298</wp:posOffset>
            </wp:positionH>
            <wp:positionV relativeFrom="paragraph">
              <wp:posOffset>223624</wp:posOffset>
            </wp:positionV>
            <wp:extent cx="673510" cy="764285"/>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673510" cy="764285"/>
                    </a:xfrm>
                    <a:prstGeom prst="rect">
                      <a:avLst/>
                    </a:prstGeom>
                  </pic:spPr>
                </pic:pic>
              </a:graphicData>
            </a:graphic>
          </wp:anchor>
        </w:drawing>
      </w:r>
    </w:p>
    <w:p>
      <w:pPr>
        <w:spacing w:line="240" w:lineRule="auto" w:before="0"/>
        <w:rPr>
          <w:rFonts w:ascii="Bookman Old Style"/>
          <w:b/>
          <w:sz w:val="26"/>
        </w:rPr>
      </w:pPr>
    </w:p>
    <w:p>
      <w:pPr>
        <w:spacing w:line="240" w:lineRule="auto" w:before="0"/>
        <w:rPr>
          <w:rFonts w:ascii="Bookman Old Style"/>
          <w:b/>
          <w:sz w:val="26"/>
        </w:rPr>
      </w:pPr>
    </w:p>
    <w:p>
      <w:pPr>
        <w:spacing w:before="175"/>
        <w:ind w:left="1993" w:right="1772" w:firstLine="0"/>
        <w:jc w:val="center"/>
        <w:rPr>
          <w:rFonts w:ascii="Bookman Old Style"/>
          <w:b/>
          <w:sz w:val="22"/>
        </w:rPr>
      </w:pPr>
      <w:r>
        <w:rPr>
          <w:rFonts w:ascii="Bookman Old Style"/>
          <w:b/>
          <w:sz w:val="22"/>
        </w:rPr>
        <w:t>STUDY MATERIAL FOR THE EXAMINATION FOR CERTIFICATE OF FITNESS FOR</w:t>
      </w:r>
    </w:p>
    <w:p>
      <w:pPr>
        <w:spacing w:line="240" w:lineRule="auto" w:before="0"/>
        <w:rPr>
          <w:rFonts w:ascii="Bookman Old Style"/>
          <w:b/>
          <w:sz w:val="22"/>
        </w:rPr>
      </w:pPr>
    </w:p>
    <w:p>
      <w:pPr>
        <w:spacing w:before="0"/>
        <w:ind w:left="224" w:right="0" w:firstLine="0"/>
        <w:jc w:val="center"/>
        <w:rPr>
          <w:rFonts w:ascii="Bookman Old Style"/>
          <w:b/>
          <w:sz w:val="32"/>
        </w:rPr>
      </w:pPr>
      <w:r>
        <w:rPr>
          <w:rFonts w:ascii="Bookman Old Style"/>
          <w:b/>
          <w:sz w:val="32"/>
        </w:rPr>
        <w:t>SUPERVISION OF STORAGE, HANDLING AND USE OF CHEMICALS IN NON-PRODUCTION LABORATORIES</w:t>
      </w:r>
    </w:p>
    <w:p>
      <w:pPr>
        <w:spacing w:line="240" w:lineRule="auto" w:before="11"/>
        <w:rPr>
          <w:rFonts w:ascii="Bookman Old Style"/>
          <w:b/>
          <w:sz w:val="31"/>
        </w:rPr>
      </w:pPr>
    </w:p>
    <w:p>
      <w:pPr>
        <w:spacing w:before="0"/>
        <w:ind w:left="215" w:right="0" w:firstLine="0"/>
        <w:jc w:val="center"/>
        <w:rPr>
          <w:rFonts w:ascii="Bookman Old Style"/>
          <w:b/>
          <w:sz w:val="32"/>
        </w:rPr>
      </w:pPr>
      <w:r>
        <w:rPr>
          <w:rFonts w:ascii="Bookman Old Style"/>
          <w:b/>
          <w:sz w:val="32"/>
        </w:rPr>
        <w:t>C-14</w:t>
      </w:r>
    </w:p>
    <w:p>
      <w:pPr>
        <w:spacing w:line="240" w:lineRule="auto" w:before="0"/>
        <w:rPr>
          <w:rFonts w:ascii="Bookman Old Style"/>
          <w:b/>
          <w:sz w:val="36"/>
        </w:rPr>
      </w:pPr>
    </w:p>
    <w:p>
      <w:pPr>
        <w:spacing w:line="240" w:lineRule="auto" w:before="0"/>
        <w:rPr>
          <w:rFonts w:ascii="Bookman Old Style"/>
          <w:b/>
          <w:sz w:val="36"/>
        </w:rPr>
      </w:pPr>
    </w:p>
    <w:p>
      <w:pPr>
        <w:spacing w:line="240" w:lineRule="auto" w:before="0"/>
        <w:rPr>
          <w:rFonts w:ascii="Bookman Old Style"/>
          <w:b/>
          <w:sz w:val="36"/>
        </w:rPr>
      </w:pPr>
    </w:p>
    <w:p>
      <w:pPr>
        <w:spacing w:line="240" w:lineRule="auto" w:before="0"/>
        <w:rPr>
          <w:rFonts w:ascii="Bookman Old Style"/>
          <w:b/>
          <w:sz w:val="36"/>
        </w:rPr>
      </w:pPr>
    </w:p>
    <w:p>
      <w:pPr>
        <w:spacing w:line="240" w:lineRule="auto" w:before="0"/>
        <w:rPr>
          <w:rFonts w:ascii="Bookman Old Style"/>
          <w:b/>
          <w:sz w:val="36"/>
        </w:rPr>
      </w:pPr>
    </w:p>
    <w:p>
      <w:pPr>
        <w:spacing w:line="240" w:lineRule="auto" w:before="0"/>
        <w:rPr>
          <w:rFonts w:ascii="Bookman Old Style"/>
          <w:b/>
          <w:sz w:val="36"/>
        </w:rPr>
      </w:pPr>
    </w:p>
    <w:p>
      <w:pPr>
        <w:spacing w:line="240" w:lineRule="auto" w:before="0"/>
        <w:rPr>
          <w:rFonts w:ascii="Bookman Old Style"/>
          <w:b/>
          <w:sz w:val="36"/>
        </w:rPr>
      </w:pPr>
    </w:p>
    <w:p>
      <w:pPr>
        <w:spacing w:line="240" w:lineRule="auto" w:before="0"/>
        <w:rPr>
          <w:rFonts w:ascii="Bookman Old Style"/>
          <w:b/>
          <w:sz w:val="36"/>
        </w:rPr>
      </w:pPr>
    </w:p>
    <w:p>
      <w:pPr>
        <w:spacing w:line="240" w:lineRule="auto" w:before="0"/>
        <w:rPr>
          <w:rFonts w:ascii="Bookman Old Style"/>
          <w:b/>
          <w:sz w:val="36"/>
        </w:rPr>
      </w:pPr>
    </w:p>
    <w:p>
      <w:pPr>
        <w:spacing w:line="240" w:lineRule="auto" w:before="2"/>
        <w:rPr>
          <w:rFonts w:ascii="Bookman Old Style"/>
          <w:b/>
          <w:sz w:val="50"/>
        </w:rPr>
      </w:pPr>
    </w:p>
    <w:p>
      <w:pPr>
        <w:spacing w:before="0"/>
        <w:ind w:left="100" w:right="0" w:firstLine="0"/>
        <w:jc w:val="left"/>
        <w:rPr>
          <w:rFonts w:ascii="Bookman Old Style" w:hAnsi="Bookman Old Style"/>
          <w:b w:val="0"/>
          <w:sz w:val="16"/>
        </w:rPr>
      </w:pPr>
      <w:r>
        <w:rPr>
          <w:rFonts w:ascii="Bookman Old Style" w:hAnsi="Bookman Old Style"/>
          <w:b/>
          <w:sz w:val="16"/>
        </w:rPr>
        <w:t>© </w:t>
      </w:r>
      <w:r>
        <w:rPr>
          <w:rFonts w:ascii="Bookman Old Style" w:hAnsi="Bookman Old Style"/>
          <w:b w:val="0"/>
          <w:sz w:val="16"/>
        </w:rPr>
        <w:t>12/2010 New York City Fire Department - All rights reserved ®</w:t>
      </w:r>
    </w:p>
    <w:p>
      <w:pPr>
        <w:spacing w:after="0"/>
        <w:jc w:val="left"/>
        <w:rPr>
          <w:rFonts w:ascii="Bookman Old Style" w:hAnsi="Bookman Old Style"/>
          <w:sz w:val="16"/>
        </w:rPr>
        <w:sectPr>
          <w:type w:val="continuous"/>
          <w:pgSz w:w="12240" w:h="15840"/>
          <w:pgMar w:top="640" w:bottom="280" w:left="1340" w:right="1560"/>
        </w:sectPr>
      </w:pPr>
    </w:p>
    <w:p>
      <w:pPr>
        <w:spacing w:line="240" w:lineRule="auto" w:before="11"/>
        <w:rPr>
          <w:rFonts w:ascii="Bookman Old Style"/>
          <w:b w:val="0"/>
          <w:sz w:val="16"/>
        </w:rPr>
      </w:pPr>
    </w:p>
    <w:p>
      <w:pPr>
        <w:spacing w:after="0" w:line="240" w:lineRule="auto"/>
        <w:rPr>
          <w:rFonts w:ascii="Bookman Old Style"/>
          <w:sz w:val="16"/>
        </w:rPr>
        <w:sectPr>
          <w:footerReference w:type="default" r:id="rId6"/>
          <w:pgSz w:w="12240" w:h="15840"/>
          <w:pgMar w:footer="794" w:header="0" w:top="1500" w:bottom="1438" w:left="1340" w:right="1340"/>
        </w:sectPr>
      </w:pPr>
    </w:p>
    <w:sdt>
      <w:sdtPr>
        <w:docPartObj>
          <w:docPartGallery w:val="Table of Contents"/>
          <w:docPartUnique/>
        </w:docPartObj>
      </w:sdtPr>
      <w:sdtEndPr/>
      <w:sdtContent>
        <w:p>
          <w:pPr>
            <w:tabs>
              <w:tab w:pos="9449" w:val="right" w:leader="dot"/>
            </w:tabs>
            <w:spacing w:before="100"/>
            <w:ind w:left="100" w:right="0" w:firstLine="0"/>
            <w:jc w:val="left"/>
            <w:rPr>
              <w:rFonts w:ascii="Arial"/>
              <w:b/>
              <w:sz w:val="24"/>
            </w:rPr>
          </w:pPr>
          <w:hyperlink w:history="true" w:anchor="_bookmark0">
            <w:r>
              <w:rPr>
                <w:rFonts w:ascii="Bookman Old Style"/>
                <w:b/>
                <w:sz w:val="24"/>
              </w:rPr>
              <w:t>NOTICE OF EXAMINATION</w:t>
            </w:r>
            <w:r>
              <w:rPr>
                <w:rFonts w:ascii="Arial"/>
                <w:b/>
                <w:sz w:val="24"/>
              </w:rPr>
              <w:tab/>
              <w:t>1</w:t>
            </w:r>
          </w:hyperlink>
        </w:p>
        <w:p>
          <w:pPr>
            <w:tabs>
              <w:tab w:pos="9449" w:val="right" w:leader="dot"/>
            </w:tabs>
            <w:spacing w:before="358"/>
            <w:ind w:left="100" w:right="0" w:firstLine="0"/>
            <w:jc w:val="left"/>
            <w:rPr>
              <w:rFonts w:ascii="Arial"/>
              <w:b/>
              <w:sz w:val="24"/>
            </w:rPr>
          </w:pPr>
          <w:hyperlink w:history="true" w:anchor="_bookmark1">
            <w:r>
              <w:rPr>
                <w:rFonts w:ascii="Bookman Old Style"/>
                <w:b/>
                <w:sz w:val="24"/>
              </w:rPr>
              <w:t>INTRODUCTION</w:t>
            </w:r>
            <w:r>
              <w:rPr>
                <w:rFonts w:ascii="Arial"/>
                <w:b/>
                <w:sz w:val="24"/>
              </w:rPr>
              <w:tab/>
              <w:t>9</w:t>
            </w:r>
          </w:hyperlink>
        </w:p>
        <w:p>
          <w:pPr>
            <w:tabs>
              <w:tab w:pos="9452" w:val="right" w:leader="dot"/>
            </w:tabs>
            <w:spacing w:before="361"/>
            <w:ind w:left="100" w:right="0" w:firstLine="0"/>
            <w:jc w:val="left"/>
            <w:rPr>
              <w:rFonts w:ascii="Arial"/>
              <w:b/>
              <w:sz w:val="24"/>
            </w:rPr>
          </w:pPr>
          <w:hyperlink w:history="true" w:anchor="_bookmark2">
            <w:r>
              <w:rPr>
                <w:rFonts w:ascii="Bookman Old Style"/>
                <w:b/>
                <w:sz w:val="24"/>
              </w:rPr>
              <w:t>PART</w:t>
            </w:r>
            <w:r>
              <w:rPr>
                <w:rFonts w:ascii="Bookman Old Style"/>
                <w:b/>
                <w:spacing w:val="-1"/>
                <w:sz w:val="24"/>
              </w:rPr>
              <w:t> </w:t>
            </w:r>
            <w:r>
              <w:rPr>
                <w:rFonts w:ascii="Bookman Old Style"/>
                <w:b/>
                <w:sz w:val="24"/>
              </w:rPr>
              <w:t>I</w:t>
            </w:r>
            <w:r>
              <w:rPr>
                <w:rFonts w:ascii="Arial"/>
                <w:b/>
                <w:sz w:val="24"/>
              </w:rPr>
              <w:tab/>
              <w:t>12</w:t>
            </w:r>
          </w:hyperlink>
        </w:p>
        <w:p>
          <w:pPr>
            <w:numPr>
              <w:ilvl w:val="0"/>
              <w:numId w:val="1"/>
            </w:numPr>
            <w:tabs>
              <w:tab w:pos="819" w:val="left" w:leader="none"/>
              <w:tab w:pos="820" w:val="left" w:leader="none"/>
              <w:tab w:pos="9452" w:val="right" w:leader="dot"/>
            </w:tabs>
            <w:spacing w:before="236"/>
            <w:ind w:left="820" w:right="0" w:hanging="720"/>
            <w:jc w:val="left"/>
            <w:rPr>
              <w:rFonts w:ascii="Times New Roman"/>
              <w:sz w:val="20"/>
            </w:rPr>
          </w:pPr>
          <w:hyperlink w:history="true" w:anchor="_bookmark3">
            <w:r>
              <w:rPr>
                <w:rFonts w:ascii="Bookman Old Style"/>
                <w:b/>
                <w:sz w:val="20"/>
              </w:rPr>
              <w:t>DEFINITIONS</w:t>
            </w:r>
            <w:r>
              <w:rPr>
                <w:rFonts w:ascii="Times New Roman"/>
                <w:sz w:val="20"/>
              </w:rPr>
              <w:tab/>
              <w:t>12</w:t>
            </w:r>
          </w:hyperlink>
        </w:p>
        <w:p>
          <w:pPr>
            <w:numPr>
              <w:ilvl w:val="0"/>
              <w:numId w:val="1"/>
            </w:numPr>
            <w:tabs>
              <w:tab w:pos="819" w:val="left" w:leader="none"/>
              <w:tab w:pos="820" w:val="left" w:leader="none"/>
              <w:tab w:pos="9452" w:val="right" w:leader="dot"/>
            </w:tabs>
            <w:spacing w:before="240"/>
            <w:ind w:left="820" w:right="0" w:hanging="720"/>
            <w:jc w:val="left"/>
            <w:rPr>
              <w:rFonts w:ascii="Times New Roman"/>
              <w:sz w:val="20"/>
            </w:rPr>
          </w:pPr>
          <w:hyperlink w:history="true" w:anchor="_bookmark4">
            <w:r>
              <w:rPr>
                <w:rFonts w:ascii="Bookman Old Style"/>
                <w:b/>
                <w:sz w:val="20"/>
              </w:rPr>
              <w:t>CLASSIFICATIONS</w:t>
            </w:r>
            <w:r>
              <w:rPr>
                <w:rFonts w:ascii="Times New Roman"/>
                <w:sz w:val="20"/>
              </w:rPr>
              <w:tab/>
              <w:t>17</w:t>
            </w:r>
          </w:hyperlink>
        </w:p>
        <w:p>
          <w:pPr>
            <w:numPr>
              <w:ilvl w:val="1"/>
              <w:numId w:val="1"/>
            </w:numPr>
            <w:tabs>
              <w:tab w:pos="819" w:val="left" w:leader="none"/>
              <w:tab w:pos="820" w:val="left" w:leader="none"/>
              <w:tab w:pos="9447" w:val="right" w:leader="dot"/>
            </w:tabs>
            <w:spacing w:before="2"/>
            <w:ind w:left="820" w:right="0" w:hanging="480"/>
            <w:jc w:val="left"/>
            <w:rPr>
              <w:rFonts w:ascii="Bookman Old Style"/>
              <w:b w:val="0"/>
              <w:sz w:val="20"/>
            </w:rPr>
          </w:pPr>
          <w:hyperlink w:history="true" w:anchor="_bookmark5">
            <w:r>
              <w:rPr>
                <w:rFonts w:ascii="Bookman Old Style"/>
                <w:b/>
                <w:sz w:val="20"/>
              </w:rPr>
              <w:t>Laboratory Unit Hazard Classification</w:t>
            </w:r>
            <w:r>
              <w:rPr>
                <w:rFonts w:ascii="Bookman Old Style"/>
                <w:b w:val="0"/>
                <w:sz w:val="20"/>
              </w:rPr>
              <w:tab/>
              <w:t>17</w:t>
            </w:r>
          </w:hyperlink>
        </w:p>
        <w:p>
          <w:pPr>
            <w:numPr>
              <w:ilvl w:val="1"/>
              <w:numId w:val="1"/>
            </w:numPr>
            <w:tabs>
              <w:tab w:pos="819" w:val="left" w:leader="none"/>
              <w:tab w:pos="820" w:val="left" w:leader="none"/>
              <w:tab w:pos="9447" w:val="right" w:leader="dot"/>
            </w:tabs>
            <w:spacing w:line="234" w:lineRule="exact" w:before="0"/>
            <w:ind w:left="820" w:right="0" w:hanging="480"/>
            <w:jc w:val="left"/>
            <w:rPr>
              <w:rFonts w:ascii="Bookman Old Style"/>
              <w:b w:val="0"/>
              <w:sz w:val="20"/>
            </w:rPr>
          </w:pPr>
          <w:hyperlink w:history="true" w:anchor="_bookmark6">
            <w:r>
              <w:rPr>
                <w:rFonts w:ascii="Bookman Old Style"/>
                <w:b/>
                <w:sz w:val="20"/>
              </w:rPr>
              <w:t>Class of Flammable and Combustible</w:t>
            </w:r>
            <w:r>
              <w:rPr>
                <w:rFonts w:ascii="Bookman Old Style"/>
                <w:b/>
                <w:spacing w:val="-3"/>
                <w:sz w:val="20"/>
              </w:rPr>
              <w:t> </w:t>
            </w:r>
            <w:r>
              <w:rPr>
                <w:rFonts w:ascii="Bookman Old Style"/>
                <w:b/>
                <w:sz w:val="20"/>
              </w:rPr>
              <w:t>Liquids</w:t>
            </w:r>
            <w:r>
              <w:rPr>
                <w:rFonts w:ascii="Bookman Old Style"/>
                <w:b w:val="0"/>
                <w:sz w:val="20"/>
              </w:rPr>
              <w:tab/>
              <w:t>17</w:t>
            </w:r>
          </w:hyperlink>
        </w:p>
        <w:p>
          <w:pPr>
            <w:numPr>
              <w:ilvl w:val="1"/>
              <w:numId w:val="1"/>
            </w:numPr>
            <w:tabs>
              <w:tab w:pos="819" w:val="left" w:leader="none"/>
              <w:tab w:pos="820" w:val="left" w:leader="none"/>
              <w:tab w:pos="9447" w:val="right" w:leader="dot"/>
            </w:tabs>
            <w:spacing w:line="234" w:lineRule="exact" w:before="0"/>
            <w:ind w:left="820" w:right="0" w:hanging="480"/>
            <w:jc w:val="left"/>
            <w:rPr>
              <w:rFonts w:ascii="Bookman Old Style"/>
              <w:b w:val="0"/>
              <w:sz w:val="20"/>
            </w:rPr>
          </w:pPr>
          <w:hyperlink w:history="true" w:anchor="_bookmark7">
            <w:r>
              <w:rPr>
                <w:rFonts w:ascii="Bookman Old Style"/>
                <w:b/>
                <w:sz w:val="20"/>
              </w:rPr>
              <w:t>General Rule of</w:t>
            </w:r>
            <w:r>
              <w:rPr>
                <w:rFonts w:ascii="Bookman Old Style"/>
                <w:b/>
                <w:spacing w:val="3"/>
                <w:sz w:val="20"/>
              </w:rPr>
              <w:t> </w:t>
            </w:r>
            <w:r>
              <w:rPr>
                <w:rFonts w:ascii="Bookman Old Style"/>
                <w:b/>
                <w:sz w:val="20"/>
              </w:rPr>
              <w:t>Hazard Classes</w:t>
            </w:r>
            <w:r>
              <w:rPr>
                <w:rFonts w:ascii="Bookman Old Style"/>
                <w:b w:val="0"/>
                <w:sz w:val="20"/>
              </w:rPr>
              <w:tab/>
              <w:t>18</w:t>
            </w:r>
          </w:hyperlink>
        </w:p>
        <w:p>
          <w:pPr>
            <w:numPr>
              <w:ilvl w:val="1"/>
              <w:numId w:val="1"/>
            </w:numPr>
            <w:tabs>
              <w:tab w:pos="819" w:val="left" w:leader="none"/>
              <w:tab w:pos="820" w:val="left" w:leader="none"/>
              <w:tab w:pos="9448" w:val="right" w:leader="dot"/>
            </w:tabs>
            <w:spacing w:before="0"/>
            <w:ind w:left="820" w:right="0" w:hanging="480"/>
            <w:jc w:val="left"/>
            <w:rPr>
              <w:rFonts w:ascii="Bookman Old Style"/>
              <w:b w:val="0"/>
              <w:sz w:val="20"/>
            </w:rPr>
          </w:pPr>
          <w:hyperlink w:history="true" w:anchor="_bookmark8">
            <w:r>
              <w:rPr>
                <w:rFonts w:ascii="Bookman Old Style"/>
                <w:b/>
                <w:sz w:val="20"/>
              </w:rPr>
              <w:t>NFPA</w:t>
            </w:r>
            <w:r>
              <w:rPr>
                <w:rFonts w:ascii="Bookman Old Style"/>
                <w:b/>
                <w:spacing w:val="1"/>
                <w:sz w:val="20"/>
              </w:rPr>
              <w:t> </w:t>
            </w:r>
            <w:r>
              <w:rPr>
                <w:rFonts w:ascii="Bookman Old Style"/>
                <w:b/>
                <w:sz w:val="20"/>
              </w:rPr>
              <w:t>Diamond</w:t>
            </w:r>
            <w:r>
              <w:rPr>
                <w:rFonts w:ascii="Bookman Old Style"/>
                <w:b/>
                <w:spacing w:val="-3"/>
                <w:sz w:val="20"/>
              </w:rPr>
              <w:t> </w:t>
            </w:r>
            <w:r>
              <w:rPr>
                <w:rFonts w:ascii="Bookman Old Style"/>
                <w:b/>
                <w:sz w:val="20"/>
              </w:rPr>
              <w:t>Sign</w:t>
            </w:r>
            <w:r>
              <w:rPr>
                <w:rFonts w:ascii="Bookman Old Style"/>
                <w:b w:val="0"/>
                <w:sz w:val="20"/>
              </w:rPr>
              <w:tab/>
              <w:t>19</w:t>
            </w:r>
          </w:hyperlink>
        </w:p>
        <w:p>
          <w:pPr>
            <w:numPr>
              <w:ilvl w:val="1"/>
              <w:numId w:val="1"/>
            </w:numPr>
            <w:tabs>
              <w:tab w:pos="819" w:val="left" w:leader="none"/>
              <w:tab w:pos="820" w:val="left" w:leader="none"/>
              <w:tab w:pos="9447" w:val="right" w:leader="dot"/>
            </w:tabs>
            <w:spacing w:before="0"/>
            <w:ind w:left="820" w:right="0" w:hanging="480"/>
            <w:jc w:val="left"/>
            <w:rPr>
              <w:rFonts w:ascii="Bookman Old Style"/>
              <w:b w:val="0"/>
              <w:sz w:val="20"/>
            </w:rPr>
          </w:pPr>
          <w:hyperlink w:history="true" w:anchor="_bookmark9">
            <w:r>
              <w:rPr>
                <w:rFonts w:ascii="Bookman Old Style"/>
                <w:b/>
                <w:sz w:val="20"/>
              </w:rPr>
              <w:t>Class of</w:t>
            </w:r>
            <w:r>
              <w:rPr>
                <w:rFonts w:ascii="Bookman Old Style"/>
                <w:b/>
                <w:spacing w:val="2"/>
                <w:sz w:val="20"/>
              </w:rPr>
              <w:t> </w:t>
            </w:r>
            <w:r>
              <w:rPr>
                <w:rFonts w:ascii="Bookman Old Style"/>
                <w:b/>
                <w:sz w:val="20"/>
              </w:rPr>
              <w:t>Organic</w:t>
            </w:r>
            <w:r>
              <w:rPr>
                <w:rFonts w:ascii="Bookman Old Style"/>
                <w:b/>
                <w:spacing w:val="-3"/>
                <w:sz w:val="20"/>
              </w:rPr>
              <w:t> </w:t>
            </w:r>
            <w:r>
              <w:rPr>
                <w:rFonts w:ascii="Bookman Old Style"/>
                <w:b/>
                <w:sz w:val="20"/>
              </w:rPr>
              <w:t>Peroxide</w:t>
            </w:r>
            <w:r>
              <w:rPr>
                <w:rFonts w:ascii="Bookman Old Style"/>
                <w:b w:val="0"/>
                <w:sz w:val="20"/>
              </w:rPr>
              <w:tab/>
              <w:t>21</w:t>
            </w:r>
          </w:hyperlink>
        </w:p>
        <w:p>
          <w:pPr>
            <w:numPr>
              <w:ilvl w:val="0"/>
              <w:numId w:val="1"/>
            </w:numPr>
            <w:tabs>
              <w:tab w:pos="819" w:val="left" w:leader="none"/>
              <w:tab w:pos="820" w:val="left" w:leader="none"/>
              <w:tab w:pos="9452" w:val="right" w:leader="dot"/>
            </w:tabs>
            <w:spacing w:before="238"/>
            <w:ind w:left="820" w:right="0" w:hanging="720"/>
            <w:jc w:val="left"/>
            <w:rPr>
              <w:rFonts w:ascii="Times New Roman"/>
              <w:sz w:val="20"/>
            </w:rPr>
          </w:pPr>
          <w:hyperlink w:history="true" w:anchor="_bookmark10">
            <w:r>
              <w:rPr>
                <w:rFonts w:ascii="Bookman Old Style"/>
                <w:b/>
                <w:sz w:val="20"/>
              </w:rPr>
              <w:t>GENERAL FIRE</w:t>
            </w:r>
            <w:r>
              <w:rPr>
                <w:rFonts w:ascii="Bookman Old Style"/>
                <w:b/>
                <w:spacing w:val="2"/>
                <w:sz w:val="20"/>
              </w:rPr>
              <w:t> </w:t>
            </w:r>
            <w:r>
              <w:rPr>
                <w:rFonts w:ascii="Bookman Old Style"/>
                <w:b/>
                <w:sz w:val="20"/>
              </w:rPr>
              <w:t>CODE</w:t>
            </w:r>
            <w:r>
              <w:rPr>
                <w:rFonts w:ascii="Bookman Old Style"/>
                <w:b/>
                <w:spacing w:val="1"/>
                <w:sz w:val="20"/>
              </w:rPr>
              <w:t> </w:t>
            </w:r>
            <w:r>
              <w:rPr>
                <w:rFonts w:ascii="Bookman Old Style"/>
                <w:b/>
                <w:sz w:val="20"/>
              </w:rPr>
              <w:t>REQUIREMENTS</w:t>
            </w:r>
            <w:r>
              <w:rPr>
                <w:rFonts w:ascii="Times New Roman"/>
                <w:sz w:val="20"/>
              </w:rPr>
              <w:tab/>
              <w:t>22</w:t>
            </w:r>
          </w:hyperlink>
        </w:p>
        <w:p>
          <w:pPr>
            <w:numPr>
              <w:ilvl w:val="1"/>
              <w:numId w:val="1"/>
            </w:numPr>
            <w:tabs>
              <w:tab w:pos="819" w:val="left" w:leader="none"/>
              <w:tab w:pos="820" w:val="left" w:leader="none"/>
              <w:tab w:pos="9447" w:val="right" w:leader="dot"/>
            </w:tabs>
            <w:spacing w:before="3"/>
            <w:ind w:left="820" w:right="0" w:hanging="480"/>
            <w:jc w:val="left"/>
            <w:rPr>
              <w:rFonts w:ascii="Bookman Old Style"/>
              <w:b w:val="0"/>
              <w:sz w:val="20"/>
            </w:rPr>
          </w:pPr>
          <w:hyperlink w:history="true" w:anchor="_bookmark11">
            <w:r>
              <w:rPr>
                <w:rFonts w:ascii="Bookman Old Style"/>
                <w:b/>
                <w:sz w:val="20"/>
              </w:rPr>
              <w:t>Fire Department</w:t>
            </w:r>
            <w:r>
              <w:rPr>
                <w:rFonts w:ascii="Bookman Old Style"/>
                <w:b/>
                <w:spacing w:val="-3"/>
                <w:sz w:val="20"/>
              </w:rPr>
              <w:t> </w:t>
            </w:r>
            <w:r>
              <w:rPr>
                <w:rFonts w:ascii="Bookman Old Style"/>
                <w:b/>
                <w:sz w:val="20"/>
              </w:rPr>
              <w:t>Permit</w:t>
            </w:r>
            <w:r>
              <w:rPr>
                <w:rFonts w:ascii="Bookman Old Style"/>
                <w:b w:val="0"/>
                <w:sz w:val="20"/>
              </w:rPr>
              <w:tab/>
              <w:t>22</w:t>
            </w:r>
          </w:hyperlink>
        </w:p>
        <w:p>
          <w:pPr>
            <w:numPr>
              <w:ilvl w:val="1"/>
              <w:numId w:val="1"/>
            </w:numPr>
            <w:tabs>
              <w:tab w:pos="819" w:val="left" w:leader="none"/>
              <w:tab w:pos="820" w:val="left" w:leader="none"/>
              <w:tab w:pos="9447" w:val="right" w:leader="dot"/>
            </w:tabs>
            <w:spacing w:line="234" w:lineRule="exact" w:before="0"/>
            <w:ind w:left="820" w:right="0" w:hanging="480"/>
            <w:jc w:val="left"/>
            <w:rPr>
              <w:rFonts w:ascii="Bookman Old Style"/>
              <w:b w:val="0"/>
              <w:sz w:val="20"/>
            </w:rPr>
          </w:pPr>
          <w:hyperlink w:history="true" w:anchor="_bookmark12">
            <w:r>
              <w:rPr>
                <w:rFonts w:ascii="Bookman Old Style"/>
                <w:b/>
                <w:sz w:val="20"/>
              </w:rPr>
              <w:t>General Operations, Housekeeping and Good</w:t>
            </w:r>
            <w:r>
              <w:rPr>
                <w:rFonts w:ascii="Bookman Old Style"/>
                <w:b/>
                <w:spacing w:val="-2"/>
                <w:sz w:val="20"/>
              </w:rPr>
              <w:t> </w:t>
            </w:r>
            <w:r>
              <w:rPr>
                <w:rFonts w:ascii="Bookman Old Style"/>
                <w:b/>
                <w:sz w:val="20"/>
              </w:rPr>
              <w:t>Work Practices</w:t>
            </w:r>
            <w:r>
              <w:rPr>
                <w:rFonts w:ascii="Bookman Old Style"/>
                <w:b w:val="0"/>
                <w:sz w:val="20"/>
              </w:rPr>
              <w:tab/>
              <w:t>23</w:t>
            </w:r>
          </w:hyperlink>
        </w:p>
        <w:p>
          <w:pPr>
            <w:numPr>
              <w:ilvl w:val="1"/>
              <w:numId w:val="1"/>
            </w:numPr>
            <w:tabs>
              <w:tab w:pos="819" w:val="left" w:leader="none"/>
              <w:tab w:pos="820" w:val="left" w:leader="none"/>
              <w:tab w:pos="9447" w:val="right" w:leader="dot"/>
            </w:tabs>
            <w:spacing w:line="234" w:lineRule="exact" w:before="0"/>
            <w:ind w:left="820" w:right="0" w:hanging="480"/>
            <w:jc w:val="left"/>
            <w:rPr>
              <w:rFonts w:ascii="Bookman Old Style"/>
              <w:b w:val="0"/>
              <w:sz w:val="20"/>
            </w:rPr>
          </w:pPr>
          <w:hyperlink w:history="true" w:anchor="_bookmark13">
            <w:r>
              <w:rPr>
                <w:rFonts w:ascii="Bookman Old Style"/>
                <w:b/>
                <w:sz w:val="20"/>
              </w:rPr>
              <w:t>Material Safety Data</w:t>
            </w:r>
            <w:r>
              <w:rPr>
                <w:rFonts w:ascii="Bookman Old Style"/>
                <w:b/>
                <w:spacing w:val="-1"/>
                <w:sz w:val="20"/>
              </w:rPr>
              <w:t> </w:t>
            </w:r>
            <w:r>
              <w:rPr>
                <w:rFonts w:ascii="Bookman Old Style"/>
                <w:b/>
                <w:sz w:val="20"/>
              </w:rPr>
              <w:t>Sheets</w:t>
            </w:r>
            <w:r>
              <w:rPr>
                <w:rFonts w:ascii="Bookman Old Style"/>
                <w:b/>
                <w:spacing w:val="-3"/>
                <w:sz w:val="20"/>
              </w:rPr>
              <w:t> </w:t>
            </w:r>
            <w:r>
              <w:rPr>
                <w:rFonts w:ascii="Bookman Old Style"/>
                <w:b/>
                <w:sz w:val="20"/>
              </w:rPr>
              <w:t>(MSDS)</w:t>
            </w:r>
            <w:r>
              <w:rPr>
                <w:rFonts w:ascii="Bookman Old Style"/>
                <w:b w:val="0"/>
                <w:sz w:val="20"/>
              </w:rPr>
              <w:tab/>
              <w:t>28</w:t>
            </w:r>
          </w:hyperlink>
        </w:p>
        <w:p>
          <w:pPr>
            <w:numPr>
              <w:ilvl w:val="0"/>
              <w:numId w:val="1"/>
            </w:numPr>
            <w:tabs>
              <w:tab w:pos="819" w:val="left" w:leader="none"/>
              <w:tab w:pos="820" w:val="left" w:leader="none"/>
              <w:tab w:pos="9452" w:val="right" w:leader="dot"/>
            </w:tabs>
            <w:spacing w:before="238"/>
            <w:ind w:left="820" w:right="0" w:hanging="720"/>
            <w:jc w:val="left"/>
            <w:rPr>
              <w:rFonts w:ascii="Times New Roman"/>
              <w:sz w:val="20"/>
            </w:rPr>
          </w:pPr>
          <w:hyperlink w:history="true" w:anchor="_bookmark14">
            <w:r>
              <w:rPr>
                <w:rFonts w:ascii="Bookman Old Style"/>
                <w:b/>
                <w:sz w:val="20"/>
              </w:rPr>
              <w:t>LABORATORY UNIT HAZARD CLASSIFICATION, DESIGN</w:t>
            </w:r>
            <w:r>
              <w:rPr>
                <w:rFonts w:ascii="Bookman Old Style"/>
                <w:b/>
                <w:spacing w:val="-10"/>
                <w:sz w:val="20"/>
              </w:rPr>
              <w:t> </w:t>
            </w:r>
            <w:r>
              <w:rPr>
                <w:rFonts w:ascii="Bookman Old Style"/>
                <w:b/>
                <w:sz w:val="20"/>
              </w:rPr>
              <w:t>AND</w:t>
            </w:r>
            <w:r>
              <w:rPr>
                <w:rFonts w:ascii="Bookman Old Style"/>
                <w:b/>
                <w:spacing w:val="-2"/>
                <w:sz w:val="20"/>
              </w:rPr>
              <w:t> </w:t>
            </w:r>
            <w:r>
              <w:rPr>
                <w:rFonts w:ascii="Bookman Old Style"/>
                <w:b/>
                <w:sz w:val="20"/>
              </w:rPr>
              <w:t>STORAGE</w:t>
            </w:r>
            <w:r>
              <w:rPr>
                <w:rFonts w:ascii="Times New Roman"/>
                <w:sz w:val="20"/>
              </w:rPr>
              <w:tab/>
              <w:t>29</w:t>
            </w:r>
          </w:hyperlink>
        </w:p>
        <w:p>
          <w:pPr>
            <w:numPr>
              <w:ilvl w:val="1"/>
              <w:numId w:val="1"/>
            </w:numPr>
            <w:tabs>
              <w:tab w:pos="819" w:val="left" w:leader="none"/>
              <w:tab w:pos="820" w:val="left" w:leader="none"/>
              <w:tab w:pos="9447" w:val="right" w:leader="dot"/>
            </w:tabs>
            <w:spacing w:before="2"/>
            <w:ind w:left="820" w:right="110" w:hanging="480"/>
            <w:jc w:val="left"/>
            <w:rPr>
              <w:rFonts w:ascii="Bookman Old Style"/>
              <w:b w:val="0"/>
              <w:sz w:val="20"/>
            </w:rPr>
          </w:pPr>
          <w:hyperlink w:history="true" w:anchor="_bookmark15">
            <w:r>
              <w:rPr>
                <w:rFonts w:ascii="Bookman Old Style"/>
                <w:b/>
                <w:sz w:val="20"/>
              </w:rPr>
              <w:t>Flammable &amp; Combustible Liquids Quantity Limitation for Different Laboratory</w:t>
            </w:r>
          </w:hyperlink>
          <w:r>
            <w:rPr>
              <w:rFonts w:ascii="Bookman Old Style"/>
              <w:b/>
              <w:sz w:val="20"/>
            </w:rPr>
            <w:t> </w:t>
          </w:r>
          <w:hyperlink w:history="true" w:anchor="_bookmark15">
            <w:r>
              <w:rPr>
                <w:rFonts w:ascii="Bookman Old Style"/>
                <w:b/>
                <w:sz w:val="20"/>
              </w:rPr>
              <w:t>Units</w:t>
            </w:r>
            <w:r>
              <w:rPr>
                <w:rFonts w:ascii="Bookman Old Style"/>
                <w:b w:val="0"/>
                <w:sz w:val="20"/>
              </w:rPr>
              <w:tab/>
              <w:t>29</w:t>
            </w:r>
          </w:hyperlink>
        </w:p>
        <w:p>
          <w:pPr>
            <w:numPr>
              <w:ilvl w:val="1"/>
              <w:numId w:val="1"/>
            </w:numPr>
            <w:tabs>
              <w:tab w:pos="819" w:val="left" w:leader="none"/>
              <w:tab w:pos="820" w:val="left" w:leader="none"/>
              <w:tab w:pos="9447" w:val="right" w:leader="dot"/>
            </w:tabs>
            <w:spacing w:line="234" w:lineRule="exact" w:before="0"/>
            <w:ind w:left="820" w:right="0" w:hanging="480"/>
            <w:jc w:val="left"/>
            <w:rPr>
              <w:rFonts w:ascii="Bookman Old Style"/>
              <w:b w:val="0"/>
              <w:sz w:val="20"/>
            </w:rPr>
          </w:pPr>
          <w:hyperlink w:history="true" w:anchor="_bookmark16">
            <w:r>
              <w:rPr>
                <w:rFonts w:ascii="Bookman Old Style"/>
                <w:b/>
                <w:sz w:val="20"/>
              </w:rPr>
              <w:t>Other Laboratory Hazardous Material</w:t>
            </w:r>
            <w:r>
              <w:rPr>
                <w:rFonts w:ascii="Bookman Old Style"/>
                <w:b/>
                <w:spacing w:val="-6"/>
                <w:sz w:val="20"/>
              </w:rPr>
              <w:t> </w:t>
            </w:r>
            <w:r>
              <w:rPr>
                <w:rFonts w:ascii="Bookman Old Style"/>
                <w:b/>
                <w:sz w:val="20"/>
              </w:rPr>
              <w:t>Quantity</w:t>
            </w:r>
            <w:r>
              <w:rPr>
                <w:rFonts w:ascii="Bookman Old Style"/>
                <w:b/>
                <w:spacing w:val="-3"/>
                <w:sz w:val="20"/>
              </w:rPr>
              <w:t> </w:t>
            </w:r>
            <w:r>
              <w:rPr>
                <w:rFonts w:ascii="Bookman Old Style"/>
                <w:b/>
                <w:sz w:val="20"/>
              </w:rPr>
              <w:t>Limitations</w:t>
            </w:r>
            <w:r>
              <w:rPr>
                <w:rFonts w:ascii="Bookman Old Style"/>
                <w:b w:val="0"/>
                <w:sz w:val="20"/>
              </w:rPr>
              <w:tab/>
              <w:t>30</w:t>
            </w:r>
          </w:hyperlink>
        </w:p>
        <w:p>
          <w:pPr>
            <w:numPr>
              <w:ilvl w:val="1"/>
              <w:numId w:val="1"/>
            </w:numPr>
            <w:tabs>
              <w:tab w:pos="819" w:val="left" w:leader="none"/>
              <w:tab w:pos="820" w:val="left" w:leader="none"/>
              <w:tab w:pos="9448" w:val="right" w:leader="dot"/>
            </w:tabs>
            <w:spacing w:line="234" w:lineRule="exact" w:before="0"/>
            <w:ind w:left="820" w:right="0" w:hanging="480"/>
            <w:jc w:val="left"/>
            <w:rPr>
              <w:rFonts w:ascii="Bookman Old Style"/>
              <w:b w:val="0"/>
              <w:sz w:val="20"/>
            </w:rPr>
          </w:pPr>
          <w:hyperlink w:history="true" w:anchor="_bookmark17">
            <w:r>
              <w:rPr>
                <w:rFonts w:ascii="Bookman Old Style"/>
                <w:b/>
                <w:sz w:val="20"/>
              </w:rPr>
              <w:t>Prohibitions</w:t>
            </w:r>
            <w:r>
              <w:rPr>
                <w:rFonts w:ascii="Bookman Old Style"/>
                <w:b w:val="0"/>
                <w:sz w:val="20"/>
              </w:rPr>
              <w:tab/>
              <w:t>32</w:t>
            </w:r>
          </w:hyperlink>
        </w:p>
        <w:p>
          <w:pPr>
            <w:numPr>
              <w:ilvl w:val="1"/>
              <w:numId w:val="1"/>
            </w:numPr>
            <w:tabs>
              <w:tab w:pos="819" w:val="left" w:leader="none"/>
              <w:tab w:pos="820" w:val="left" w:leader="none"/>
              <w:tab w:pos="9447" w:val="right" w:leader="dot"/>
            </w:tabs>
            <w:spacing w:before="0"/>
            <w:ind w:left="820" w:right="0" w:hanging="480"/>
            <w:jc w:val="left"/>
            <w:rPr>
              <w:rFonts w:ascii="Bookman Old Style"/>
              <w:b w:val="0"/>
              <w:sz w:val="20"/>
            </w:rPr>
          </w:pPr>
          <w:hyperlink w:history="true" w:anchor="_bookmark18">
            <w:r>
              <w:rPr>
                <w:rFonts w:ascii="Bookman Old Style"/>
                <w:b/>
                <w:sz w:val="20"/>
              </w:rPr>
              <w:t>Laboratory</w:t>
            </w:r>
            <w:r>
              <w:rPr>
                <w:rFonts w:ascii="Bookman Old Style"/>
                <w:b/>
                <w:spacing w:val="-3"/>
                <w:sz w:val="20"/>
              </w:rPr>
              <w:t> </w:t>
            </w:r>
            <w:r>
              <w:rPr>
                <w:rFonts w:ascii="Bookman Old Style"/>
                <w:b/>
                <w:sz w:val="20"/>
              </w:rPr>
              <w:t>Safety</w:t>
            </w:r>
            <w:r>
              <w:rPr>
                <w:rFonts w:ascii="Bookman Old Style"/>
                <w:b/>
                <w:spacing w:val="-3"/>
                <w:sz w:val="20"/>
              </w:rPr>
              <w:t> </w:t>
            </w:r>
            <w:r>
              <w:rPr>
                <w:rFonts w:ascii="Bookman Old Style"/>
                <w:b/>
                <w:sz w:val="20"/>
              </w:rPr>
              <w:t>Requirement</w:t>
            </w:r>
            <w:r>
              <w:rPr>
                <w:rFonts w:ascii="Bookman Old Style"/>
                <w:b w:val="0"/>
                <w:sz w:val="20"/>
              </w:rPr>
              <w:tab/>
              <w:t>33</w:t>
            </w:r>
          </w:hyperlink>
        </w:p>
        <w:p>
          <w:pPr>
            <w:numPr>
              <w:ilvl w:val="0"/>
              <w:numId w:val="1"/>
            </w:numPr>
            <w:tabs>
              <w:tab w:pos="819" w:val="left" w:leader="none"/>
              <w:tab w:pos="820" w:val="left" w:leader="none"/>
              <w:tab w:pos="9452" w:val="right" w:leader="dot"/>
            </w:tabs>
            <w:spacing w:before="237"/>
            <w:ind w:left="820" w:right="0" w:hanging="720"/>
            <w:jc w:val="left"/>
            <w:rPr>
              <w:rFonts w:ascii="Times New Roman"/>
              <w:sz w:val="20"/>
            </w:rPr>
          </w:pPr>
          <w:hyperlink w:history="true" w:anchor="_bookmark19">
            <w:r>
              <w:rPr>
                <w:rFonts w:ascii="Bookman Old Style"/>
                <w:b/>
                <w:sz w:val="20"/>
              </w:rPr>
              <w:t>CHEMICAL STORAGE, HANDLING, AND</w:t>
            </w:r>
            <w:r>
              <w:rPr>
                <w:rFonts w:ascii="Bookman Old Style"/>
                <w:b/>
                <w:spacing w:val="-4"/>
                <w:sz w:val="20"/>
              </w:rPr>
              <w:t> </w:t>
            </w:r>
            <w:r>
              <w:rPr>
                <w:rFonts w:ascii="Bookman Old Style"/>
                <w:b/>
                <w:sz w:val="20"/>
              </w:rPr>
              <w:t>WASTE</w:t>
            </w:r>
            <w:r>
              <w:rPr>
                <w:rFonts w:ascii="Bookman Old Style"/>
                <w:b/>
                <w:spacing w:val="-2"/>
                <w:sz w:val="20"/>
              </w:rPr>
              <w:t> </w:t>
            </w:r>
            <w:r>
              <w:rPr>
                <w:rFonts w:ascii="Bookman Old Style"/>
                <w:b/>
                <w:sz w:val="20"/>
              </w:rPr>
              <w:t>DISPOSAL</w:t>
            </w:r>
            <w:r>
              <w:rPr>
                <w:rFonts w:ascii="Times New Roman"/>
                <w:sz w:val="20"/>
              </w:rPr>
              <w:tab/>
              <w:t>42</w:t>
            </w:r>
          </w:hyperlink>
        </w:p>
        <w:p>
          <w:pPr>
            <w:numPr>
              <w:ilvl w:val="1"/>
              <w:numId w:val="1"/>
            </w:numPr>
            <w:tabs>
              <w:tab w:pos="819" w:val="left" w:leader="none"/>
              <w:tab w:pos="820" w:val="left" w:leader="none"/>
              <w:tab w:pos="9447" w:val="right" w:leader="dot"/>
            </w:tabs>
            <w:spacing w:before="2"/>
            <w:ind w:left="820" w:right="0" w:hanging="480"/>
            <w:jc w:val="left"/>
            <w:rPr>
              <w:rFonts w:ascii="Bookman Old Style"/>
              <w:b w:val="0"/>
              <w:sz w:val="20"/>
            </w:rPr>
          </w:pPr>
          <w:hyperlink w:history="true" w:anchor="_bookmark20">
            <w:r>
              <w:rPr>
                <w:rFonts w:ascii="Bookman Old Style"/>
                <w:b/>
                <w:sz w:val="20"/>
              </w:rPr>
              <w:t>Chemical Storage</w:t>
            </w:r>
            <w:r>
              <w:rPr>
                <w:rFonts w:ascii="Bookman Old Style"/>
                <w:b/>
                <w:spacing w:val="-5"/>
                <w:sz w:val="20"/>
              </w:rPr>
              <w:t> </w:t>
            </w:r>
            <w:r>
              <w:rPr>
                <w:rFonts w:ascii="Bookman Old Style"/>
                <w:b/>
                <w:sz w:val="20"/>
              </w:rPr>
              <w:t>and</w:t>
            </w:r>
            <w:r>
              <w:rPr>
                <w:rFonts w:ascii="Bookman Old Style"/>
                <w:b/>
                <w:spacing w:val="2"/>
                <w:sz w:val="20"/>
              </w:rPr>
              <w:t> </w:t>
            </w:r>
            <w:r>
              <w:rPr>
                <w:rFonts w:ascii="Bookman Old Style"/>
                <w:b/>
                <w:sz w:val="20"/>
              </w:rPr>
              <w:t>Handling</w:t>
            </w:r>
            <w:r>
              <w:rPr>
                <w:rFonts w:ascii="Bookman Old Style"/>
                <w:b w:val="0"/>
                <w:sz w:val="20"/>
              </w:rPr>
              <w:tab/>
              <w:t>42</w:t>
            </w:r>
          </w:hyperlink>
        </w:p>
        <w:p>
          <w:pPr>
            <w:numPr>
              <w:ilvl w:val="1"/>
              <w:numId w:val="1"/>
            </w:numPr>
            <w:tabs>
              <w:tab w:pos="819" w:val="left" w:leader="none"/>
              <w:tab w:pos="820" w:val="left" w:leader="none"/>
              <w:tab w:pos="9447" w:val="right" w:leader="dot"/>
            </w:tabs>
            <w:spacing w:before="0"/>
            <w:ind w:left="820" w:right="0" w:hanging="480"/>
            <w:jc w:val="left"/>
            <w:rPr>
              <w:rFonts w:ascii="Bookman Old Style"/>
              <w:b w:val="0"/>
              <w:sz w:val="20"/>
            </w:rPr>
          </w:pPr>
          <w:hyperlink w:history="true" w:anchor="_bookmark21">
            <w:r>
              <w:rPr>
                <w:rFonts w:ascii="Bookman Old Style"/>
                <w:b/>
                <w:sz w:val="20"/>
              </w:rPr>
              <w:t>Storage of Class I and Class II Liquids in</w:t>
            </w:r>
            <w:r>
              <w:rPr>
                <w:rFonts w:ascii="Bookman Old Style"/>
                <w:b/>
                <w:spacing w:val="-3"/>
                <w:sz w:val="20"/>
              </w:rPr>
              <w:t> </w:t>
            </w:r>
            <w:r>
              <w:rPr>
                <w:rFonts w:ascii="Bookman Old Style"/>
                <w:b/>
                <w:sz w:val="20"/>
              </w:rPr>
              <w:t>Refrigerators</w:t>
            </w:r>
            <w:r>
              <w:rPr>
                <w:rFonts w:ascii="Bookman Old Style"/>
                <w:b w:val="0"/>
                <w:sz w:val="20"/>
              </w:rPr>
              <w:tab/>
              <w:t>46</w:t>
            </w:r>
          </w:hyperlink>
        </w:p>
        <w:p>
          <w:pPr>
            <w:numPr>
              <w:ilvl w:val="1"/>
              <w:numId w:val="1"/>
            </w:numPr>
            <w:tabs>
              <w:tab w:pos="819" w:val="left" w:leader="none"/>
              <w:tab w:pos="820" w:val="left" w:leader="none"/>
              <w:tab w:pos="9447" w:val="right" w:leader="dot"/>
            </w:tabs>
            <w:spacing w:line="234" w:lineRule="exact" w:before="0"/>
            <w:ind w:left="820" w:right="0" w:hanging="480"/>
            <w:jc w:val="left"/>
            <w:rPr>
              <w:rFonts w:ascii="Bookman Old Style"/>
              <w:b w:val="0"/>
              <w:sz w:val="20"/>
            </w:rPr>
          </w:pPr>
          <w:hyperlink w:history="true" w:anchor="_bookmark22">
            <w:r>
              <w:rPr>
                <w:rFonts w:ascii="Bookman Old Style"/>
                <w:b/>
                <w:sz w:val="20"/>
              </w:rPr>
              <w:t>Liquid Dispensing</w:t>
            </w:r>
            <w:r>
              <w:rPr>
                <w:rFonts w:ascii="Bookman Old Style"/>
                <w:b w:val="0"/>
                <w:sz w:val="20"/>
              </w:rPr>
              <w:tab/>
              <w:t>48</w:t>
            </w:r>
          </w:hyperlink>
        </w:p>
        <w:p>
          <w:pPr>
            <w:numPr>
              <w:ilvl w:val="1"/>
              <w:numId w:val="1"/>
            </w:numPr>
            <w:tabs>
              <w:tab w:pos="819" w:val="left" w:leader="none"/>
              <w:tab w:pos="820" w:val="left" w:leader="none"/>
              <w:tab w:pos="9447" w:val="right" w:leader="dot"/>
            </w:tabs>
            <w:spacing w:line="234" w:lineRule="exact" w:before="0"/>
            <w:ind w:left="820" w:right="0" w:hanging="480"/>
            <w:jc w:val="left"/>
            <w:rPr>
              <w:rFonts w:ascii="Bookman Old Style"/>
              <w:b w:val="0"/>
              <w:sz w:val="20"/>
            </w:rPr>
          </w:pPr>
          <w:hyperlink w:history="true" w:anchor="_bookmark23">
            <w:r>
              <w:rPr>
                <w:rFonts w:ascii="Bookman Old Style"/>
                <w:b/>
                <w:sz w:val="20"/>
              </w:rPr>
              <w:t>Waste, Handling</w:t>
            </w:r>
            <w:r>
              <w:rPr>
                <w:rFonts w:ascii="Bookman Old Style"/>
                <w:b/>
                <w:spacing w:val="1"/>
                <w:sz w:val="20"/>
              </w:rPr>
              <w:t> </w:t>
            </w:r>
            <w:r>
              <w:rPr>
                <w:rFonts w:ascii="Bookman Old Style"/>
                <w:b/>
                <w:sz w:val="20"/>
              </w:rPr>
              <w:t>and</w:t>
            </w:r>
            <w:r>
              <w:rPr>
                <w:rFonts w:ascii="Bookman Old Style"/>
                <w:b/>
                <w:spacing w:val="-3"/>
                <w:sz w:val="20"/>
              </w:rPr>
              <w:t> </w:t>
            </w:r>
            <w:r>
              <w:rPr>
                <w:rFonts w:ascii="Bookman Old Style"/>
                <w:b/>
                <w:sz w:val="20"/>
              </w:rPr>
              <w:t>Disposal</w:t>
            </w:r>
            <w:r>
              <w:rPr>
                <w:rFonts w:ascii="Bookman Old Style"/>
                <w:b w:val="0"/>
                <w:sz w:val="20"/>
              </w:rPr>
              <w:tab/>
              <w:t>48</w:t>
            </w:r>
          </w:hyperlink>
        </w:p>
        <w:p>
          <w:pPr>
            <w:numPr>
              <w:ilvl w:val="0"/>
              <w:numId w:val="1"/>
            </w:numPr>
            <w:tabs>
              <w:tab w:pos="819" w:val="left" w:leader="none"/>
              <w:tab w:pos="820" w:val="left" w:leader="none"/>
              <w:tab w:pos="9452" w:val="right" w:leader="dot"/>
            </w:tabs>
            <w:spacing w:before="238"/>
            <w:ind w:left="820" w:right="0" w:hanging="720"/>
            <w:jc w:val="left"/>
            <w:rPr>
              <w:rFonts w:ascii="Times New Roman"/>
              <w:sz w:val="20"/>
            </w:rPr>
          </w:pPr>
          <w:hyperlink w:history="true" w:anchor="_bookmark24">
            <w:r>
              <w:rPr>
                <w:rFonts w:ascii="Bookman Old Style"/>
                <w:b/>
                <w:sz w:val="20"/>
              </w:rPr>
              <w:t>FIRE PREVENTION AND</w:t>
            </w:r>
            <w:r>
              <w:rPr>
                <w:rFonts w:ascii="Bookman Old Style"/>
                <w:b/>
                <w:spacing w:val="-5"/>
                <w:sz w:val="20"/>
              </w:rPr>
              <w:t> </w:t>
            </w:r>
            <w:r>
              <w:rPr>
                <w:rFonts w:ascii="Bookman Old Style"/>
                <w:b/>
                <w:sz w:val="20"/>
              </w:rPr>
              <w:t>PROTECTION</w:t>
            </w:r>
            <w:r>
              <w:rPr>
                <w:rFonts w:ascii="Bookman Old Style"/>
                <w:b/>
                <w:spacing w:val="-3"/>
                <w:sz w:val="20"/>
              </w:rPr>
              <w:t> </w:t>
            </w:r>
            <w:r>
              <w:rPr>
                <w:rFonts w:ascii="Bookman Old Style"/>
                <w:b/>
                <w:sz w:val="20"/>
              </w:rPr>
              <w:t>SYSTEMS</w:t>
            </w:r>
            <w:r>
              <w:rPr>
                <w:rFonts w:ascii="Times New Roman"/>
                <w:sz w:val="20"/>
              </w:rPr>
              <w:tab/>
              <w:t>48</w:t>
            </w:r>
          </w:hyperlink>
        </w:p>
        <w:p>
          <w:pPr>
            <w:numPr>
              <w:ilvl w:val="1"/>
              <w:numId w:val="1"/>
            </w:numPr>
            <w:tabs>
              <w:tab w:pos="819" w:val="left" w:leader="none"/>
              <w:tab w:pos="820" w:val="left" w:leader="none"/>
              <w:tab w:pos="9447" w:val="right" w:leader="dot"/>
            </w:tabs>
            <w:spacing w:before="2"/>
            <w:ind w:left="820" w:right="0" w:hanging="480"/>
            <w:jc w:val="left"/>
            <w:rPr>
              <w:rFonts w:ascii="Bookman Old Style"/>
              <w:b w:val="0"/>
              <w:sz w:val="20"/>
            </w:rPr>
          </w:pPr>
          <w:hyperlink w:history="true" w:anchor="_bookmark25">
            <w:r>
              <w:rPr>
                <w:rFonts w:ascii="Bookman Old Style"/>
                <w:b/>
                <w:sz w:val="20"/>
              </w:rPr>
              <w:t>Fire Alarm</w:t>
            </w:r>
            <w:r>
              <w:rPr>
                <w:rFonts w:ascii="Bookman Old Style"/>
                <w:b/>
                <w:spacing w:val="-2"/>
                <w:sz w:val="20"/>
              </w:rPr>
              <w:t> </w:t>
            </w:r>
            <w:r>
              <w:rPr>
                <w:rFonts w:ascii="Bookman Old Style"/>
                <w:b/>
                <w:sz w:val="20"/>
              </w:rPr>
              <w:t>Systems</w:t>
            </w:r>
            <w:r>
              <w:rPr>
                <w:rFonts w:ascii="Bookman Old Style"/>
                <w:b w:val="0"/>
                <w:sz w:val="20"/>
              </w:rPr>
              <w:tab/>
              <w:t>49</w:t>
            </w:r>
          </w:hyperlink>
        </w:p>
        <w:p>
          <w:pPr>
            <w:numPr>
              <w:ilvl w:val="1"/>
              <w:numId w:val="1"/>
            </w:numPr>
            <w:tabs>
              <w:tab w:pos="819" w:val="left" w:leader="none"/>
              <w:tab w:pos="820" w:val="left" w:leader="none"/>
              <w:tab w:pos="9447" w:val="right" w:leader="dot"/>
            </w:tabs>
            <w:spacing w:before="0"/>
            <w:ind w:left="820" w:right="0" w:hanging="480"/>
            <w:jc w:val="left"/>
            <w:rPr>
              <w:rFonts w:ascii="Bookman Old Style"/>
              <w:b w:val="0"/>
              <w:sz w:val="20"/>
            </w:rPr>
          </w:pPr>
          <w:hyperlink w:history="true" w:anchor="_bookmark26">
            <w:r>
              <w:rPr>
                <w:rFonts w:ascii="Bookman Old Style"/>
                <w:b/>
                <w:sz w:val="20"/>
              </w:rPr>
              <w:t>Sprinkler System and</w:t>
            </w:r>
            <w:r>
              <w:rPr>
                <w:rFonts w:ascii="Bookman Old Style"/>
                <w:b/>
                <w:spacing w:val="-1"/>
                <w:sz w:val="20"/>
              </w:rPr>
              <w:t> </w:t>
            </w:r>
            <w:r>
              <w:rPr>
                <w:rFonts w:ascii="Bookman Old Style"/>
                <w:b/>
                <w:sz w:val="20"/>
              </w:rPr>
              <w:t>Standpipe</w:t>
            </w:r>
            <w:r>
              <w:rPr>
                <w:rFonts w:ascii="Bookman Old Style"/>
                <w:b/>
                <w:spacing w:val="-3"/>
                <w:sz w:val="20"/>
              </w:rPr>
              <w:t> </w:t>
            </w:r>
            <w:r>
              <w:rPr>
                <w:rFonts w:ascii="Bookman Old Style"/>
                <w:b/>
                <w:sz w:val="20"/>
              </w:rPr>
              <w:t>System</w:t>
            </w:r>
            <w:r>
              <w:rPr>
                <w:rFonts w:ascii="Bookman Old Style"/>
                <w:b w:val="0"/>
                <w:sz w:val="20"/>
              </w:rPr>
              <w:tab/>
              <w:t>49</w:t>
            </w:r>
          </w:hyperlink>
        </w:p>
        <w:p>
          <w:pPr>
            <w:numPr>
              <w:ilvl w:val="1"/>
              <w:numId w:val="1"/>
            </w:numPr>
            <w:tabs>
              <w:tab w:pos="819" w:val="left" w:leader="none"/>
              <w:tab w:pos="820" w:val="left" w:leader="none"/>
              <w:tab w:pos="9447" w:val="right" w:leader="dot"/>
            </w:tabs>
            <w:spacing w:before="0"/>
            <w:ind w:left="820" w:right="0" w:hanging="480"/>
            <w:jc w:val="left"/>
            <w:rPr>
              <w:rFonts w:ascii="Bookman Old Style"/>
              <w:b w:val="0"/>
              <w:sz w:val="20"/>
            </w:rPr>
          </w:pPr>
          <w:hyperlink w:history="true" w:anchor="_bookmark27">
            <w:r>
              <w:rPr>
                <w:rFonts w:ascii="Bookman Old Style"/>
                <w:b/>
                <w:sz w:val="20"/>
              </w:rPr>
              <w:t>Portable Fire</w:t>
            </w:r>
            <w:r>
              <w:rPr>
                <w:rFonts w:ascii="Bookman Old Style"/>
                <w:b/>
                <w:spacing w:val="-3"/>
                <w:sz w:val="20"/>
              </w:rPr>
              <w:t> </w:t>
            </w:r>
            <w:r>
              <w:rPr>
                <w:rFonts w:ascii="Bookman Old Style"/>
                <w:b/>
                <w:sz w:val="20"/>
              </w:rPr>
              <w:t>Extinguishers</w:t>
            </w:r>
            <w:r>
              <w:rPr>
                <w:rFonts w:ascii="Bookman Old Style"/>
                <w:b w:val="0"/>
                <w:sz w:val="20"/>
              </w:rPr>
              <w:tab/>
              <w:t>50</w:t>
            </w:r>
          </w:hyperlink>
        </w:p>
        <w:p>
          <w:pPr>
            <w:numPr>
              <w:ilvl w:val="0"/>
              <w:numId w:val="1"/>
            </w:numPr>
            <w:tabs>
              <w:tab w:pos="819" w:val="left" w:leader="none"/>
              <w:tab w:pos="820" w:val="left" w:leader="none"/>
              <w:tab w:pos="9452" w:val="right" w:leader="dot"/>
            </w:tabs>
            <w:spacing w:before="235"/>
            <w:ind w:left="820" w:right="0" w:hanging="720"/>
            <w:jc w:val="left"/>
            <w:rPr>
              <w:rFonts w:ascii="Times New Roman"/>
              <w:sz w:val="20"/>
            </w:rPr>
          </w:pPr>
          <w:hyperlink w:history="true" w:anchor="_bookmark28">
            <w:r>
              <w:rPr>
                <w:rFonts w:ascii="Bookman Old Style"/>
                <w:b/>
                <w:sz w:val="20"/>
              </w:rPr>
              <w:t>EMERGENCY PLANNING</w:t>
            </w:r>
            <w:r>
              <w:rPr>
                <w:rFonts w:ascii="Bookman Old Style"/>
                <w:b/>
                <w:spacing w:val="-3"/>
                <w:sz w:val="20"/>
              </w:rPr>
              <w:t> </w:t>
            </w:r>
            <w:r>
              <w:rPr>
                <w:rFonts w:ascii="Bookman Old Style"/>
                <w:b/>
                <w:sz w:val="20"/>
              </w:rPr>
              <w:t>AND</w:t>
            </w:r>
            <w:r>
              <w:rPr>
                <w:rFonts w:ascii="Bookman Old Style"/>
                <w:b/>
                <w:spacing w:val="-2"/>
                <w:sz w:val="20"/>
              </w:rPr>
              <w:t> </w:t>
            </w:r>
            <w:r>
              <w:rPr>
                <w:rFonts w:ascii="Bookman Old Style"/>
                <w:b/>
                <w:sz w:val="20"/>
              </w:rPr>
              <w:t>PREPAREDNESS</w:t>
            </w:r>
            <w:r>
              <w:rPr>
                <w:rFonts w:ascii="Times New Roman"/>
                <w:sz w:val="20"/>
              </w:rPr>
              <w:tab/>
              <w:t>53</w:t>
            </w:r>
          </w:hyperlink>
        </w:p>
        <w:p>
          <w:pPr>
            <w:numPr>
              <w:ilvl w:val="1"/>
              <w:numId w:val="1"/>
            </w:numPr>
            <w:tabs>
              <w:tab w:pos="819" w:val="left" w:leader="none"/>
              <w:tab w:pos="820" w:val="left" w:leader="none"/>
              <w:tab w:pos="9447" w:val="right" w:leader="dot"/>
            </w:tabs>
            <w:spacing w:before="2"/>
            <w:ind w:left="820" w:right="0" w:hanging="480"/>
            <w:jc w:val="left"/>
            <w:rPr>
              <w:rFonts w:ascii="Bookman Old Style"/>
              <w:b w:val="0"/>
              <w:sz w:val="20"/>
            </w:rPr>
          </w:pPr>
          <w:hyperlink w:history="true" w:anchor="_bookmark29">
            <w:r>
              <w:rPr>
                <w:rFonts w:ascii="Bookman Old Style"/>
                <w:b/>
                <w:sz w:val="20"/>
              </w:rPr>
              <w:t>Emergency</w:t>
            </w:r>
            <w:r>
              <w:rPr>
                <w:rFonts w:ascii="Bookman Old Style"/>
                <w:b/>
                <w:spacing w:val="-1"/>
                <w:sz w:val="20"/>
              </w:rPr>
              <w:t> </w:t>
            </w:r>
            <w:r>
              <w:rPr>
                <w:rFonts w:ascii="Bookman Old Style"/>
                <w:b/>
                <w:sz w:val="20"/>
              </w:rPr>
              <w:t>Procedures</w:t>
            </w:r>
            <w:r>
              <w:rPr>
                <w:rFonts w:ascii="Bookman Old Style"/>
                <w:b w:val="0"/>
                <w:sz w:val="20"/>
              </w:rPr>
              <w:tab/>
              <w:t>53</w:t>
            </w:r>
          </w:hyperlink>
        </w:p>
        <w:p>
          <w:pPr>
            <w:numPr>
              <w:ilvl w:val="1"/>
              <w:numId w:val="1"/>
            </w:numPr>
            <w:tabs>
              <w:tab w:pos="819" w:val="left" w:leader="none"/>
              <w:tab w:pos="820" w:val="left" w:leader="none"/>
              <w:tab w:pos="9447" w:val="right" w:leader="dot"/>
            </w:tabs>
            <w:spacing w:before="0"/>
            <w:ind w:left="820" w:right="0" w:hanging="480"/>
            <w:jc w:val="left"/>
            <w:rPr>
              <w:rFonts w:ascii="Bookman Old Style"/>
              <w:b w:val="0"/>
              <w:sz w:val="20"/>
            </w:rPr>
          </w:pPr>
          <w:hyperlink w:history="true" w:anchor="_bookmark30">
            <w:r>
              <w:rPr>
                <w:rFonts w:ascii="Bookman Old Style"/>
                <w:b/>
                <w:sz w:val="20"/>
              </w:rPr>
              <w:t>Penalties for Non-compliance with</w:t>
            </w:r>
            <w:r>
              <w:rPr>
                <w:rFonts w:ascii="Bookman Old Style"/>
                <w:b/>
                <w:spacing w:val="-2"/>
                <w:sz w:val="20"/>
              </w:rPr>
              <w:t> </w:t>
            </w:r>
            <w:r>
              <w:rPr>
                <w:rFonts w:ascii="Bookman Old Style"/>
                <w:b/>
                <w:sz w:val="20"/>
              </w:rPr>
              <w:t>Fire Code</w:t>
            </w:r>
            <w:r>
              <w:rPr>
                <w:rFonts w:ascii="Bookman Old Style"/>
                <w:b w:val="0"/>
                <w:sz w:val="20"/>
              </w:rPr>
              <w:tab/>
              <w:t>53</w:t>
            </w:r>
          </w:hyperlink>
        </w:p>
        <w:p>
          <w:pPr>
            <w:tabs>
              <w:tab w:pos="9452" w:val="right" w:leader="dot"/>
            </w:tabs>
            <w:spacing w:before="361"/>
            <w:ind w:left="100" w:right="0" w:firstLine="0"/>
            <w:jc w:val="left"/>
            <w:rPr>
              <w:rFonts w:ascii="Arial"/>
              <w:b/>
              <w:sz w:val="24"/>
            </w:rPr>
          </w:pPr>
          <w:hyperlink w:history="true" w:anchor="_bookmark31">
            <w:r>
              <w:rPr>
                <w:rFonts w:ascii="Bookman Old Style"/>
                <w:b/>
                <w:sz w:val="24"/>
              </w:rPr>
              <w:t>PART</w:t>
            </w:r>
            <w:r>
              <w:rPr>
                <w:rFonts w:ascii="Bookman Old Style"/>
                <w:b/>
                <w:spacing w:val="-1"/>
                <w:sz w:val="24"/>
              </w:rPr>
              <w:t> </w:t>
            </w:r>
            <w:r>
              <w:rPr>
                <w:rFonts w:ascii="Bookman Old Style"/>
                <w:b/>
                <w:sz w:val="24"/>
              </w:rPr>
              <w:t>III</w:t>
            </w:r>
            <w:r>
              <w:rPr>
                <w:rFonts w:ascii="Arial"/>
                <w:b/>
                <w:sz w:val="24"/>
              </w:rPr>
              <w:tab/>
              <w:t>54</w:t>
            </w:r>
          </w:hyperlink>
        </w:p>
        <w:p>
          <w:pPr>
            <w:numPr>
              <w:ilvl w:val="0"/>
              <w:numId w:val="2"/>
            </w:numPr>
            <w:tabs>
              <w:tab w:pos="819" w:val="left" w:leader="none"/>
              <w:tab w:pos="820" w:val="left" w:leader="none"/>
              <w:tab w:pos="9452" w:val="right" w:leader="dot"/>
            </w:tabs>
            <w:spacing w:before="235"/>
            <w:ind w:left="820" w:right="0" w:hanging="720"/>
            <w:jc w:val="left"/>
            <w:rPr>
              <w:rFonts w:ascii="Times New Roman"/>
              <w:sz w:val="20"/>
            </w:rPr>
          </w:pPr>
          <w:hyperlink w:history="true" w:anchor="_bookmark32">
            <w:r>
              <w:rPr>
                <w:rFonts w:ascii="Bookman Old Style"/>
                <w:b/>
                <w:sz w:val="20"/>
              </w:rPr>
              <w:t>CORROSIVE</w:t>
            </w:r>
            <w:r>
              <w:rPr>
                <w:rFonts w:ascii="Bookman Old Style"/>
                <w:b/>
                <w:spacing w:val="1"/>
                <w:sz w:val="20"/>
              </w:rPr>
              <w:t> </w:t>
            </w:r>
            <w:r>
              <w:rPr>
                <w:rFonts w:ascii="Bookman Old Style"/>
                <w:b/>
                <w:sz w:val="20"/>
              </w:rPr>
              <w:t>MATERIALS</w:t>
            </w:r>
            <w:r>
              <w:rPr>
                <w:rFonts w:ascii="Times New Roman"/>
                <w:sz w:val="20"/>
              </w:rPr>
              <w:tab/>
              <w:t>54</w:t>
            </w:r>
          </w:hyperlink>
        </w:p>
        <w:p>
          <w:pPr>
            <w:numPr>
              <w:ilvl w:val="1"/>
              <w:numId w:val="2"/>
            </w:numPr>
            <w:tabs>
              <w:tab w:pos="819" w:val="left" w:leader="none"/>
              <w:tab w:pos="820" w:val="left" w:leader="none"/>
              <w:tab w:pos="9447" w:val="right" w:leader="dot"/>
            </w:tabs>
            <w:spacing w:before="2"/>
            <w:ind w:left="820" w:right="0" w:hanging="480"/>
            <w:jc w:val="left"/>
            <w:rPr>
              <w:rFonts w:ascii="Bookman Old Style"/>
              <w:b w:val="0"/>
              <w:sz w:val="20"/>
            </w:rPr>
          </w:pPr>
          <w:hyperlink w:history="true" w:anchor="_bookmark33">
            <w:r>
              <w:rPr>
                <w:rFonts w:ascii="Bookman Old Style"/>
                <w:b/>
                <w:sz w:val="20"/>
              </w:rPr>
              <w:t>Storage and</w:t>
            </w:r>
            <w:r>
              <w:rPr>
                <w:rFonts w:ascii="Bookman Old Style"/>
                <w:b/>
                <w:spacing w:val="1"/>
                <w:sz w:val="20"/>
              </w:rPr>
              <w:t> </w:t>
            </w:r>
            <w:r>
              <w:rPr>
                <w:rFonts w:ascii="Bookman Old Style"/>
                <w:b/>
                <w:sz w:val="20"/>
              </w:rPr>
              <w:t>Use</w:t>
            </w:r>
            <w:r>
              <w:rPr>
                <w:rFonts w:ascii="Bookman Old Style"/>
                <w:b/>
                <w:spacing w:val="-3"/>
                <w:sz w:val="20"/>
              </w:rPr>
              <w:t> </w:t>
            </w:r>
            <w:r>
              <w:rPr>
                <w:rFonts w:ascii="Bookman Old Style"/>
                <w:b/>
                <w:sz w:val="20"/>
              </w:rPr>
              <w:t>Requirements</w:t>
            </w:r>
            <w:r>
              <w:rPr>
                <w:rFonts w:ascii="Bookman Old Style"/>
                <w:b w:val="0"/>
                <w:sz w:val="20"/>
              </w:rPr>
              <w:tab/>
              <w:t>54</w:t>
            </w:r>
          </w:hyperlink>
        </w:p>
        <w:p>
          <w:pPr>
            <w:numPr>
              <w:ilvl w:val="0"/>
              <w:numId w:val="2"/>
            </w:numPr>
            <w:tabs>
              <w:tab w:pos="819" w:val="left" w:leader="none"/>
              <w:tab w:pos="820" w:val="left" w:leader="none"/>
              <w:tab w:pos="9452" w:val="right" w:leader="dot"/>
            </w:tabs>
            <w:spacing w:before="238"/>
            <w:ind w:left="820" w:right="0" w:hanging="720"/>
            <w:jc w:val="left"/>
            <w:rPr>
              <w:rFonts w:ascii="Times New Roman"/>
              <w:sz w:val="20"/>
            </w:rPr>
          </w:pPr>
          <w:hyperlink w:history="true" w:anchor="_bookmark34">
            <w:r>
              <w:rPr>
                <w:rFonts w:ascii="Bookman Old Style"/>
                <w:b/>
                <w:sz w:val="20"/>
              </w:rPr>
              <w:t>COMPRESSED AND</w:t>
            </w:r>
            <w:r>
              <w:rPr>
                <w:rFonts w:ascii="Bookman Old Style"/>
                <w:b/>
                <w:spacing w:val="-3"/>
                <w:sz w:val="20"/>
              </w:rPr>
              <w:t> </w:t>
            </w:r>
            <w:r>
              <w:rPr>
                <w:rFonts w:ascii="Bookman Old Style"/>
                <w:b/>
                <w:sz w:val="20"/>
              </w:rPr>
              <w:t>LIQUEFIED</w:t>
            </w:r>
            <w:r>
              <w:rPr>
                <w:rFonts w:ascii="Bookman Old Style"/>
                <w:b/>
                <w:spacing w:val="-2"/>
                <w:sz w:val="20"/>
              </w:rPr>
              <w:t> </w:t>
            </w:r>
            <w:r>
              <w:rPr>
                <w:rFonts w:ascii="Bookman Old Style"/>
                <w:b/>
                <w:sz w:val="20"/>
              </w:rPr>
              <w:t>GASES</w:t>
            </w:r>
            <w:r>
              <w:rPr>
                <w:rFonts w:ascii="Times New Roman"/>
                <w:sz w:val="20"/>
              </w:rPr>
              <w:tab/>
              <w:t>54</w:t>
            </w:r>
          </w:hyperlink>
        </w:p>
        <w:p>
          <w:pPr>
            <w:numPr>
              <w:ilvl w:val="1"/>
              <w:numId w:val="2"/>
            </w:numPr>
            <w:tabs>
              <w:tab w:pos="819" w:val="left" w:leader="none"/>
              <w:tab w:pos="820" w:val="left" w:leader="none"/>
              <w:tab w:pos="9448" w:val="right" w:leader="dot"/>
            </w:tabs>
            <w:spacing w:before="3"/>
            <w:ind w:left="820" w:right="0" w:hanging="480"/>
            <w:jc w:val="left"/>
            <w:rPr>
              <w:rFonts w:ascii="Bookman Old Style"/>
              <w:b w:val="0"/>
              <w:sz w:val="20"/>
            </w:rPr>
          </w:pPr>
          <w:hyperlink w:history="true" w:anchor="_bookmark35">
            <w:r>
              <w:rPr>
                <w:rFonts w:ascii="Bookman Old Style"/>
                <w:b/>
                <w:sz w:val="20"/>
              </w:rPr>
              <w:t>General Requirement</w:t>
            </w:r>
            <w:r>
              <w:rPr>
                <w:rFonts w:ascii="Bookman Old Style"/>
                <w:b w:val="0"/>
                <w:sz w:val="20"/>
              </w:rPr>
              <w:tab/>
              <w:t>55</w:t>
            </w:r>
          </w:hyperlink>
        </w:p>
        <w:p>
          <w:pPr>
            <w:numPr>
              <w:ilvl w:val="1"/>
              <w:numId w:val="2"/>
            </w:numPr>
            <w:tabs>
              <w:tab w:pos="819" w:val="left" w:leader="none"/>
              <w:tab w:pos="820" w:val="left" w:leader="none"/>
              <w:tab w:pos="9448" w:val="right" w:leader="dot"/>
            </w:tabs>
            <w:spacing w:line="234" w:lineRule="exact" w:before="0"/>
            <w:ind w:left="820" w:right="0" w:hanging="480"/>
            <w:jc w:val="left"/>
            <w:rPr>
              <w:rFonts w:ascii="Bookman Old Style"/>
              <w:b w:val="0"/>
              <w:sz w:val="20"/>
            </w:rPr>
          </w:pPr>
          <w:hyperlink w:history="true" w:anchor="_bookmark36">
            <w:r>
              <w:rPr>
                <w:rFonts w:ascii="Bookman Old Style"/>
                <w:b/>
                <w:sz w:val="20"/>
              </w:rPr>
              <w:t>Storing Containers</w:t>
            </w:r>
            <w:r>
              <w:rPr>
                <w:rFonts w:ascii="Bookman Old Style"/>
                <w:b w:val="0"/>
                <w:sz w:val="20"/>
              </w:rPr>
              <w:tab/>
              <w:t>55</w:t>
            </w:r>
          </w:hyperlink>
        </w:p>
        <w:p>
          <w:pPr>
            <w:numPr>
              <w:ilvl w:val="1"/>
              <w:numId w:val="2"/>
            </w:numPr>
            <w:tabs>
              <w:tab w:pos="819" w:val="left" w:leader="none"/>
              <w:tab w:pos="820" w:val="left" w:leader="none"/>
              <w:tab w:pos="9448" w:val="right" w:leader="dot"/>
            </w:tabs>
            <w:spacing w:line="234" w:lineRule="exact" w:before="0"/>
            <w:ind w:left="820" w:right="0" w:hanging="480"/>
            <w:jc w:val="left"/>
            <w:rPr>
              <w:rFonts w:ascii="Bookman Old Style"/>
              <w:b w:val="0"/>
              <w:sz w:val="20"/>
            </w:rPr>
          </w:pPr>
          <w:hyperlink w:history="true" w:anchor="_bookmark37">
            <w:r>
              <w:rPr>
                <w:rFonts w:ascii="Bookman Old Style"/>
                <w:b/>
                <w:sz w:val="20"/>
              </w:rPr>
              <w:t>Cryogenic Liquid</w:t>
            </w:r>
            <w:r>
              <w:rPr>
                <w:rFonts w:ascii="Bookman Old Style"/>
                <w:b w:val="0"/>
                <w:sz w:val="20"/>
              </w:rPr>
              <w:tab/>
              <w:t>57</w:t>
            </w:r>
          </w:hyperlink>
        </w:p>
        <w:p>
          <w:pPr>
            <w:tabs>
              <w:tab w:pos="9452" w:val="right" w:leader="dot"/>
            </w:tabs>
            <w:spacing w:before="79"/>
            <w:ind w:left="100" w:right="0" w:firstLine="0"/>
            <w:jc w:val="left"/>
            <w:rPr>
              <w:rFonts w:ascii="Arial"/>
              <w:b/>
              <w:sz w:val="24"/>
            </w:rPr>
          </w:pPr>
          <w:hyperlink w:history="true" w:anchor="_bookmark38">
            <w:r>
              <w:rPr>
                <w:rFonts w:ascii="Bookman Old Style"/>
                <w:b/>
                <w:sz w:val="24"/>
              </w:rPr>
              <w:t>PART</w:t>
            </w:r>
            <w:r>
              <w:rPr>
                <w:rFonts w:ascii="Bookman Old Style"/>
                <w:b/>
                <w:spacing w:val="-1"/>
                <w:sz w:val="24"/>
              </w:rPr>
              <w:t> </w:t>
            </w:r>
            <w:r>
              <w:rPr>
                <w:rFonts w:ascii="Bookman Old Style"/>
                <w:b/>
                <w:sz w:val="24"/>
              </w:rPr>
              <w:t>IV</w:t>
            </w:r>
            <w:r>
              <w:rPr>
                <w:rFonts w:ascii="Arial"/>
                <w:b/>
                <w:sz w:val="24"/>
              </w:rPr>
              <w:tab/>
              <w:t>58</w:t>
            </w:r>
          </w:hyperlink>
        </w:p>
        <w:p>
          <w:pPr>
            <w:tabs>
              <w:tab w:pos="9452" w:val="right" w:leader="dot"/>
            </w:tabs>
            <w:spacing w:before="358"/>
            <w:ind w:left="100" w:right="0" w:firstLine="0"/>
            <w:jc w:val="left"/>
            <w:rPr>
              <w:rFonts w:ascii="Arial"/>
              <w:b/>
              <w:sz w:val="24"/>
            </w:rPr>
          </w:pPr>
          <w:hyperlink w:history="true" w:anchor="_bookmark39">
            <w:r>
              <w:rPr>
                <w:rFonts w:ascii="Bookman Old Style"/>
                <w:b/>
                <w:sz w:val="24"/>
              </w:rPr>
              <w:t>APPENDIX A</w:t>
            </w:r>
            <w:r>
              <w:rPr>
                <w:rFonts w:ascii="Arial"/>
                <w:b/>
                <w:sz w:val="24"/>
              </w:rPr>
              <w:tab/>
              <w:t>60</w:t>
            </w:r>
          </w:hyperlink>
        </w:p>
        <w:p>
          <w:pPr>
            <w:numPr>
              <w:ilvl w:val="0"/>
              <w:numId w:val="3"/>
            </w:numPr>
            <w:tabs>
              <w:tab w:pos="819" w:val="left" w:leader="none"/>
              <w:tab w:pos="820" w:val="left" w:leader="none"/>
              <w:tab w:pos="9452" w:val="right" w:leader="dot"/>
            </w:tabs>
            <w:spacing w:before="237"/>
            <w:ind w:left="820" w:right="0" w:hanging="720"/>
            <w:jc w:val="left"/>
            <w:rPr>
              <w:rFonts w:ascii="Times New Roman"/>
              <w:sz w:val="20"/>
            </w:rPr>
          </w:pPr>
          <w:hyperlink w:history="true" w:anchor="_bookmark40">
            <w:r>
              <w:rPr>
                <w:rFonts w:ascii="Bookman Old Style"/>
                <w:b/>
                <w:sz w:val="20"/>
              </w:rPr>
              <w:t>COMPRESSED AND</w:t>
            </w:r>
            <w:r>
              <w:rPr>
                <w:rFonts w:ascii="Bookman Old Style"/>
                <w:b/>
                <w:spacing w:val="-3"/>
                <w:sz w:val="20"/>
              </w:rPr>
              <w:t> </w:t>
            </w:r>
            <w:r>
              <w:rPr>
                <w:rFonts w:ascii="Bookman Old Style"/>
                <w:b/>
                <w:sz w:val="20"/>
              </w:rPr>
              <w:t>LIQUEFIED</w:t>
            </w:r>
            <w:r>
              <w:rPr>
                <w:rFonts w:ascii="Bookman Old Style"/>
                <w:b/>
                <w:spacing w:val="-2"/>
                <w:sz w:val="20"/>
              </w:rPr>
              <w:t> </w:t>
            </w:r>
            <w:r>
              <w:rPr>
                <w:rFonts w:ascii="Bookman Old Style"/>
                <w:b/>
                <w:sz w:val="20"/>
              </w:rPr>
              <w:t>GASES</w:t>
            </w:r>
            <w:r>
              <w:rPr>
                <w:rFonts w:ascii="Times New Roman"/>
                <w:sz w:val="20"/>
              </w:rPr>
              <w:tab/>
              <w:t>60</w:t>
            </w:r>
          </w:hyperlink>
        </w:p>
        <w:p>
          <w:pPr>
            <w:numPr>
              <w:ilvl w:val="0"/>
              <w:numId w:val="3"/>
            </w:numPr>
            <w:tabs>
              <w:tab w:pos="819" w:val="left" w:leader="none"/>
              <w:tab w:pos="820" w:val="left" w:leader="none"/>
              <w:tab w:pos="9452" w:val="right" w:leader="dot"/>
            </w:tabs>
            <w:spacing w:before="240"/>
            <w:ind w:left="820" w:right="0" w:hanging="720"/>
            <w:jc w:val="left"/>
            <w:rPr>
              <w:rFonts w:ascii="Times New Roman"/>
              <w:sz w:val="20"/>
            </w:rPr>
          </w:pPr>
          <w:hyperlink w:history="true" w:anchor="_bookmark41">
            <w:r>
              <w:rPr>
                <w:rFonts w:ascii="Bookman Old Style"/>
                <w:b/>
                <w:sz w:val="20"/>
              </w:rPr>
              <w:t>FLAMMABLE</w:t>
            </w:r>
            <w:r>
              <w:rPr>
                <w:rFonts w:ascii="Bookman Old Style"/>
                <w:b/>
                <w:spacing w:val="-2"/>
                <w:sz w:val="20"/>
              </w:rPr>
              <w:t> </w:t>
            </w:r>
            <w:r>
              <w:rPr>
                <w:rFonts w:ascii="Bookman Old Style"/>
                <w:b/>
                <w:sz w:val="20"/>
              </w:rPr>
              <w:t>SOLID</w:t>
            </w:r>
            <w:r>
              <w:rPr>
                <w:rFonts w:ascii="Times New Roman"/>
                <w:sz w:val="20"/>
              </w:rPr>
              <w:tab/>
              <w:t>63</w:t>
            </w:r>
          </w:hyperlink>
        </w:p>
        <w:p>
          <w:pPr>
            <w:numPr>
              <w:ilvl w:val="0"/>
              <w:numId w:val="3"/>
            </w:numPr>
            <w:tabs>
              <w:tab w:pos="819" w:val="left" w:leader="none"/>
              <w:tab w:pos="820" w:val="left" w:leader="none"/>
              <w:tab w:pos="9452" w:val="right" w:leader="dot"/>
            </w:tabs>
            <w:spacing w:before="238"/>
            <w:ind w:left="820" w:right="0" w:hanging="720"/>
            <w:jc w:val="left"/>
            <w:rPr>
              <w:rFonts w:ascii="Times New Roman"/>
              <w:sz w:val="20"/>
            </w:rPr>
          </w:pPr>
          <w:hyperlink w:history="true" w:anchor="_bookmark42">
            <w:r>
              <w:rPr>
                <w:rFonts w:ascii="Bookman Old Style"/>
                <w:b/>
                <w:sz w:val="20"/>
              </w:rPr>
              <w:t>CORROSIVE</w:t>
            </w:r>
            <w:r>
              <w:rPr>
                <w:rFonts w:ascii="Bookman Old Style"/>
                <w:b/>
                <w:spacing w:val="1"/>
                <w:sz w:val="20"/>
              </w:rPr>
              <w:t> </w:t>
            </w:r>
            <w:r>
              <w:rPr>
                <w:rFonts w:ascii="Bookman Old Style"/>
                <w:b/>
                <w:sz w:val="20"/>
              </w:rPr>
              <w:t>MATERIALS</w:t>
            </w:r>
            <w:r>
              <w:rPr>
                <w:rFonts w:ascii="Times New Roman"/>
                <w:sz w:val="20"/>
              </w:rPr>
              <w:tab/>
              <w:t>63</w:t>
            </w:r>
          </w:hyperlink>
        </w:p>
        <w:p>
          <w:pPr>
            <w:numPr>
              <w:ilvl w:val="0"/>
              <w:numId w:val="3"/>
            </w:numPr>
            <w:tabs>
              <w:tab w:pos="819" w:val="left" w:leader="none"/>
              <w:tab w:pos="820" w:val="left" w:leader="none"/>
              <w:tab w:pos="9452" w:val="right" w:leader="dot"/>
            </w:tabs>
            <w:spacing w:before="240"/>
            <w:ind w:left="820" w:right="0" w:hanging="720"/>
            <w:jc w:val="left"/>
            <w:rPr>
              <w:rFonts w:ascii="Times New Roman"/>
              <w:sz w:val="20"/>
            </w:rPr>
          </w:pPr>
          <w:hyperlink w:history="true" w:anchor="_bookmark43">
            <w:r>
              <w:rPr>
                <w:rFonts w:ascii="Bookman Old Style"/>
                <w:b/>
                <w:sz w:val="20"/>
              </w:rPr>
              <w:t>HIGHLY TOXIC AND</w:t>
            </w:r>
            <w:r>
              <w:rPr>
                <w:rFonts w:ascii="Bookman Old Style"/>
                <w:b/>
                <w:spacing w:val="-2"/>
                <w:sz w:val="20"/>
              </w:rPr>
              <w:t> </w:t>
            </w:r>
            <w:r>
              <w:rPr>
                <w:rFonts w:ascii="Bookman Old Style"/>
                <w:b/>
                <w:sz w:val="20"/>
              </w:rPr>
              <w:t>TOXIC</w:t>
            </w:r>
            <w:r>
              <w:rPr>
                <w:rFonts w:ascii="Bookman Old Style"/>
                <w:b/>
                <w:spacing w:val="-3"/>
                <w:sz w:val="20"/>
              </w:rPr>
              <w:t> </w:t>
            </w:r>
            <w:r>
              <w:rPr>
                <w:rFonts w:ascii="Bookman Old Style"/>
                <w:b/>
                <w:sz w:val="20"/>
              </w:rPr>
              <w:t>MATERIALS</w:t>
            </w:r>
            <w:r>
              <w:rPr>
                <w:rFonts w:ascii="Times New Roman"/>
                <w:sz w:val="20"/>
              </w:rPr>
              <w:tab/>
              <w:t>64</w:t>
            </w:r>
          </w:hyperlink>
        </w:p>
        <w:p>
          <w:pPr>
            <w:numPr>
              <w:ilvl w:val="0"/>
              <w:numId w:val="3"/>
            </w:numPr>
            <w:tabs>
              <w:tab w:pos="819" w:val="left" w:leader="none"/>
              <w:tab w:pos="820" w:val="left" w:leader="none"/>
              <w:tab w:pos="9452" w:val="right" w:leader="dot"/>
            </w:tabs>
            <w:spacing w:before="240"/>
            <w:ind w:left="820" w:right="0" w:hanging="720"/>
            <w:jc w:val="left"/>
            <w:rPr>
              <w:rFonts w:ascii="Times New Roman"/>
              <w:sz w:val="20"/>
            </w:rPr>
          </w:pPr>
          <w:hyperlink w:history="true" w:anchor="_bookmark44">
            <w:r>
              <w:rPr>
                <w:rFonts w:ascii="Bookman Old Style"/>
                <w:b/>
                <w:sz w:val="20"/>
              </w:rPr>
              <w:t>UNSTABLE REACTIVES (INSTABILITY HAZARD)</w:t>
            </w:r>
            <w:r>
              <w:rPr>
                <w:rFonts w:ascii="Times New Roman"/>
                <w:sz w:val="20"/>
              </w:rPr>
              <w:tab/>
              <w:t>65</w:t>
            </w:r>
          </w:hyperlink>
        </w:p>
        <w:p>
          <w:pPr>
            <w:numPr>
              <w:ilvl w:val="0"/>
              <w:numId w:val="3"/>
            </w:numPr>
            <w:tabs>
              <w:tab w:pos="819" w:val="left" w:leader="none"/>
              <w:tab w:pos="820" w:val="left" w:leader="none"/>
              <w:tab w:pos="9452" w:val="right" w:leader="dot"/>
            </w:tabs>
            <w:spacing w:before="240"/>
            <w:ind w:left="820" w:right="0" w:hanging="720"/>
            <w:jc w:val="left"/>
            <w:rPr>
              <w:rFonts w:ascii="Times New Roman"/>
              <w:sz w:val="20"/>
            </w:rPr>
          </w:pPr>
          <w:hyperlink w:history="true" w:anchor="_bookmark45">
            <w:r>
              <w:rPr>
                <w:rFonts w:ascii="Bookman Old Style"/>
                <w:b/>
                <w:sz w:val="20"/>
              </w:rPr>
              <w:t>OXIDIZERS AND ORGANIC</w:t>
            </w:r>
            <w:r>
              <w:rPr>
                <w:rFonts w:ascii="Bookman Old Style"/>
                <w:b/>
                <w:spacing w:val="-3"/>
                <w:sz w:val="20"/>
              </w:rPr>
              <w:t> </w:t>
            </w:r>
            <w:r>
              <w:rPr>
                <w:rFonts w:ascii="Bookman Old Style"/>
                <w:b/>
                <w:sz w:val="20"/>
              </w:rPr>
              <w:t>PEROXIDES</w:t>
            </w:r>
            <w:r>
              <w:rPr>
                <w:rFonts w:ascii="Times New Roman"/>
                <w:sz w:val="20"/>
              </w:rPr>
              <w:tab/>
              <w:t>66</w:t>
            </w:r>
          </w:hyperlink>
        </w:p>
        <w:p>
          <w:pPr>
            <w:numPr>
              <w:ilvl w:val="0"/>
              <w:numId w:val="3"/>
            </w:numPr>
            <w:tabs>
              <w:tab w:pos="819" w:val="left" w:leader="none"/>
              <w:tab w:pos="820" w:val="left" w:leader="none"/>
              <w:tab w:pos="9452" w:val="right" w:leader="dot"/>
            </w:tabs>
            <w:spacing w:before="240"/>
            <w:ind w:left="820" w:right="0" w:hanging="720"/>
            <w:jc w:val="left"/>
            <w:rPr>
              <w:rFonts w:ascii="Times New Roman"/>
              <w:sz w:val="20"/>
            </w:rPr>
          </w:pPr>
          <w:hyperlink w:history="true" w:anchor="_bookmark46">
            <w:r>
              <w:rPr>
                <w:rFonts w:ascii="Bookman Old Style"/>
                <w:b/>
                <w:sz w:val="20"/>
              </w:rPr>
              <w:t>WATER-REACTIVE SOLID</w:t>
            </w:r>
            <w:r>
              <w:rPr>
                <w:rFonts w:ascii="Bookman Old Style"/>
                <w:b/>
                <w:spacing w:val="-3"/>
                <w:sz w:val="20"/>
              </w:rPr>
              <w:t> </w:t>
            </w:r>
            <w:r>
              <w:rPr>
                <w:rFonts w:ascii="Bookman Old Style"/>
                <w:b/>
                <w:sz w:val="20"/>
              </w:rPr>
              <w:t>&amp;</w:t>
            </w:r>
            <w:r>
              <w:rPr>
                <w:rFonts w:ascii="Bookman Old Style"/>
                <w:b/>
                <w:spacing w:val="-1"/>
                <w:sz w:val="20"/>
              </w:rPr>
              <w:t> </w:t>
            </w:r>
            <w:r>
              <w:rPr>
                <w:rFonts w:ascii="Bookman Old Style"/>
                <w:b/>
                <w:sz w:val="20"/>
              </w:rPr>
              <w:t>LIQUIDS</w:t>
            </w:r>
            <w:r>
              <w:rPr>
                <w:rFonts w:ascii="Times New Roman"/>
                <w:sz w:val="20"/>
              </w:rPr>
              <w:tab/>
              <w:t>69</w:t>
            </w:r>
          </w:hyperlink>
        </w:p>
        <w:p>
          <w:pPr>
            <w:numPr>
              <w:ilvl w:val="0"/>
              <w:numId w:val="3"/>
            </w:numPr>
            <w:tabs>
              <w:tab w:pos="819" w:val="left" w:leader="none"/>
              <w:tab w:pos="820" w:val="left" w:leader="none"/>
              <w:tab w:pos="9452" w:val="right" w:leader="dot"/>
            </w:tabs>
            <w:spacing w:before="238"/>
            <w:ind w:left="820" w:right="0" w:hanging="720"/>
            <w:jc w:val="left"/>
            <w:rPr>
              <w:rFonts w:ascii="Times New Roman"/>
              <w:sz w:val="20"/>
            </w:rPr>
          </w:pPr>
          <w:hyperlink w:history="true" w:anchor="_bookmark47">
            <w:r>
              <w:rPr>
                <w:rFonts w:ascii="Bookman Old Style"/>
                <w:b/>
                <w:sz w:val="20"/>
              </w:rPr>
              <w:t>PYROPHORICS</w:t>
            </w:r>
            <w:r>
              <w:rPr>
                <w:rFonts w:ascii="Bookman Old Style"/>
                <w:b/>
                <w:spacing w:val="1"/>
                <w:sz w:val="20"/>
              </w:rPr>
              <w:t> </w:t>
            </w:r>
            <w:r>
              <w:rPr>
                <w:rFonts w:ascii="Bookman Old Style"/>
                <w:b/>
                <w:sz w:val="20"/>
              </w:rPr>
              <w:t>MATERIALS</w:t>
            </w:r>
            <w:r>
              <w:rPr>
                <w:rFonts w:ascii="Times New Roman"/>
                <w:sz w:val="20"/>
              </w:rPr>
              <w:tab/>
              <w:t>70</w:t>
            </w:r>
          </w:hyperlink>
        </w:p>
        <w:p>
          <w:pPr>
            <w:tabs>
              <w:tab w:pos="9452" w:val="right" w:leader="dot"/>
            </w:tabs>
            <w:spacing w:before="363"/>
            <w:ind w:left="100" w:right="0" w:firstLine="0"/>
            <w:jc w:val="left"/>
            <w:rPr>
              <w:rFonts w:ascii="Arial"/>
              <w:b/>
              <w:sz w:val="24"/>
            </w:rPr>
          </w:pPr>
          <w:hyperlink w:history="true" w:anchor="_bookmark48">
            <w:r>
              <w:rPr>
                <w:rFonts w:ascii="Bookman Old Style"/>
                <w:b/>
                <w:sz w:val="24"/>
              </w:rPr>
              <w:t>APPENDIX B</w:t>
            </w:r>
            <w:r>
              <w:rPr>
                <w:rFonts w:ascii="Arial"/>
                <w:b/>
                <w:sz w:val="24"/>
              </w:rPr>
              <w:tab/>
              <w:t>71</w:t>
            </w:r>
          </w:hyperlink>
        </w:p>
        <w:p>
          <w:pPr>
            <w:tabs>
              <w:tab w:pos="9452" w:val="right" w:leader="dot"/>
            </w:tabs>
            <w:spacing w:before="360"/>
            <w:ind w:left="100" w:right="0" w:firstLine="0"/>
            <w:jc w:val="left"/>
            <w:rPr>
              <w:rFonts w:ascii="Arial"/>
              <w:b/>
              <w:sz w:val="24"/>
            </w:rPr>
          </w:pPr>
          <w:hyperlink w:history="true" w:anchor="_bookmark49">
            <w:r>
              <w:rPr>
                <w:rFonts w:ascii="Bookman Old Style"/>
                <w:b/>
                <w:sz w:val="24"/>
              </w:rPr>
              <w:t>APPENDIX C</w:t>
            </w:r>
            <w:r>
              <w:rPr>
                <w:rFonts w:ascii="Arial"/>
                <w:b/>
                <w:sz w:val="24"/>
              </w:rPr>
              <w:tab/>
              <w:t>75</w:t>
            </w:r>
          </w:hyperlink>
        </w:p>
        <w:p>
          <w:pPr>
            <w:tabs>
              <w:tab w:pos="9452" w:val="right" w:leader="dot"/>
            </w:tabs>
            <w:spacing w:before="358"/>
            <w:ind w:left="100" w:right="0" w:firstLine="0"/>
            <w:jc w:val="left"/>
            <w:rPr>
              <w:rFonts w:ascii="Arial"/>
              <w:b/>
              <w:sz w:val="24"/>
            </w:rPr>
          </w:pPr>
          <w:hyperlink w:history="true" w:anchor="_bookmark50">
            <w:r>
              <w:rPr>
                <w:rFonts w:ascii="Bookman Old Style"/>
                <w:b/>
                <w:sz w:val="24"/>
              </w:rPr>
              <w:t>APPENDIX D</w:t>
            </w:r>
            <w:r>
              <w:rPr>
                <w:rFonts w:ascii="Arial"/>
                <w:b/>
                <w:sz w:val="24"/>
              </w:rPr>
              <w:tab/>
              <w:t>78</w:t>
            </w:r>
          </w:hyperlink>
        </w:p>
        <w:p>
          <w:pPr>
            <w:tabs>
              <w:tab w:pos="9452" w:val="right" w:leader="dot"/>
            </w:tabs>
            <w:spacing w:before="358"/>
            <w:ind w:left="100" w:right="0" w:firstLine="0"/>
            <w:jc w:val="left"/>
            <w:rPr>
              <w:rFonts w:ascii="Arial"/>
              <w:b/>
              <w:sz w:val="24"/>
            </w:rPr>
          </w:pPr>
          <w:hyperlink w:history="true" w:anchor="_bookmark51">
            <w:r>
              <w:rPr>
                <w:rFonts w:ascii="Bookman Old Style"/>
                <w:b/>
                <w:sz w:val="24"/>
              </w:rPr>
              <w:t>APPENDIX E</w:t>
            </w:r>
            <w:r>
              <w:rPr>
                <w:rFonts w:ascii="Arial"/>
                <w:b/>
                <w:sz w:val="24"/>
              </w:rPr>
              <w:tab/>
              <w:t>79</w:t>
            </w:r>
          </w:hyperlink>
        </w:p>
        <w:p>
          <w:pPr>
            <w:tabs>
              <w:tab w:pos="9452" w:val="right" w:leader="dot"/>
            </w:tabs>
            <w:spacing w:before="360"/>
            <w:ind w:left="100" w:right="0" w:firstLine="0"/>
            <w:jc w:val="left"/>
            <w:rPr>
              <w:rFonts w:ascii="Arial"/>
              <w:b/>
              <w:sz w:val="24"/>
            </w:rPr>
          </w:pPr>
          <w:hyperlink w:history="true" w:anchor="_bookmark52">
            <w:r>
              <w:rPr>
                <w:rFonts w:ascii="Bookman Old Style"/>
                <w:b/>
                <w:sz w:val="24"/>
              </w:rPr>
              <w:t>APPENDIX F</w:t>
            </w:r>
            <w:r>
              <w:rPr>
                <w:rFonts w:ascii="Arial"/>
                <w:b/>
                <w:sz w:val="24"/>
              </w:rPr>
              <w:tab/>
              <w:t>80</w:t>
            </w:r>
          </w:hyperlink>
        </w:p>
      </w:sdtContent>
    </w:sdt>
    <w:p>
      <w:pPr>
        <w:spacing w:after="0"/>
        <w:jc w:val="left"/>
        <w:rPr>
          <w:rFonts w:ascii="Arial"/>
          <w:sz w:val="24"/>
        </w:rPr>
        <w:sectPr>
          <w:type w:val="continuous"/>
          <w:pgSz w:w="12240" w:h="15840"/>
          <w:pgMar w:top="1360" w:bottom="1438" w:left="1340" w:right="1340"/>
        </w:sectPr>
      </w:pPr>
    </w:p>
    <w:p>
      <w:pPr>
        <w:spacing w:before="79"/>
        <w:ind w:left="3109" w:right="0" w:firstLine="0"/>
        <w:jc w:val="left"/>
        <w:rPr>
          <w:rFonts w:ascii="Bookman Old Style"/>
          <w:b/>
          <w:sz w:val="24"/>
        </w:rPr>
      </w:pPr>
      <w:bookmarkStart w:name="NOTICE OF EXAMINATION" w:id="1"/>
      <w:bookmarkEnd w:id="1"/>
      <w:r>
        <w:rPr/>
      </w:r>
      <w:bookmarkStart w:name="_bookmark0" w:id="2"/>
      <w:bookmarkEnd w:id="2"/>
      <w:r>
        <w:rPr/>
      </w:r>
      <w:r>
        <w:rPr>
          <w:rFonts w:ascii="Bookman Old Style"/>
          <w:b/>
          <w:sz w:val="24"/>
          <w:u w:val="single"/>
        </w:rPr>
        <w:t>NOTICE OF EXAMINATION</w:t>
      </w:r>
    </w:p>
    <w:p>
      <w:pPr>
        <w:spacing w:line="240" w:lineRule="auto" w:before="0"/>
        <w:rPr>
          <w:rFonts w:ascii="Bookman Old Style"/>
          <w:b/>
          <w:sz w:val="24"/>
        </w:rPr>
      </w:pPr>
    </w:p>
    <w:p>
      <w:pPr>
        <w:tabs>
          <w:tab w:pos="1011" w:val="left" w:leader="none"/>
        </w:tabs>
        <w:spacing w:before="0"/>
        <w:ind w:left="100" w:right="1013" w:hanging="1"/>
        <w:jc w:val="left"/>
        <w:rPr>
          <w:rFonts w:ascii="Bookman Old Style"/>
          <w:b/>
          <w:sz w:val="24"/>
        </w:rPr>
      </w:pPr>
      <w:r>
        <w:rPr>
          <w:rFonts w:ascii="Bookman Old Style"/>
          <w:b/>
          <w:sz w:val="24"/>
        </w:rPr>
        <w:t>Title:</w:t>
        <w:tab/>
      </w:r>
      <w:r>
        <w:rPr>
          <w:rFonts w:ascii="Bookman Old Style"/>
          <w:b/>
          <w:sz w:val="22"/>
        </w:rPr>
        <w:t>SUPERVISION OF STORAGE, HANDLING AND USE OF</w:t>
      </w:r>
      <w:r>
        <w:rPr>
          <w:rFonts w:ascii="Bookman Old Style"/>
          <w:b/>
          <w:spacing w:val="-18"/>
          <w:sz w:val="22"/>
        </w:rPr>
        <w:t> </w:t>
      </w:r>
      <w:r>
        <w:rPr>
          <w:rFonts w:ascii="Bookman Old Style"/>
          <w:b/>
          <w:sz w:val="22"/>
        </w:rPr>
        <w:t>CHEMICALS</w:t>
      </w:r>
      <w:r>
        <w:rPr>
          <w:rFonts w:ascii="Bookman Old Style"/>
          <w:b/>
          <w:spacing w:val="-2"/>
          <w:sz w:val="22"/>
        </w:rPr>
        <w:t> </w:t>
      </w:r>
      <w:r>
        <w:rPr>
          <w:rFonts w:ascii="Bookman Old Style"/>
          <w:b/>
          <w:sz w:val="22"/>
        </w:rPr>
        <w:t>IN</w:t>
      </w:r>
      <w:r>
        <w:rPr>
          <w:rFonts w:ascii="Bookman Old Style"/>
          <w:b/>
          <w:w w:val="100"/>
          <w:sz w:val="22"/>
        </w:rPr>
        <w:t> </w:t>
      </w:r>
      <w:r>
        <w:rPr>
          <w:rFonts w:ascii="Bookman Old Style"/>
          <w:b/>
          <w:sz w:val="22"/>
        </w:rPr>
        <w:t>NON-PRODUCTION LABORATORIES</w:t>
      </w:r>
      <w:r>
        <w:rPr>
          <w:rFonts w:ascii="Bookman Old Style"/>
          <w:b/>
          <w:spacing w:val="-15"/>
          <w:sz w:val="22"/>
        </w:rPr>
        <w:t> </w:t>
      </w:r>
      <w:r>
        <w:rPr>
          <w:rFonts w:ascii="Bookman Old Style"/>
          <w:b/>
          <w:sz w:val="24"/>
        </w:rPr>
        <w:t>(C-14).</w:t>
      </w:r>
    </w:p>
    <w:p>
      <w:pPr>
        <w:spacing w:line="240" w:lineRule="auto" w:before="0"/>
        <w:rPr>
          <w:rFonts w:ascii="Bookman Old Style"/>
          <w:b/>
          <w:sz w:val="24"/>
        </w:rPr>
      </w:pPr>
    </w:p>
    <w:p>
      <w:pPr>
        <w:spacing w:before="0"/>
        <w:ind w:left="1991" w:right="0" w:hanging="1892"/>
        <w:jc w:val="left"/>
        <w:rPr>
          <w:rFonts w:ascii="Bookman Old Style"/>
          <w:b w:val="0"/>
          <w:sz w:val="24"/>
        </w:rPr>
      </w:pPr>
      <w:r>
        <w:rPr>
          <w:rFonts w:ascii="Bookman Old Style"/>
          <w:b/>
          <w:sz w:val="24"/>
        </w:rPr>
        <w:t>Date of Exam: </w:t>
      </w:r>
      <w:r>
        <w:rPr>
          <w:rFonts w:ascii="Bookman Old Style"/>
          <w:b w:val="0"/>
          <w:sz w:val="24"/>
        </w:rPr>
        <w:t>Written exams are conducted Monday through Friday (except legal holidays) 8:00 AM to 2:30 PM.</w:t>
      </w:r>
    </w:p>
    <w:p>
      <w:pPr>
        <w:spacing w:line="240" w:lineRule="auto" w:before="11"/>
        <w:rPr>
          <w:rFonts w:ascii="Bookman Old Style"/>
          <w:b w:val="0"/>
          <w:sz w:val="23"/>
        </w:rPr>
      </w:pPr>
    </w:p>
    <w:p>
      <w:pPr>
        <w:spacing w:before="0"/>
        <w:ind w:left="100" w:right="0" w:firstLine="0"/>
        <w:jc w:val="left"/>
        <w:rPr>
          <w:rFonts w:ascii="Bookman Old Style"/>
          <w:b/>
          <w:sz w:val="22"/>
        </w:rPr>
      </w:pPr>
      <w:r>
        <w:rPr>
          <w:rFonts w:ascii="Bookman Old Style"/>
          <w:b/>
          <w:sz w:val="22"/>
          <w:u w:val="single"/>
        </w:rPr>
        <w:t>REQUIREMENTS FOR WRITTEN EXAM</w:t>
      </w:r>
    </w:p>
    <w:p>
      <w:pPr>
        <w:spacing w:before="0"/>
        <w:ind w:left="100" w:right="0" w:firstLine="0"/>
        <w:jc w:val="left"/>
        <w:rPr>
          <w:rFonts w:ascii="Bookman Old Style"/>
          <w:b w:val="0"/>
          <w:sz w:val="22"/>
        </w:rPr>
      </w:pPr>
      <w:r>
        <w:rPr>
          <w:rFonts w:ascii="Bookman Old Style"/>
          <w:b w:val="0"/>
          <w:sz w:val="22"/>
        </w:rPr>
        <w:t>Applicants who need to take the exam must apply in person and bring the following documents:</w:t>
      </w:r>
    </w:p>
    <w:p>
      <w:pPr>
        <w:numPr>
          <w:ilvl w:val="1"/>
          <w:numId w:val="3"/>
        </w:numPr>
        <w:tabs>
          <w:tab w:pos="820" w:val="left" w:leader="none"/>
        </w:tabs>
        <w:spacing w:line="281" w:lineRule="exact" w:before="1"/>
        <w:ind w:left="820" w:right="0" w:hanging="360"/>
        <w:jc w:val="left"/>
        <w:rPr>
          <w:rFonts w:ascii="Bookman Old Style"/>
          <w:b w:val="0"/>
          <w:sz w:val="24"/>
        </w:rPr>
      </w:pPr>
      <w:r>
        <w:rPr>
          <w:rFonts w:ascii="Bookman Old Style"/>
          <w:b w:val="0"/>
          <w:sz w:val="24"/>
        </w:rPr>
        <w:t>Applicants must be at least 18 years of</w:t>
      </w:r>
      <w:r>
        <w:rPr>
          <w:rFonts w:ascii="Bookman Old Style"/>
          <w:b w:val="0"/>
          <w:spacing w:val="-15"/>
          <w:sz w:val="24"/>
        </w:rPr>
        <w:t> </w:t>
      </w:r>
      <w:r>
        <w:rPr>
          <w:rFonts w:ascii="Bookman Old Style"/>
          <w:b w:val="0"/>
          <w:sz w:val="24"/>
        </w:rPr>
        <w:t>age.</w:t>
      </w:r>
    </w:p>
    <w:p>
      <w:pPr>
        <w:numPr>
          <w:ilvl w:val="1"/>
          <w:numId w:val="3"/>
        </w:numPr>
        <w:tabs>
          <w:tab w:pos="820" w:val="left" w:leader="none"/>
        </w:tabs>
        <w:spacing w:before="0"/>
        <w:ind w:left="820" w:right="1501" w:hanging="360"/>
        <w:jc w:val="left"/>
        <w:rPr>
          <w:rFonts w:ascii="Bookman Old Style"/>
          <w:b w:val="0"/>
          <w:sz w:val="24"/>
        </w:rPr>
      </w:pPr>
      <w:r>
        <w:rPr>
          <w:rFonts w:ascii="Bookman Old Style"/>
          <w:b w:val="0"/>
          <w:sz w:val="24"/>
        </w:rPr>
        <w:t>Applicants must have a reasonable understanding of the</w:t>
      </w:r>
      <w:r>
        <w:rPr>
          <w:rFonts w:ascii="Bookman Old Style"/>
          <w:b w:val="0"/>
          <w:spacing w:val="-28"/>
          <w:sz w:val="24"/>
        </w:rPr>
        <w:t> </w:t>
      </w:r>
      <w:r>
        <w:rPr>
          <w:rFonts w:ascii="Bookman Old Style"/>
          <w:b w:val="0"/>
          <w:sz w:val="24"/>
        </w:rPr>
        <w:t>English language.</w:t>
      </w:r>
    </w:p>
    <w:p>
      <w:pPr>
        <w:numPr>
          <w:ilvl w:val="1"/>
          <w:numId w:val="3"/>
        </w:numPr>
        <w:tabs>
          <w:tab w:pos="820" w:val="left" w:leader="none"/>
        </w:tabs>
        <w:spacing w:before="0"/>
        <w:ind w:left="820" w:right="623" w:hanging="360"/>
        <w:jc w:val="left"/>
        <w:rPr>
          <w:rFonts w:ascii="Bookman Old Style" w:hAnsi="Bookman Old Style"/>
          <w:b w:val="0"/>
          <w:sz w:val="24"/>
        </w:rPr>
      </w:pPr>
      <w:r>
        <w:rPr>
          <w:rFonts w:ascii="Bookman Old Style" w:hAnsi="Bookman Old Style"/>
          <w:b w:val="0"/>
          <w:sz w:val="24"/>
        </w:rPr>
        <w:t>Applicant must provide two forms of identifications; at least one form of identification must be government issued photo identification, such as</w:t>
      </w:r>
      <w:r>
        <w:rPr>
          <w:rFonts w:ascii="Bookman Old Style" w:hAnsi="Bookman Old Style"/>
          <w:b w:val="0"/>
          <w:spacing w:val="-12"/>
          <w:sz w:val="24"/>
        </w:rPr>
        <w:t> </w:t>
      </w:r>
      <w:r>
        <w:rPr>
          <w:rFonts w:ascii="Bookman Old Style" w:hAnsi="Bookman Old Style"/>
          <w:b w:val="0"/>
          <w:sz w:val="24"/>
        </w:rPr>
        <w:t>a State-issued Drivers’ License or Non Driver’s License or a</w:t>
      </w:r>
      <w:r>
        <w:rPr>
          <w:rFonts w:ascii="Bookman Old Style" w:hAnsi="Bookman Old Style"/>
          <w:b w:val="0"/>
          <w:spacing w:val="-31"/>
          <w:sz w:val="24"/>
        </w:rPr>
        <w:t> </w:t>
      </w:r>
      <w:r>
        <w:rPr>
          <w:rFonts w:ascii="Bookman Old Style" w:hAnsi="Bookman Old Style"/>
          <w:b w:val="0"/>
          <w:sz w:val="24"/>
        </w:rPr>
        <w:t>passport.</w:t>
      </w:r>
    </w:p>
    <w:p>
      <w:pPr>
        <w:numPr>
          <w:ilvl w:val="1"/>
          <w:numId w:val="3"/>
        </w:numPr>
        <w:tabs>
          <w:tab w:pos="820" w:val="left" w:leader="none"/>
        </w:tabs>
        <w:spacing w:before="0"/>
        <w:ind w:left="820" w:right="818" w:hanging="360"/>
        <w:jc w:val="left"/>
        <w:rPr>
          <w:rFonts w:ascii="Bookman Old Style" w:hAnsi="Bookman Old Style"/>
          <w:b w:val="0"/>
          <w:sz w:val="24"/>
        </w:rPr>
      </w:pPr>
      <w:r>
        <w:rPr>
          <w:rFonts w:ascii="Bookman Old Style" w:hAnsi="Bookman Old Style"/>
          <w:b w:val="0"/>
          <w:sz w:val="24"/>
        </w:rPr>
        <w:t>Applicants must present a letter of recommendation from his/her employer. The letter must be on official letterhead, and must state the applicant’s full name, experience and the address where the applicant will work. If the applicants are self-employed or the principal of the company, they must submit a notarized letter attesting to their qualifications. For more</w:t>
      </w:r>
      <w:r>
        <w:rPr>
          <w:rFonts w:ascii="Bookman Old Style" w:hAnsi="Bookman Old Style"/>
          <w:b w:val="0"/>
          <w:spacing w:val="-17"/>
          <w:sz w:val="24"/>
        </w:rPr>
        <w:t> </w:t>
      </w:r>
      <w:r>
        <w:rPr>
          <w:rFonts w:ascii="Bookman Old Style" w:hAnsi="Bookman Old Style"/>
          <w:b w:val="0"/>
          <w:sz w:val="24"/>
        </w:rPr>
        <w:t>info:</w:t>
      </w:r>
    </w:p>
    <w:p>
      <w:pPr>
        <w:numPr>
          <w:ilvl w:val="2"/>
          <w:numId w:val="3"/>
        </w:numPr>
        <w:tabs>
          <w:tab w:pos="1179" w:val="left" w:leader="none"/>
          <w:tab w:pos="1180" w:val="left" w:leader="none"/>
        </w:tabs>
        <w:spacing w:before="0"/>
        <w:ind w:left="820" w:right="1394" w:firstLine="0"/>
        <w:jc w:val="left"/>
        <w:rPr>
          <w:rFonts w:ascii="Symbol"/>
          <w:b w:val="0"/>
          <w:sz w:val="24"/>
        </w:rPr>
      </w:pPr>
      <w:r>
        <w:rPr>
          <w:rFonts w:ascii="Bookman Old Style"/>
          <w:b w:val="0"/>
          <w:sz w:val="24"/>
        </w:rPr>
        <w:t>Sample of recommendation letter: </w:t>
      </w:r>
      <w:hyperlink r:id="rId8">
        <w:r>
          <w:rPr>
            <w:rFonts w:ascii="Bookman Old Style"/>
            <w:b w:val="0"/>
            <w:color w:val="0000FF"/>
            <w:spacing w:val="-1"/>
            <w:sz w:val="24"/>
            <w:u w:val="single" w:color="0000FF"/>
          </w:rPr>
          <w:t>http://www1.nyc.gov/assets/fdny/downloads/pdf/business/cof- </w:t>
        </w:r>
      </w:hyperlink>
      <w:hyperlink r:id="rId8">
        <w:r>
          <w:rPr>
            <w:rFonts w:ascii="Bookman Old Style"/>
            <w:b w:val="0"/>
            <w:color w:val="0000FF"/>
            <w:sz w:val="24"/>
            <w:u w:val="single" w:color="0000FF"/>
          </w:rPr>
          <w:t>samplerec-letter.pdf</w:t>
        </w:r>
      </w:hyperlink>
    </w:p>
    <w:p>
      <w:pPr>
        <w:numPr>
          <w:ilvl w:val="2"/>
          <w:numId w:val="3"/>
        </w:numPr>
        <w:tabs>
          <w:tab w:pos="1179" w:val="left" w:leader="none"/>
          <w:tab w:pos="1180" w:val="left" w:leader="none"/>
        </w:tabs>
        <w:spacing w:before="2"/>
        <w:ind w:left="820" w:right="1394" w:firstLine="0"/>
        <w:jc w:val="left"/>
        <w:rPr>
          <w:rFonts w:ascii="Symbol"/>
          <w:b w:val="0"/>
          <w:sz w:val="24"/>
        </w:rPr>
      </w:pPr>
      <w:r>
        <w:rPr>
          <w:rFonts w:ascii="Bookman Old Style"/>
          <w:b w:val="0"/>
          <w:sz w:val="24"/>
        </w:rPr>
        <w:t>Sample of self-employed letter: </w:t>
      </w:r>
      <w:hyperlink r:id="rId9">
        <w:r>
          <w:rPr>
            <w:rFonts w:ascii="Bookman Old Style"/>
            <w:b w:val="0"/>
            <w:color w:val="0000FF"/>
            <w:spacing w:val="-1"/>
            <w:sz w:val="24"/>
            <w:u w:val="single" w:color="0000FF"/>
          </w:rPr>
          <w:t>http://www1.nyc.gov/assets/fdny/downloads/pdf/business/cof- </w:t>
        </w:r>
      </w:hyperlink>
      <w:hyperlink r:id="rId9">
        <w:r>
          <w:rPr>
            <w:rFonts w:ascii="Bookman Old Style"/>
            <w:b w:val="0"/>
            <w:color w:val="0000FF"/>
            <w:sz w:val="24"/>
            <w:u w:val="single" w:color="0000FF"/>
          </w:rPr>
          <w:t>sample-selfrec-letter.pdf</w:t>
        </w:r>
      </w:hyperlink>
    </w:p>
    <w:p>
      <w:pPr>
        <w:numPr>
          <w:ilvl w:val="1"/>
          <w:numId w:val="3"/>
        </w:numPr>
        <w:tabs>
          <w:tab w:pos="820" w:val="left" w:leader="none"/>
        </w:tabs>
        <w:spacing w:before="0"/>
        <w:ind w:left="820" w:right="616" w:hanging="360"/>
        <w:jc w:val="left"/>
        <w:rPr>
          <w:rFonts w:ascii="Bookman Old Style"/>
          <w:b w:val="0"/>
          <w:sz w:val="24"/>
        </w:rPr>
      </w:pPr>
      <w:r>
        <w:rPr>
          <w:rFonts w:ascii="Bookman Old Style"/>
          <w:b w:val="0"/>
          <w:sz w:val="24"/>
        </w:rPr>
        <w:t>Applicants must present a completed application for certificate of fitness (A-20 Form). </w:t>
      </w:r>
      <w:hyperlink r:id="rId10">
        <w:r>
          <w:rPr>
            <w:rFonts w:ascii="Bookman Old Style"/>
            <w:b w:val="0"/>
            <w:color w:val="0000FF"/>
            <w:sz w:val="24"/>
            <w:u w:val="single" w:color="0000FF"/>
          </w:rPr>
          <w:t>http://www1.nyc.gov/assets/fdny/downloads/pdf/business/cof- </w:t>
        </w:r>
      </w:hyperlink>
      <w:hyperlink r:id="rId10">
        <w:r>
          <w:rPr>
            <w:rFonts w:ascii="Bookman Old Style"/>
            <w:b w:val="0"/>
            <w:color w:val="0000FF"/>
            <w:sz w:val="24"/>
            <w:u w:val="single" w:color="0000FF"/>
          </w:rPr>
          <w:t>application-form.pdf</w:t>
        </w:r>
      </w:hyperlink>
    </w:p>
    <w:p>
      <w:pPr>
        <w:numPr>
          <w:ilvl w:val="1"/>
          <w:numId w:val="3"/>
        </w:numPr>
        <w:tabs>
          <w:tab w:pos="820" w:val="left" w:leader="none"/>
        </w:tabs>
        <w:spacing w:before="2"/>
        <w:ind w:left="820" w:right="640" w:hanging="360"/>
        <w:jc w:val="left"/>
        <w:rPr>
          <w:rFonts w:ascii="Bookman Old Style"/>
          <w:b w:val="0"/>
          <w:sz w:val="24"/>
        </w:rPr>
      </w:pPr>
      <w:r>
        <w:rPr>
          <w:rFonts w:ascii="Bookman Old Style"/>
          <w:b w:val="0"/>
          <w:sz w:val="24"/>
        </w:rPr>
        <w:t>Applicants not currently employed may take the exam without the recommendation letter. If the applicants pass the exam, FDNY will issue a temporary letter with picture for the job seeking purpose. The C of F card will not be issued unless the applicants are employed and provide the recommendation letter from his/her</w:t>
      </w:r>
      <w:r>
        <w:rPr>
          <w:rFonts w:ascii="Bookman Old Style"/>
          <w:b w:val="0"/>
          <w:spacing w:val="-10"/>
          <w:sz w:val="24"/>
        </w:rPr>
        <w:t> </w:t>
      </w:r>
      <w:r>
        <w:rPr>
          <w:rFonts w:ascii="Bookman Old Style"/>
          <w:b w:val="0"/>
          <w:sz w:val="24"/>
        </w:rPr>
        <w:t>employer.</w:t>
      </w:r>
    </w:p>
    <w:p>
      <w:pPr>
        <w:numPr>
          <w:ilvl w:val="1"/>
          <w:numId w:val="3"/>
        </w:numPr>
        <w:tabs>
          <w:tab w:pos="820" w:val="left" w:leader="none"/>
        </w:tabs>
        <w:spacing w:line="278" w:lineRule="exact" w:before="5"/>
        <w:ind w:left="820" w:right="2705" w:hanging="269"/>
        <w:jc w:val="left"/>
        <w:rPr>
          <w:rFonts w:ascii="Bookman Old Style"/>
          <w:sz w:val="24"/>
        </w:rPr>
      </w:pPr>
      <w:r>
        <w:rPr>
          <w:rFonts w:ascii="Bookman Old Style"/>
          <w:b w:val="0"/>
          <w:sz w:val="24"/>
        </w:rPr>
        <w:t>Special requirement for the C-14 Certificate of Fitness: Applicant must have one of the</w:t>
      </w:r>
      <w:r>
        <w:rPr>
          <w:rFonts w:ascii="Bookman Old Style"/>
          <w:b w:val="0"/>
          <w:spacing w:val="-17"/>
          <w:sz w:val="24"/>
        </w:rPr>
        <w:t> </w:t>
      </w:r>
      <w:r>
        <w:rPr>
          <w:rFonts w:ascii="Bookman Old Style"/>
          <w:b w:val="0"/>
          <w:sz w:val="24"/>
        </w:rPr>
        <w:t>following</w:t>
      </w:r>
      <w:r>
        <w:rPr>
          <w:rFonts w:ascii="Times New Roman"/>
          <w:sz w:val="24"/>
        </w:rPr>
        <w:t>:</w:t>
      </w:r>
    </w:p>
    <w:p>
      <w:pPr>
        <w:numPr>
          <w:ilvl w:val="2"/>
          <w:numId w:val="3"/>
        </w:numPr>
        <w:tabs>
          <w:tab w:pos="1540" w:val="left" w:leader="none"/>
        </w:tabs>
        <w:spacing w:before="0"/>
        <w:ind w:left="1000" w:right="645" w:firstLine="0"/>
        <w:jc w:val="both"/>
        <w:rPr>
          <w:rFonts w:ascii="Symbol"/>
          <w:b/>
          <w:sz w:val="24"/>
        </w:rPr>
      </w:pPr>
      <w:r>
        <w:rPr>
          <w:rFonts w:ascii="Bookman Old Style"/>
          <w:b w:val="0"/>
          <w:sz w:val="24"/>
        </w:rPr>
        <w:t>A B.S degree in Chemistry, Biology, Biochemistry, Environmental or Health Sciences, Medical Technology and Chemical,</w:t>
      </w:r>
      <w:r>
        <w:rPr>
          <w:rFonts w:ascii="Bookman Old Style"/>
          <w:b w:val="0"/>
          <w:spacing w:val="-27"/>
          <w:sz w:val="24"/>
        </w:rPr>
        <w:t> </w:t>
      </w:r>
      <w:r>
        <w:rPr>
          <w:rFonts w:ascii="Bookman Old Style"/>
          <w:b w:val="0"/>
          <w:sz w:val="24"/>
        </w:rPr>
        <w:t>Environmental, Mechanical or Biomedical Engineering, or related field</w:t>
      </w:r>
      <w:r>
        <w:rPr>
          <w:rFonts w:ascii="Bookman Old Style"/>
          <w:b w:val="0"/>
          <w:spacing w:val="-18"/>
          <w:sz w:val="24"/>
        </w:rPr>
        <w:t> </w:t>
      </w:r>
      <w:r>
        <w:rPr>
          <w:rFonts w:ascii="Bookman Old Style"/>
          <w:b/>
          <w:sz w:val="24"/>
        </w:rPr>
        <w:t>or</w:t>
      </w:r>
    </w:p>
    <w:p>
      <w:pPr>
        <w:numPr>
          <w:ilvl w:val="2"/>
          <w:numId w:val="3"/>
        </w:numPr>
        <w:tabs>
          <w:tab w:pos="1539" w:val="left" w:leader="none"/>
          <w:tab w:pos="1540" w:val="left" w:leader="none"/>
        </w:tabs>
        <w:spacing w:before="0"/>
        <w:ind w:left="1000" w:right="642" w:firstLine="0"/>
        <w:jc w:val="left"/>
        <w:rPr>
          <w:rFonts w:ascii="Symbol"/>
          <w:b w:val="0"/>
          <w:sz w:val="24"/>
        </w:rPr>
      </w:pPr>
      <w:r>
        <w:rPr>
          <w:rFonts w:ascii="Bookman Old Style"/>
          <w:b w:val="0"/>
          <w:sz w:val="24"/>
        </w:rPr>
        <w:t>An A.A.S or A.S degree in Chemistry, Biology, Biochemistry, Environmental or Health Sciences, Medical Technology and Chemical, Environmental, Mechanical or Biomedical Engineering, or related</w:t>
      </w:r>
      <w:r>
        <w:rPr>
          <w:rFonts w:ascii="Bookman Old Style"/>
          <w:b w:val="0"/>
          <w:spacing w:val="-27"/>
          <w:sz w:val="24"/>
        </w:rPr>
        <w:t> </w:t>
      </w:r>
      <w:r>
        <w:rPr>
          <w:rFonts w:ascii="Bookman Old Style"/>
          <w:b w:val="0"/>
          <w:sz w:val="24"/>
        </w:rPr>
        <w:t>field</w:t>
      </w:r>
    </w:p>
    <w:p>
      <w:pPr>
        <w:spacing w:after="0"/>
        <w:jc w:val="left"/>
        <w:rPr>
          <w:rFonts w:ascii="Symbol"/>
          <w:sz w:val="24"/>
        </w:rPr>
        <w:sectPr>
          <w:footerReference w:type="default" r:id="rId7"/>
          <w:pgSz w:w="12240" w:h="15840"/>
          <w:pgMar w:footer="734" w:header="0" w:top="1360" w:bottom="920" w:left="1340" w:right="960"/>
          <w:pgNumType w:start="1"/>
        </w:sectPr>
      </w:pPr>
    </w:p>
    <w:p>
      <w:pPr>
        <w:spacing w:before="79"/>
        <w:ind w:left="1000" w:right="875" w:firstLine="0"/>
        <w:jc w:val="left"/>
        <w:rPr>
          <w:rFonts w:ascii="Bookman Old Style"/>
          <w:b/>
          <w:sz w:val="24"/>
        </w:rPr>
      </w:pPr>
      <w:r>
        <w:rPr>
          <w:rFonts w:ascii="Bookman Old Style"/>
          <w:b w:val="0"/>
          <w:sz w:val="24"/>
        </w:rPr>
        <w:t>and a completion of a course on laboratory safety provided by the employer </w:t>
      </w:r>
      <w:r>
        <w:rPr>
          <w:rFonts w:ascii="Bookman Old Style"/>
          <w:b/>
          <w:sz w:val="24"/>
        </w:rPr>
        <w:t>or</w:t>
      </w:r>
    </w:p>
    <w:p>
      <w:pPr>
        <w:numPr>
          <w:ilvl w:val="2"/>
          <w:numId w:val="3"/>
        </w:numPr>
        <w:tabs>
          <w:tab w:pos="1539" w:val="left" w:leader="none"/>
          <w:tab w:pos="1540" w:val="left" w:leader="none"/>
        </w:tabs>
        <w:spacing w:before="0"/>
        <w:ind w:left="1000" w:right="369" w:firstLine="0"/>
        <w:jc w:val="left"/>
        <w:rPr>
          <w:rFonts w:ascii="Symbol"/>
          <w:b w:val="0"/>
          <w:sz w:val="24"/>
        </w:rPr>
      </w:pPr>
      <w:r>
        <w:rPr>
          <w:rFonts w:ascii="Bookman Old Style"/>
          <w:b w:val="0"/>
          <w:sz w:val="24"/>
        </w:rPr>
        <w:t>60 credits with minimum of 21 credits in applicable science or engineering courses and a completion of a course on laboratory safety provided by the</w:t>
      </w:r>
      <w:r>
        <w:rPr>
          <w:rFonts w:ascii="Bookman Old Style"/>
          <w:b w:val="0"/>
          <w:spacing w:val="-9"/>
          <w:sz w:val="24"/>
        </w:rPr>
        <w:t> </w:t>
      </w:r>
      <w:r>
        <w:rPr>
          <w:rFonts w:ascii="Bookman Old Style"/>
          <w:b w:val="0"/>
          <w:sz w:val="24"/>
        </w:rPr>
        <w:t>employer</w:t>
      </w:r>
    </w:p>
    <w:p>
      <w:pPr>
        <w:numPr>
          <w:ilvl w:val="2"/>
          <w:numId w:val="3"/>
        </w:numPr>
        <w:tabs>
          <w:tab w:pos="1539" w:val="left" w:leader="none"/>
          <w:tab w:pos="1540" w:val="left" w:leader="none"/>
        </w:tabs>
        <w:spacing w:before="0"/>
        <w:ind w:left="1000" w:right="305" w:firstLine="0"/>
        <w:jc w:val="left"/>
        <w:rPr>
          <w:rFonts w:ascii="Symbol"/>
          <w:sz w:val="24"/>
        </w:rPr>
      </w:pPr>
      <w:r>
        <w:rPr>
          <w:rFonts w:ascii="Bookman Old Style"/>
          <w:b w:val="0"/>
          <w:sz w:val="24"/>
        </w:rPr>
        <w:t>NY State Permanent Certification as a Chemistry or Biology (7-12) Teacher</w:t>
      </w:r>
      <w:r>
        <w:rPr>
          <w:rFonts w:ascii="Times New Roman"/>
          <w:sz w:val="24"/>
        </w:rPr>
        <w:t>.</w:t>
      </w:r>
    </w:p>
    <w:p>
      <w:pPr>
        <w:numPr>
          <w:ilvl w:val="2"/>
          <w:numId w:val="3"/>
        </w:numPr>
        <w:tabs>
          <w:tab w:pos="1539" w:val="left" w:leader="none"/>
          <w:tab w:pos="1540" w:val="left" w:leader="none"/>
        </w:tabs>
        <w:spacing w:before="3"/>
        <w:ind w:left="1000" w:right="390" w:firstLine="0"/>
        <w:jc w:val="left"/>
        <w:rPr>
          <w:rFonts w:ascii="Symbol"/>
          <w:b w:val="0"/>
          <w:sz w:val="24"/>
        </w:rPr>
      </w:pPr>
      <w:r>
        <w:rPr>
          <w:rFonts w:ascii="Bookman Old Style"/>
          <w:b w:val="0"/>
          <w:sz w:val="24"/>
        </w:rPr>
        <w:t>Applicant must present evidence of academic degree(s) indicating specific course of study and/or transcript to verify college science courses.</w:t>
      </w:r>
    </w:p>
    <w:p>
      <w:pPr>
        <w:numPr>
          <w:ilvl w:val="2"/>
          <w:numId w:val="3"/>
        </w:numPr>
        <w:tabs>
          <w:tab w:pos="1539" w:val="left" w:leader="none"/>
          <w:tab w:pos="1540" w:val="left" w:leader="none"/>
        </w:tabs>
        <w:spacing w:before="1"/>
        <w:ind w:left="1000" w:right="964" w:firstLine="0"/>
        <w:jc w:val="left"/>
        <w:rPr>
          <w:rFonts w:ascii="Symbol"/>
          <w:b w:val="0"/>
          <w:sz w:val="24"/>
        </w:rPr>
      </w:pPr>
      <w:r>
        <w:rPr>
          <w:rFonts w:ascii="Bookman Old Style"/>
          <w:b w:val="0"/>
          <w:sz w:val="24"/>
        </w:rPr>
        <w:t>Degree issued from outside USA or not in English shall be evaluated by an independent evaluation service accepted by NYC Department of Citywide Administrative</w:t>
      </w:r>
      <w:r>
        <w:rPr>
          <w:rFonts w:ascii="Bookman Old Style"/>
          <w:b w:val="0"/>
          <w:spacing w:val="-24"/>
          <w:sz w:val="24"/>
        </w:rPr>
        <w:t> </w:t>
      </w:r>
      <w:r>
        <w:rPr>
          <w:rFonts w:ascii="Bookman Old Style"/>
          <w:b w:val="0"/>
          <w:sz w:val="24"/>
        </w:rPr>
        <w:t>Services.</w:t>
      </w:r>
    </w:p>
    <w:p>
      <w:pPr>
        <w:spacing w:line="240" w:lineRule="auto" w:before="10"/>
        <w:rPr>
          <w:rFonts w:ascii="Bookman Old Style"/>
          <w:b w:val="0"/>
          <w:sz w:val="23"/>
        </w:rPr>
      </w:pPr>
    </w:p>
    <w:p>
      <w:pPr>
        <w:spacing w:before="0"/>
        <w:ind w:left="100" w:right="1289" w:firstLine="0"/>
        <w:jc w:val="left"/>
        <w:rPr>
          <w:rFonts w:ascii="Bookman Old Style"/>
          <w:b w:val="0"/>
          <w:sz w:val="24"/>
        </w:rPr>
      </w:pPr>
      <w:hyperlink r:id="rId11">
        <w:r>
          <w:rPr>
            <w:rFonts w:ascii="Bookman Old Style"/>
            <w:b w:val="0"/>
            <w:color w:val="0000FF"/>
            <w:sz w:val="24"/>
            <w:u w:val="single" w:color="0000FF"/>
          </w:rPr>
          <w:t>http://www1.nyc.gov/assets/fdny/downloads/pdf/business/foreign-</w:t>
        </w:r>
      </w:hyperlink>
      <w:r>
        <w:rPr>
          <w:rFonts w:ascii="Bookman Old Style"/>
          <w:b w:val="0"/>
          <w:color w:val="0000FF"/>
          <w:sz w:val="24"/>
          <w:u w:val="single" w:color="0000FF"/>
        </w:rPr>
        <w:t> </w:t>
      </w:r>
      <w:hyperlink r:id="rId11">
        <w:r>
          <w:rPr>
            <w:rFonts w:ascii="Bookman Old Style"/>
            <w:b w:val="0"/>
            <w:color w:val="0000FF"/>
            <w:sz w:val="24"/>
            <w:u w:val="single" w:color="0000FF"/>
          </w:rPr>
          <w:t>education-evaluation.pdf</w:t>
        </w:r>
      </w:hyperlink>
    </w:p>
    <w:p>
      <w:pPr>
        <w:spacing w:line="240" w:lineRule="auto" w:before="0"/>
        <w:rPr>
          <w:rFonts w:ascii="Bookman Old Style"/>
          <w:b w:val="0"/>
          <w:sz w:val="20"/>
        </w:rPr>
      </w:pPr>
    </w:p>
    <w:p>
      <w:pPr>
        <w:spacing w:line="240" w:lineRule="auto" w:before="5"/>
        <w:rPr>
          <w:rFonts w:ascii="Bookman Old Style"/>
          <w:b w:val="0"/>
          <w:sz w:val="19"/>
        </w:rPr>
      </w:pPr>
    </w:p>
    <w:p>
      <w:pPr>
        <w:numPr>
          <w:ilvl w:val="1"/>
          <w:numId w:val="3"/>
        </w:numPr>
        <w:tabs>
          <w:tab w:pos="820" w:val="left" w:leader="none"/>
        </w:tabs>
        <w:spacing w:line="281" w:lineRule="exact" w:before="100"/>
        <w:ind w:left="820" w:right="0" w:hanging="360"/>
        <w:jc w:val="left"/>
        <w:rPr>
          <w:rFonts w:ascii="Bookman Old Style"/>
          <w:b/>
          <w:sz w:val="24"/>
        </w:rPr>
      </w:pPr>
      <w:r>
        <w:rPr>
          <w:rFonts w:ascii="Bookman Old Style"/>
          <w:b/>
          <w:sz w:val="24"/>
          <w:u w:val="single"/>
        </w:rPr>
        <w:t>APPLICATION</w:t>
      </w:r>
      <w:r>
        <w:rPr>
          <w:rFonts w:ascii="Bookman Old Style"/>
          <w:b/>
          <w:spacing w:val="-1"/>
          <w:sz w:val="24"/>
          <w:u w:val="single"/>
        </w:rPr>
        <w:t> </w:t>
      </w:r>
      <w:r>
        <w:rPr>
          <w:rFonts w:ascii="Bookman Old Style"/>
          <w:b/>
          <w:sz w:val="24"/>
          <w:u w:val="single"/>
        </w:rPr>
        <w:t>FEE:</w:t>
      </w:r>
    </w:p>
    <w:p>
      <w:pPr>
        <w:spacing w:line="281" w:lineRule="exact" w:before="0"/>
        <w:ind w:left="844" w:right="0" w:firstLine="0"/>
        <w:jc w:val="left"/>
        <w:rPr>
          <w:rFonts w:ascii="Bookman Old Style"/>
          <w:b w:val="0"/>
          <w:sz w:val="24"/>
        </w:rPr>
      </w:pPr>
      <w:r>
        <w:rPr>
          <w:rFonts w:ascii="Bookman Old Style"/>
          <w:b w:val="0"/>
          <w:sz w:val="24"/>
        </w:rPr>
        <w:t>Pay the </w:t>
      </w:r>
      <w:r>
        <w:rPr>
          <w:rFonts w:ascii="Bookman Old Style"/>
          <w:b/>
          <w:sz w:val="24"/>
        </w:rPr>
        <w:t>$25 </w:t>
      </w:r>
      <w:r>
        <w:rPr>
          <w:rFonts w:ascii="Bookman Old Style"/>
          <w:b w:val="0"/>
          <w:sz w:val="24"/>
        </w:rPr>
        <w:t>application fee in person by one of the following methods:</w:t>
      </w:r>
    </w:p>
    <w:p>
      <w:pPr>
        <w:numPr>
          <w:ilvl w:val="2"/>
          <w:numId w:val="3"/>
        </w:numPr>
        <w:tabs>
          <w:tab w:pos="1539" w:val="left" w:leader="none"/>
          <w:tab w:pos="1540" w:val="left" w:leader="none"/>
        </w:tabs>
        <w:spacing w:line="281" w:lineRule="exact" w:before="1"/>
        <w:ind w:left="1180" w:right="0" w:firstLine="0"/>
        <w:jc w:val="left"/>
        <w:rPr>
          <w:rFonts w:ascii="Symbol"/>
          <w:b w:val="0"/>
          <w:sz w:val="20"/>
        </w:rPr>
      </w:pPr>
      <w:r>
        <w:rPr>
          <w:rFonts w:ascii="Bookman Old Style"/>
          <w:b w:val="0"/>
          <w:sz w:val="24"/>
        </w:rPr>
        <w:t>Cash</w:t>
      </w:r>
    </w:p>
    <w:p>
      <w:pPr>
        <w:numPr>
          <w:ilvl w:val="2"/>
          <w:numId w:val="3"/>
        </w:numPr>
        <w:tabs>
          <w:tab w:pos="1539" w:val="left" w:leader="none"/>
          <w:tab w:pos="1540" w:val="left" w:leader="none"/>
        </w:tabs>
        <w:spacing w:line="281" w:lineRule="exact" w:before="0"/>
        <w:ind w:left="1540" w:right="0" w:hanging="360"/>
        <w:jc w:val="left"/>
        <w:rPr>
          <w:rFonts w:ascii="Symbol"/>
          <w:b w:val="0"/>
          <w:sz w:val="20"/>
        </w:rPr>
      </w:pPr>
      <w:r>
        <w:rPr>
          <w:rFonts w:ascii="Bookman Old Style"/>
          <w:b w:val="0"/>
          <w:sz w:val="24"/>
        </w:rPr>
        <w:t>Credit card (</w:t>
      </w:r>
      <w:r>
        <w:rPr>
          <w:rFonts w:ascii="Bookman Old Style"/>
          <w:b w:val="0"/>
          <w:i/>
          <w:sz w:val="24"/>
        </w:rPr>
        <w:t>American Express, Discover, MasterCard, or</w:t>
      </w:r>
      <w:r>
        <w:rPr>
          <w:rFonts w:ascii="Bookman Old Style"/>
          <w:b w:val="0"/>
          <w:i/>
          <w:spacing w:val="-19"/>
          <w:sz w:val="24"/>
        </w:rPr>
        <w:t> </w:t>
      </w:r>
      <w:r>
        <w:rPr>
          <w:rFonts w:ascii="Bookman Old Style"/>
          <w:b w:val="0"/>
          <w:i/>
          <w:sz w:val="24"/>
        </w:rPr>
        <w:t>Visa</w:t>
      </w:r>
      <w:r>
        <w:rPr>
          <w:rFonts w:ascii="Bookman Old Style"/>
          <w:b w:val="0"/>
          <w:sz w:val="24"/>
        </w:rPr>
        <w:t>)</w:t>
      </w:r>
    </w:p>
    <w:p>
      <w:pPr>
        <w:numPr>
          <w:ilvl w:val="2"/>
          <w:numId w:val="3"/>
        </w:numPr>
        <w:tabs>
          <w:tab w:pos="1539" w:val="left" w:leader="none"/>
          <w:tab w:pos="1540" w:val="left" w:leader="none"/>
        </w:tabs>
        <w:spacing w:line="281" w:lineRule="exact" w:before="2"/>
        <w:ind w:left="1540" w:right="0" w:hanging="360"/>
        <w:jc w:val="left"/>
        <w:rPr>
          <w:rFonts w:ascii="Symbol"/>
          <w:b w:val="0"/>
          <w:sz w:val="20"/>
        </w:rPr>
      </w:pPr>
      <w:r>
        <w:rPr>
          <w:rFonts w:ascii="Bookman Old Style"/>
          <w:b w:val="0"/>
          <w:sz w:val="24"/>
        </w:rPr>
        <w:t>Debit card (</w:t>
      </w:r>
      <w:r>
        <w:rPr>
          <w:rFonts w:ascii="Bookman Old Style"/>
          <w:b w:val="0"/>
          <w:i/>
          <w:sz w:val="24"/>
        </w:rPr>
        <w:t>MasterCard or</w:t>
      </w:r>
      <w:r>
        <w:rPr>
          <w:rFonts w:ascii="Bookman Old Style"/>
          <w:b w:val="0"/>
          <w:i/>
          <w:spacing w:val="-8"/>
          <w:sz w:val="24"/>
        </w:rPr>
        <w:t> </w:t>
      </w:r>
      <w:r>
        <w:rPr>
          <w:rFonts w:ascii="Bookman Old Style"/>
          <w:b w:val="0"/>
          <w:i/>
          <w:sz w:val="24"/>
        </w:rPr>
        <w:t>Visa</w:t>
      </w:r>
      <w:r>
        <w:rPr>
          <w:rFonts w:ascii="Bookman Old Style"/>
          <w:b w:val="0"/>
          <w:sz w:val="24"/>
        </w:rPr>
        <w:t>)</w:t>
      </w:r>
    </w:p>
    <w:p>
      <w:pPr>
        <w:numPr>
          <w:ilvl w:val="2"/>
          <w:numId w:val="3"/>
        </w:numPr>
        <w:tabs>
          <w:tab w:pos="1539" w:val="left" w:leader="none"/>
          <w:tab w:pos="1540" w:val="left" w:leader="none"/>
        </w:tabs>
        <w:spacing w:before="0"/>
        <w:ind w:left="1180" w:right="451" w:firstLine="0"/>
        <w:jc w:val="left"/>
        <w:rPr>
          <w:rFonts w:ascii="Symbol"/>
          <w:b w:val="0"/>
          <w:i/>
          <w:sz w:val="20"/>
        </w:rPr>
      </w:pPr>
      <w:r>
        <w:rPr>
          <w:rFonts w:ascii="Bookman Old Style"/>
          <w:b w:val="0"/>
          <w:sz w:val="24"/>
        </w:rPr>
        <w:t>Personal or company check or money order (</w:t>
      </w:r>
      <w:r>
        <w:rPr>
          <w:rFonts w:ascii="Bookman Old Style"/>
          <w:b w:val="0"/>
          <w:i/>
          <w:sz w:val="24"/>
        </w:rPr>
        <w:t>made payable to </w:t>
      </w:r>
      <w:r>
        <w:rPr>
          <w:rFonts w:ascii="Bookman Old Style"/>
          <w:b w:val="0"/>
          <w:i/>
          <w:spacing w:val="-3"/>
          <w:sz w:val="24"/>
        </w:rPr>
        <w:t>the </w:t>
      </w:r>
      <w:r>
        <w:rPr>
          <w:rFonts w:ascii="Bookman Old Style"/>
          <w:b w:val="0"/>
          <w:i/>
          <w:sz w:val="24"/>
        </w:rPr>
        <w:t>New York City Fire</w:t>
      </w:r>
      <w:r>
        <w:rPr>
          <w:rFonts w:ascii="Bookman Old Style"/>
          <w:b w:val="0"/>
          <w:i/>
          <w:spacing w:val="-13"/>
          <w:sz w:val="24"/>
        </w:rPr>
        <w:t> </w:t>
      </w:r>
      <w:r>
        <w:rPr>
          <w:rFonts w:ascii="Bookman Old Style"/>
          <w:b w:val="0"/>
          <w:i/>
          <w:sz w:val="24"/>
        </w:rPr>
        <w:t>Department)</w:t>
      </w:r>
    </w:p>
    <w:p>
      <w:pPr>
        <w:spacing w:before="0"/>
        <w:ind w:left="820" w:right="392" w:firstLine="76"/>
        <w:jc w:val="left"/>
        <w:rPr>
          <w:rFonts w:ascii="Bookman Old Style"/>
          <w:b/>
          <w:i/>
          <w:sz w:val="24"/>
        </w:rPr>
      </w:pPr>
      <w:r>
        <w:rPr>
          <w:rFonts w:ascii="Bookman Old Style"/>
          <w:b w:val="0"/>
          <w:sz w:val="24"/>
        </w:rPr>
        <w:t>For fee waivers submit: </w:t>
      </w:r>
      <w:r>
        <w:rPr>
          <w:rFonts w:ascii="Bookman Old Style"/>
          <w:b/>
          <w:i/>
          <w:sz w:val="24"/>
        </w:rPr>
        <w:t>(Only government employees who will use </w:t>
      </w:r>
      <w:r>
        <w:rPr>
          <w:rFonts w:ascii="Bookman Old Style"/>
          <w:b/>
          <w:i/>
          <w:sz w:val="24"/>
        </w:rPr>
        <w:t>their C of F for their work- related responsibilities are eligible for fee waivers.)</w:t>
      </w:r>
    </w:p>
    <w:p>
      <w:pPr>
        <w:numPr>
          <w:ilvl w:val="3"/>
          <w:numId w:val="3"/>
        </w:numPr>
        <w:tabs>
          <w:tab w:pos="2259" w:val="left" w:leader="none"/>
          <w:tab w:pos="2260" w:val="left" w:leader="none"/>
        </w:tabs>
        <w:spacing w:line="240" w:lineRule="auto" w:before="1"/>
        <w:ind w:left="2260" w:right="190" w:hanging="360"/>
        <w:jc w:val="left"/>
        <w:rPr>
          <w:rFonts w:ascii="Bookman Old Style" w:hAnsi="Bookman Old Style"/>
          <w:b/>
          <w:i/>
          <w:sz w:val="24"/>
        </w:rPr>
      </w:pPr>
      <w:r>
        <w:rPr>
          <w:rFonts w:ascii="Bookman Old Style" w:hAnsi="Bookman Old Style"/>
          <w:b w:val="0"/>
          <w:sz w:val="24"/>
        </w:rPr>
        <w:t>A </w:t>
      </w:r>
      <w:r>
        <w:rPr>
          <w:rFonts w:ascii="Bookman Old Style" w:hAnsi="Bookman Old Style"/>
          <w:b w:val="0"/>
          <w:spacing w:val="-3"/>
          <w:sz w:val="24"/>
        </w:rPr>
        <w:t>letter </w:t>
      </w:r>
      <w:r>
        <w:rPr>
          <w:rFonts w:ascii="Bookman Old Style" w:hAnsi="Bookman Old Style"/>
          <w:b w:val="0"/>
          <w:spacing w:val="-4"/>
          <w:sz w:val="24"/>
        </w:rPr>
        <w:t>requesting </w:t>
      </w:r>
      <w:r>
        <w:rPr>
          <w:rFonts w:ascii="Bookman Old Style" w:hAnsi="Bookman Old Style"/>
          <w:b w:val="0"/>
          <w:spacing w:val="-3"/>
          <w:sz w:val="24"/>
        </w:rPr>
        <w:t>fee waiver </w:t>
      </w:r>
      <w:r>
        <w:rPr>
          <w:rFonts w:ascii="Bookman Old Style" w:hAnsi="Bookman Old Style"/>
          <w:b w:val="0"/>
          <w:sz w:val="24"/>
        </w:rPr>
        <w:t>on </w:t>
      </w:r>
      <w:r>
        <w:rPr>
          <w:rFonts w:ascii="Bookman Old Style" w:hAnsi="Bookman Old Style"/>
          <w:b w:val="0"/>
          <w:spacing w:val="-3"/>
          <w:sz w:val="24"/>
        </w:rPr>
        <w:t>the </w:t>
      </w:r>
      <w:r>
        <w:rPr>
          <w:rFonts w:ascii="Bookman Old Style" w:hAnsi="Bookman Old Style"/>
          <w:b w:val="0"/>
          <w:spacing w:val="-4"/>
          <w:sz w:val="24"/>
        </w:rPr>
        <w:t>Agency’s official </w:t>
      </w:r>
      <w:r>
        <w:rPr>
          <w:rFonts w:ascii="Bookman Old Style" w:hAnsi="Bookman Old Style"/>
          <w:b w:val="0"/>
          <w:spacing w:val="-3"/>
          <w:sz w:val="24"/>
        </w:rPr>
        <w:t>letterhead stating </w:t>
      </w:r>
      <w:r>
        <w:rPr>
          <w:rFonts w:ascii="Bookman Old Style" w:hAnsi="Bookman Old Style"/>
          <w:b w:val="0"/>
          <w:spacing w:val="-4"/>
          <w:sz w:val="24"/>
        </w:rPr>
        <w:t>applicant </w:t>
      </w:r>
      <w:r>
        <w:rPr>
          <w:rFonts w:ascii="Bookman Old Style" w:hAnsi="Bookman Old Style"/>
          <w:b w:val="0"/>
          <w:spacing w:val="-3"/>
          <w:sz w:val="24"/>
        </w:rPr>
        <w:t>full name, exam type and </w:t>
      </w:r>
      <w:r>
        <w:rPr>
          <w:rFonts w:ascii="Bookman Old Style" w:hAnsi="Bookman Old Style"/>
          <w:b w:val="0"/>
          <w:sz w:val="24"/>
        </w:rPr>
        <w:t>address of premises;</w:t>
      </w:r>
      <w:r>
        <w:rPr>
          <w:rFonts w:ascii="Bookman Old Style" w:hAnsi="Bookman Old Style"/>
          <w:b w:val="0"/>
          <w:spacing w:val="-7"/>
          <w:sz w:val="24"/>
        </w:rPr>
        <w:t> </w:t>
      </w:r>
      <w:r>
        <w:rPr>
          <w:rFonts w:ascii="Bookman Old Style" w:hAnsi="Bookman Old Style"/>
          <w:b/>
          <w:i/>
          <w:sz w:val="24"/>
        </w:rPr>
        <w:t>AND</w:t>
      </w:r>
    </w:p>
    <w:p>
      <w:pPr>
        <w:numPr>
          <w:ilvl w:val="3"/>
          <w:numId w:val="3"/>
        </w:numPr>
        <w:tabs>
          <w:tab w:pos="2259" w:val="left" w:leader="none"/>
          <w:tab w:pos="2260" w:val="left" w:leader="none"/>
        </w:tabs>
        <w:spacing w:before="0"/>
        <w:ind w:left="2260" w:right="0" w:hanging="360"/>
        <w:jc w:val="left"/>
        <w:rPr>
          <w:rFonts w:ascii="Bookman Old Style"/>
          <w:b w:val="0"/>
          <w:sz w:val="24"/>
        </w:rPr>
      </w:pPr>
      <w:r>
        <w:rPr>
          <w:rFonts w:ascii="Bookman Old Style"/>
          <w:b w:val="0"/>
          <w:sz w:val="24"/>
        </w:rPr>
        <w:t>Copy of identification card issued by the</w:t>
      </w:r>
      <w:r>
        <w:rPr>
          <w:rFonts w:ascii="Bookman Old Style"/>
          <w:b w:val="0"/>
          <w:spacing w:val="-7"/>
          <w:sz w:val="24"/>
        </w:rPr>
        <w:t> </w:t>
      </w:r>
      <w:r>
        <w:rPr>
          <w:rFonts w:ascii="Bookman Old Style"/>
          <w:b w:val="0"/>
          <w:sz w:val="24"/>
        </w:rPr>
        <w:t>agency</w:t>
      </w:r>
    </w:p>
    <w:p>
      <w:pPr>
        <w:spacing w:line="240" w:lineRule="auto" w:before="0"/>
        <w:rPr>
          <w:rFonts w:ascii="Bookman Old Style"/>
          <w:b w:val="0"/>
          <w:sz w:val="24"/>
        </w:rPr>
      </w:pPr>
    </w:p>
    <w:p>
      <w:pPr>
        <w:spacing w:before="0"/>
        <w:ind w:left="819" w:right="0" w:firstLine="0"/>
        <w:jc w:val="left"/>
        <w:rPr>
          <w:rFonts w:ascii="Bookman Old Style"/>
          <w:b w:val="0"/>
          <w:sz w:val="24"/>
        </w:rPr>
      </w:pPr>
      <w:r>
        <w:rPr>
          <w:rFonts w:ascii="Bookman Old Style"/>
          <w:b w:val="0"/>
          <w:sz w:val="24"/>
        </w:rPr>
        <w:t>A convenience fee of 2.49% will be applied to all credit card payments.</w:t>
      </w:r>
    </w:p>
    <w:p>
      <w:pPr>
        <w:spacing w:line="240" w:lineRule="auto" w:before="0"/>
        <w:rPr>
          <w:rFonts w:ascii="Bookman Old Style"/>
          <w:b w:val="0"/>
          <w:sz w:val="24"/>
        </w:rPr>
      </w:pPr>
    </w:p>
    <w:p>
      <w:pPr>
        <w:numPr>
          <w:ilvl w:val="1"/>
          <w:numId w:val="3"/>
        </w:numPr>
        <w:tabs>
          <w:tab w:pos="911" w:val="left" w:leader="none"/>
          <w:tab w:pos="912" w:val="left" w:leader="none"/>
        </w:tabs>
        <w:spacing w:before="0"/>
        <w:ind w:left="911" w:right="0" w:hanging="451"/>
        <w:jc w:val="left"/>
        <w:rPr>
          <w:rFonts w:ascii="Bookman Old Style"/>
          <w:b/>
          <w:sz w:val="22"/>
        </w:rPr>
      </w:pPr>
      <w:r>
        <w:rPr>
          <w:rFonts w:ascii="Bookman Old Style"/>
          <w:b/>
          <w:sz w:val="22"/>
          <w:u w:val="single"/>
        </w:rPr>
        <w:t>EXAM</w:t>
      </w:r>
      <w:r>
        <w:rPr>
          <w:rFonts w:ascii="Bookman Old Style"/>
          <w:b/>
          <w:spacing w:val="-6"/>
          <w:sz w:val="22"/>
          <w:u w:val="single"/>
        </w:rPr>
        <w:t> </w:t>
      </w:r>
      <w:r>
        <w:rPr>
          <w:rFonts w:ascii="Bookman Old Style"/>
          <w:b/>
          <w:sz w:val="22"/>
          <w:u w:val="single"/>
        </w:rPr>
        <w:t>INFORMATION</w:t>
      </w:r>
    </w:p>
    <w:p>
      <w:pPr>
        <w:spacing w:before="1"/>
        <w:ind w:left="819" w:right="115" w:firstLine="76"/>
        <w:jc w:val="both"/>
        <w:rPr>
          <w:rFonts w:ascii="Bookman Old Style" w:hAnsi="Bookman Old Style"/>
          <w:b w:val="0"/>
          <w:sz w:val="24"/>
        </w:rPr>
      </w:pPr>
      <w:r>
        <w:rPr>
          <w:rFonts w:ascii="Bookman Old Style" w:hAnsi="Bookman Old Style"/>
          <w:b w:val="0"/>
          <w:sz w:val="24"/>
        </w:rPr>
        <w:t>The </w:t>
      </w:r>
      <w:r>
        <w:rPr>
          <w:rFonts w:ascii="Bookman Old Style" w:hAnsi="Bookman Old Style"/>
          <w:b/>
          <w:sz w:val="24"/>
        </w:rPr>
        <w:t>C-14 </w:t>
      </w:r>
      <w:r>
        <w:rPr>
          <w:rFonts w:ascii="Bookman Old Style" w:hAnsi="Bookman Old Style"/>
          <w:b w:val="0"/>
          <w:sz w:val="24"/>
        </w:rPr>
        <w:t>exam will consist of </w:t>
      </w:r>
      <w:r>
        <w:rPr>
          <w:rFonts w:ascii="Bookman Old Style" w:hAnsi="Bookman Old Style"/>
          <w:b/>
          <w:sz w:val="24"/>
        </w:rPr>
        <w:t>50 </w:t>
      </w:r>
      <w:r>
        <w:rPr>
          <w:rFonts w:ascii="Bookman Old Style" w:hAnsi="Bookman Old Style"/>
          <w:b w:val="0"/>
          <w:sz w:val="24"/>
        </w:rPr>
        <w:t>multiple-choice questions, administered on a “touch screen” computer monitor. It is a time-limit exam. Based on the amount of the questions and reference material provided, you will have </w:t>
      </w:r>
      <w:r>
        <w:rPr>
          <w:rFonts w:ascii="Bookman Old Style" w:hAnsi="Bookman Old Style"/>
          <w:b/>
          <w:sz w:val="24"/>
        </w:rPr>
        <w:t>76 </w:t>
      </w:r>
      <w:r>
        <w:rPr>
          <w:rFonts w:ascii="Bookman Old Style" w:hAnsi="Bookman Old Style"/>
          <w:b w:val="0"/>
          <w:sz w:val="24"/>
        </w:rPr>
        <w:t>minutes to complete the test. A passing score of at least 70% is required in order to secure a Certificate of Fitness.</w:t>
      </w:r>
    </w:p>
    <w:p>
      <w:pPr>
        <w:spacing w:line="240" w:lineRule="auto" w:before="0"/>
        <w:rPr>
          <w:rFonts w:ascii="Bookman Old Style"/>
          <w:b w:val="0"/>
          <w:sz w:val="24"/>
        </w:rPr>
      </w:pPr>
    </w:p>
    <w:p>
      <w:pPr>
        <w:spacing w:before="0"/>
        <w:ind w:left="896" w:right="0" w:firstLine="0"/>
        <w:jc w:val="left"/>
        <w:rPr>
          <w:rFonts w:ascii="Bookman Old Style"/>
          <w:b w:val="0"/>
          <w:sz w:val="24"/>
        </w:rPr>
      </w:pPr>
      <w:r>
        <w:rPr>
          <w:rFonts w:ascii="Bookman Old Style"/>
          <w:b w:val="0"/>
          <w:sz w:val="24"/>
        </w:rPr>
        <w:t>Call (718) 999-1988 for additional information and forms.</w:t>
      </w:r>
    </w:p>
    <w:p>
      <w:pPr>
        <w:spacing w:after="0"/>
        <w:jc w:val="left"/>
        <w:rPr>
          <w:rFonts w:ascii="Bookman Old Style"/>
          <w:sz w:val="24"/>
        </w:rPr>
        <w:sectPr>
          <w:pgSz w:w="12240" w:h="15840"/>
          <w:pgMar w:header="0" w:footer="734" w:top="1360" w:bottom="980" w:left="1340" w:right="1320"/>
        </w:sectPr>
      </w:pPr>
    </w:p>
    <w:p>
      <w:pPr>
        <w:spacing w:before="79"/>
        <w:ind w:left="820" w:right="117" w:firstLine="0"/>
        <w:jc w:val="both"/>
        <w:rPr>
          <w:rFonts w:ascii="Bookman Old Style"/>
          <w:b w:val="0"/>
          <w:i/>
          <w:sz w:val="22"/>
        </w:rPr>
      </w:pPr>
      <w:r>
        <w:rPr>
          <w:rFonts w:ascii="Bookman Old Style"/>
          <w:b/>
          <w:i/>
          <w:sz w:val="22"/>
        </w:rPr>
        <w:t>S</w:t>
      </w:r>
      <w:r>
        <w:rPr>
          <w:rFonts w:ascii="Bookman Old Style"/>
          <w:b/>
          <w:i/>
          <w:sz w:val="22"/>
          <w:u w:val="single"/>
        </w:rPr>
        <w:t>pecial material provided during the exam</w:t>
      </w:r>
      <w:r>
        <w:rPr>
          <w:rFonts w:ascii="Bookman Old Style"/>
          <w:b/>
          <w:i/>
          <w:sz w:val="22"/>
        </w:rPr>
        <w:t>: </w:t>
      </w:r>
      <w:r>
        <w:rPr>
          <w:rFonts w:ascii="Bookman Old Style"/>
          <w:b w:val="0"/>
          <w:i/>
          <w:sz w:val="22"/>
        </w:rPr>
        <w:t>The tables which appear in the </w:t>
      </w:r>
      <w:r>
        <w:rPr>
          <w:rFonts w:ascii="Bookman Old Style"/>
          <w:b w:val="0"/>
          <w:i/>
          <w:sz w:val="22"/>
        </w:rPr>
        <w:t>booklet will be provided </w:t>
      </w:r>
      <w:r>
        <w:rPr>
          <w:rFonts w:ascii="Bookman Old Style"/>
          <w:b w:val="0"/>
          <w:i/>
          <w:spacing w:val="-3"/>
          <w:sz w:val="22"/>
        </w:rPr>
        <w:t>to </w:t>
      </w:r>
      <w:r>
        <w:rPr>
          <w:rFonts w:ascii="Bookman Old Style"/>
          <w:b w:val="0"/>
          <w:i/>
          <w:sz w:val="22"/>
        </w:rPr>
        <w:t>you as a reference material when you take the exam  at MetroTech, however, </w:t>
      </w:r>
      <w:r>
        <w:rPr>
          <w:rFonts w:ascii="Bookman Old Style"/>
          <w:b w:val="0"/>
          <w:i/>
          <w:spacing w:val="-3"/>
          <w:sz w:val="22"/>
        </w:rPr>
        <w:t>the </w:t>
      </w:r>
      <w:r>
        <w:rPr>
          <w:rFonts w:ascii="Bookman Old Style"/>
          <w:b w:val="0"/>
          <w:i/>
          <w:sz w:val="22"/>
        </w:rPr>
        <w:t>booklet will not provide </w:t>
      </w:r>
      <w:r>
        <w:rPr>
          <w:rFonts w:ascii="Bookman Old Style"/>
          <w:b w:val="0"/>
          <w:i/>
          <w:spacing w:val="-3"/>
          <w:sz w:val="22"/>
        </w:rPr>
        <w:t>to </w:t>
      </w:r>
      <w:r>
        <w:rPr>
          <w:rFonts w:ascii="Bookman Old Style"/>
          <w:b w:val="0"/>
          <w:i/>
          <w:sz w:val="22"/>
        </w:rPr>
        <w:t>you during </w:t>
      </w:r>
      <w:r>
        <w:rPr>
          <w:rFonts w:ascii="Bookman Old Style"/>
          <w:b w:val="0"/>
          <w:i/>
          <w:spacing w:val="-3"/>
          <w:sz w:val="22"/>
        </w:rPr>
        <w:t>the</w:t>
      </w:r>
      <w:r>
        <w:rPr>
          <w:rFonts w:ascii="Bookman Old Style"/>
          <w:b w:val="0"/>
          <w:i/>
          <w:spacing w:val="-13"/>
          <w:sz w:val="22"/>
        </w:rPr>
        <w:t> </w:t>
      </w:r>
      <w:r>
        <w:rPr>
          <w:rFonts w:ascii="Bookman Old Style"/>
          <w:b w:val="0"/>
          <w:i/>
          <w:sz w:val="22"/>
        </w:rPr>
        <w:t>exam.</w:t>
      </w:r>
    </w:p>
    <w:p>
      <w:pPr>
        <w:spacing w:line="240" w:lineRule="auto" w:before="0"/>
        <w:rPr>
          <w:rFonts w:ascii="Bookman Old Style"/>
          <w:b w:val="0"/>
          <w:i/>
          <w:sz w:val="24"/>
        </w:rPr>
      </w:pPr>
    </w:p>
    <w:p>
      <w:pPr>
        <w:spacing w:before="0"/>
        <w:ind w:left="820" w:right="195" w:firstLine="0"/>
        <w:jc w:val="both"/>
        <w:rPr>
          <w:rFonts w:ascii="Bookman Old Style"/>
          <w:b w:val="0"/>
          <w:sz w:val="24"/>
        </w:rPr>
      </w:pPr>
      <w:r>
        <w:rPr>
          <w:rFonts w:ascii="Bookman Old Style"/>
          <w:b w:val="0"/>
          <w:sz w:val="24"/>
        </w:rPr>
        <w:t>Please always check for the latest revised booklet at FDNY website before you take the exam.</w:t>
      </w:r>
    </w:p>
    <w:p>
      <w:pPr>
        <w:spacing w:before="0"/>
        <w:ind w:left="100" w:right="290" w:firstLine="0"/>
        <w:jc w:val="left"/>
        <w:rPr>
          <w:rFonts w:ascii="Bookman Old Style"/>
          <w:b/>
          <w:sz w:val="24"/>
        </w:rPr>
      </w:pPr>
      <w:hyperlink r:id="rId12">
        <w:r>
          <w:rPr>
            <w:rFonts w:ascii="Bookman Old Style"/>
            <w:b/>
            <w:color w:val="0000FF"/>
            <w:sz w:val="24"/>
            <w:u w:val="single" w:color="0000FF"/>
          </w:rPr>
          <w:t>http://www1.nyc.gov/assets/fdny/downloads/pdf/business/cof-c14-noe-</w:t>
        </w:r>
      </w:hyperlink>
      <w:r>
        <w:rPr>
          <w:rFonts w:ascii="Bookman Old Style"/>
          <w:b/>
          <w:color w:val="0000FF"/>
          <w:sz w:val="24"/>
          <w:u w:val="single" w:color="0000FF"/>
        </w:rPr>
        <w:t> </w:t>
      </w:r>
      <w:hyperlink r:id="rId12">
        <w:r>
          <w:rPr>
            <w:rFonts w:ascii="Bookman Old Style"/>
            <w:b/>
            <w:color w:val="0000FF"/>
            <w:sz w:val="24"/>
            <w:u w:val="single" w:color="0000FF"/>
          </w:rPr>
          <w:t>study-materials.pdf</w:t>
        </w:r>
      </w:hyperlink>
    </w:p>
    <w:p>
      <w:pPr>
        <w:spacing w:line="240" w:lineRule="auto" w:before="7"/>
        <w:rPr>
          <w:rFonts w:ascii="Bookman Old Style"/>
          <w:b/>
          <w:sz w:val="15"/>
        </w:rPr>
      </w:pPr>
    </w:p>
    <w:p>
      <w:pPr>
        <w:numPr>
          <w:ilvl w:val="1"/>
          <w:numId w:val="3"/>
        </w:numPr>
        <w:tabs>
          <w:tab w:pos="820" w:val="left" w:leader="none"/>
        </w:tabs>
        <w:spacing w:before="100"/>
        <w:ind w:left="820" w:right="415" w:hanging="449"/>
        <w:jc w:val="left"/>
        <w:rPr>
          <w:rFonts w:ascii="Bookman Old Style"/>
          <w:b w:val="0"/>
          <w:sz w:val="24"/>
        </w:rPr>
      </w:pPr>
      <w:r>
        <w:rPr>
          <w:rFonts w:ascii="Bookman Old Style"/>
          <w:b w:val="0"/>
          <w:sz w:val="24"/>
        </w:rPr>
        <w:t>If all the requirements are meet and pass the exam a certificate will be issued the same day. Applicant who fails the exam will receive a failure report. To retake the exam applicants will need to submit a new application and</w:t>
      </w:r>
      <w:r>
        <w:rPr>
          <w:rFonts w:ascii="Bookman Old Style"/>
          <w:b w:val="0"/>
          <w:spacing w:val="-11"/>
          <w:sz w:val="24"/>
        </w:rPr>
        <w:t> </w:t>
      </w:r>
      <w:r>
        <w:rPr>
          <w:rFonts w:ascii="Bookman Old Style"/>
          <w:b w:val="0"/>
          <w:sz w:val="24"/>
        </w:rPr>
        <w:t>payment.</w:t>
      </w:r>
    </w:p>
    <w:p>
      <w:pPr>
        <w:spacing w:line="240" w:lineRule="auto" w:before="0"/>
        <w:rPr>
          <w:rFonts w:ascii="Bookman Old Style"/>
          <w:b w:val="0"/>
          <w:sz w:val="24"/>
        </w:rPr>
      </w:pPr>
    </w:p>
    <w:p>
      <w:pPr>
        <w:spacing w:line="281" w:lineRule="exact" w:before="0"/>
        <w:ind w:left="100" w:right="0" w:firstLine="0"/>
        <w:jc w:val="left"/>
        <w:rPr>
          <w:rFonts w:ascii="Bookman Old Style"/>
          <w:b/>
          <w:sz w:val="24"/>
        </w:rPr>
      </w:pPr>
      <w:r>
        <w:rPr>
          <w:rFonts w:ascii="Bookman Old Style"/>
          <w:b/>
          <w:sz w:val="24"/>
          <w:u w:val="single"/>
        </w:rPr>
        <w:t>ALTERNATIVE ISSUANCE PROCEDURE (AIP</w:t>
      </w:r>
      <w:r>
        <w:rPr>
          <w:rFonts w:ascii="Bookman Old Style"/>
          <w:b/>
          <w:sz w:val="24"/>
        </w:rPr>
        <w:t>)</w:t>
      </w:r>
    </w:p>
    <w:p>
      <w:pPr>
        <w:spacing w:before="0"/>
        <w:ind w:left="100" w:right="261" w:firstLine="0"/>
        <w:jc w:val="left"/>
        <w:rPr>
          <w:rFonts w:ascii="Bookman Old Style"/>
          <w:b w:val="0"/>
          <w:sz w:val="24"/>
        </w:rPr>
      </w:pPr>
      <w:r>
        <w:rPr>
          <w:rFonts w:ascii="Bookman Old Style"/>
          <w:b w:val="0"/>
          <w:sz w:val="24"/>
        </w:rPr>
        <w:t>This certificate of fitness can be obtained by a training program that has been reviewed and approved by FDNY for an exemption. Applicants who qualify for AIP must apply online. For more detail information applicants must review the </w:t>
      </w:r>
      <w:r>
        <w:rPr>
          <w:rFonts w:ascii="Bookman Old Style"/>
          <w:b/>
          <w:sz w:val="24"/>
        </w:rPr>
        <w:t>C-14 </w:t>
      </w:r>
      <w:r>
        <w:rPr>
          <w:rFonts w:ascii="Bookman Old Style"/>
          <w:b w:val="0"/>
          <w:sz w:val="24"/>
        </w:rPr>
        <w:t>AIP information.</w:t>
      </w:r>
    </w:p>
    <w:p>
      <w:pPr>
        <w:spacing w:line="510" w:lineRule="atLeast" w:before="7"/>
        <w:ind w:left="100" w:right="743" w:firstLine="0"/>
        <w:jc w:val="left"/>
        <w:rPr>
          <w:rFonts w:ascii="Bookman Old Style"/>
          <w:b/>
          <w:sz w:val="22"/>
        </w:rPr>
      </w:pPr>
      <w:hyperlink r:id="rId13">
        <w:r>
          <w:rPr>
            <w:rFonts w:ascii="Bookman Old Style"/>
            <w:b/>
            <w:color w:val="0000FF"/>
            <w:sz w:val="22"/>
            <w:u w:val="single" w:color="0000FF"/>
          </w:rPr>
          <w:t>http://www1.nyc.gov/assets/fdny/downloads/pdf/business/cof-c14-aip.pdf</w:t>
        </w:r>
      </w:hyperlink>
      <w:r>
        <w:rPr>
          <w:rFonts w:ascii="Bookman Old Style"/>
          <w:b/>
          <w:color w:val="0000FF"/>
          <w:sz w:val="22"/>
          <w:u w:val="single" w:color="0000FF"/>
        </w:rPr>
        <w:t> </w:t>
      </w:r>
      <w:r>
        <w:rPr>
          <w:rFonts w:ascii="Bookman Old Style"/>
          <w:b/>
          <w:sz w:val="22"/>
          <w:u w:val="single"/>
        </w:rPr>
        <w:t>RENEWAL REQUIREMENTS</w:t>
      </w:r>
    </w:p>
    <w:p>
      <w:pPr>
        <w:spacing w:line="242" w:lineRule="auto" w:before="0"/>
        <w:ind w:left="100" w:right="249" w:firstLine="0"/>
        <w:jc w:val="both"/>
        <w:rPr>
          <w:rFonts w:ascii="Bookman Old Style"/>
          <w:b w:val="0"/>
          <w:sz w:val="24"/>
        </w:rPr>
      </w:pPr>
      <w:r>
        <w:rPr>
          <w:rFonts w:ascii="Bookman Old Style"/>
          <w:b w:val="0"/>
          <w:sz w:val="24"/>
        </w:rPr>
        <w:t>This Certificate of Fitness must be renewed every </w:t>
      </w:r>
      <w:r>
        <w:rPr>
          <w:rFonts w:ascii="Bookman Old Style"/>
          <w:b/>
          <w:i/>
          <w:sz w:val="24"/>
        </w:rPr>
        <w:t>THREE YEARS</w:t>
      </w:r>
      <w:r>
        <w:rPr>
          <w:rFonts w:ascii="Bookman Old Style"/>
          <w:b w:val="0"/>
          <w:sz w:val="24"/>
        </w:rPr>
        <w:t>. The renewal fee is </w:t>
      </w:r>
      <w:r>
        <w:rPr>
          <w:rFonts w:ascii="Bookman Old Style"/>
          <w:b/>
          <w:sz w:val="24"/>
        </w:rPr>
        <w:t>$15</w:t>
      </w:r>
      <w:r>
        <w:rPr>
          <w:rFonts w:ascii="Bookman Old Style"/>
          <w:b w:val="0"/>
          <w:sz w:val="24"/>
        </w:rPr>
        <w:t>. FDNY also reserves the right to require the applicants to take a re- examination upon submission of renewal applications.</w:t>
      </w:r>
    </w:p>
    <w:p>
      <w:pPr>
        <w:spacing w:line="240" w:lineRule="auto" w:before="1"/>
        <w:rPr>
          <w:rFonts w:ascii="Bookman Old Style"/>
          <w:b w:val="0"/>
          <w:sz w:val="24"/>
        </w:rPr>
      </w:pPr>
    </w:p>
    <w:p>
      <w:pPr>
        <w:spacing w:before="0"/>
        <w:ind w:left="100" w:right="148" w:firstLine="0"/>
        <w:jc w:val="left"/>
        <w:rPr>
          <w:rFonts w:ascii="Bookman Old Style"/>
          <w:b w:val="0"/>
          <w:sz w:val="24"/>
        </w:rPr>
      </w:pPr>
      <w:r>
        <w:rPr>
          <w:rFonts w:ascii="Bookman Old Style"/>
          <w:b w:val="0"/>
          <w:sz w:val="24"/>
        </w:rPr>
        <w:t>You will receive a courtesy notice of renewal 90 days before the expiration date. However, it is your responsibility to renew your Certificate. It is very important to renew your C of F before it expires. Renewals submitted 90 days (up to one year) after the expiration date will incur a $25 penalty in addition to the renewal fee. Certificates expired over one year past expiration date will not be renewed. New exams will be required.</w:t>
      </w:r>
    </w:p>
    <w:p>
      <w:pPr>
        <w:spacing w:line="240" w:lineRule="auto" w:before="0"/>
        <w:rPr>
          <w:rFonts w:ascii="Bookman Old Style"/>
          <w:b w:val="0"/>
          <w:sz w:val="24"/>
        </w:rPr>
      </w:pPr>
    </w:p>
    <w:p>
      <w:pPr>
        <w:spacing w:line="281" w:lineRule="exact" w:before="0"/>
        <w:ind w:left="100" w:right="0" w:firstLine="0"/>
        <w:jc w:val="left"/>
        <w:rPr>
          <w:rFonts w:ascii="Bookman Old Style"/>
          <w:b/>
          <w:sz w:val="24"/>
        </w:rPr>
      </w:pPr>
      <w:r>
        <w:rPr>
          <w:rFonts w:ascii="Bookman Old Style"/>
          <w:b/>
          <w:sz w:val="24"/>
        </w:rPr>
        <w:t>To change a mailing address:</w:t>
      </w:r>
    </w:p>
    <w:p>
      <w:pPr>
        <w:numPr>
          <w:ilvl w:val="0"/>
          <w:numId w:val="4"/>
        </w:numPr>
        <w:tabs>
          <w:tab w:pos="819" w:val="left" w:leader="none"/>
          <w:tab w:pos="820" w:val="left" w:leader="none"/>
        </w:tabs>
        <w:spacing w:before="0"/>
        <w:ind w:left="820" w:right="454" w:hanging="360"/>
        <w:jc w:val="left"/>
        <w:rPr>
          <w:rFonts w:ascii="Bookman Old Style"/>
          <w:b w:val="0"/>
          <w:sz w:val="24"/>
        </w:rPr>
      </w:pPr>
      <w:r>
        <w:rPr>
          <w:rFonts w:ascii="Bookman Old Style"/>
          <w:b w:val="0"/>
          <w:sz w:val="24"/>
        </w:rPr>
        <w:t>Submit a letter requesting the change of mailing address and a copy of your C of F with $5.00</w:t>
      </w:r>
      <w:r>
        <w:rPr>
          <w:rFonts w:ascii="Bookman Old Style"/>
          <w:b w:val="0"/>
          <w:spacing w:val="-6"/>
          <w:sz w:val="24"/>
        </w:rPr>
        <w:t> </w:t>
      </w:r>
      <w:r>
        <w:rPr>
          <w:rFonts w:ascii="Bookman Old Style"/>
          <w:b w:val="0"/>
          <w:sz w:val="24"/>
        </w:rPr>
        <w:t>fee.</w:t>
      </w:r>
    </w:p>
    <w:p>
      <w:pPr>
        <w:spacing w:line="240" w:lineRule="auto" w:before="10"/>
        <w:rPr>
          <w:rFonts w:ascii="Bookman Old Style"/>
          <w:b w:val="0"/>
          <w:sz w:val="23"/>
        </w:rPr>
      </w:pPr>
    </w:p>
    <w:p>
      <w:pPr>
        <w:spacing w:before="1"/>
        <w:ind w:left="100" w:right="0" w:firstLine="0"/>
        <w:jc w:val="left"/>
        <w:rPr>
          <w:rFonts w:ascii="Bookman Old Style"/>
          <w:b w:val="0"/>
          <w:sz w:val="24"/>
        </w:rPr>
      </w:pPr>
      <w:bookmarkStart w:name="To change a work location," w:id="3"/>
      <w:bookmarkEnd w:id="3"/>
      <w:r>
        <w:rPr/>
      </w:r>
      <w:r>
        <w:rPr>
          <w:rFonts w:ascii="Bookman Old Style"/>
          <w:b/>
          <w:sz w:val="24"/>
        </w:rPr>
        <w:t>To change a work location</w:t>
      </w:r>
      <w:r>
        <w:rPr>
          <w:rFonts w:ascii="Bookman Old Style"/>
          <w:b w:val="0"/>
          <w:sz w:val="24"/>
        </w:rPr>
        <w:t>,</w:t>
      </w:r>
    </w:p>
    <w:p>
      <w:pPr>
        <w:numPr>
          <w:ilvl w:val="0"/>
          <w:numId w:val="4"/>
        </w:numPr>
        <w:tabs>
          <w:tab w:pos="819" w:val="left" w:leader="none"/>
          <w:tab w:pos="820" w:val="left" w:leader="none"/>
        </w:tabs>
        <w:spacing w:before="1"/>
        <w:ind w:left="820" w:right="237" w:hanging="360"/>
        <w:jc w:val="left"/>
        <w:rPr>
          <w:rFonts w:ascii="Bookman Old Style"/>
          <w:b w:val="0"/>
          <w:sz w:val="24"/>
        </w:rPr>
      </w:pPr>
      <w:bookmarkStart w:name=" Submit a letter from your current empl" w:id="4"/>
      <w:bookmarkEnd w:id="4"/>
      <w:r>
        <w:rPr/>
      </w:r>
      <w:bookmarkStart w:name=" Submit a letter from your current empl" w:id="5"/>
      <w:bookmarkEnd w:id="5"/>
      <w:r>
        <w:rPr>
          <w:rFonts w:ascii="Bookman Old Style"/>
          <w:b w:val="0"/>
          <w:sz w:val="24"/>
        </w:rPr>
        <w:t>Submi</w:t>
      </w:r>
      <w:r>
        <w:rPr>
          <w:rFonts w:ascii="Bookman Old Style"/>
          <w:b w:val="0"/>
          <w:sz w:val="24"/>
        </w:rPr>
        <w:t>t a letter from your current employer (on company letterhead) confirming that you are an employee and stating your new work location with a copy of your C of F and a $5.00</w:t>
      </w:r>
      <w:r>
        <w:rPr>
          <w:rFonts w:ascii="Bookman Old Style"/>
          <w:b w:val="0"/>
          <w:spacing w:val="-9"/>
          <w:sz w:val="24"/>
        </w:rPr>
        <w:t> </w:t>
      </w:r>
      <w:r>
        <w:rPr>
          <w:rFonts w:ascii="Bookman Old Style"/>
          <w:b w:val="0"/>
          <w:sz w:val="24"/>
        </w:rPr>
        <w:t>fee</w:t>
      </w:r>
    </w:p>
    <w:p>
      <w:pPr>
        <w:spacing w:line="281" w:lineRule="exact" w:before="0"/>
        <w:ind w:left="100" w:right="0" w:firstLine="0"/>
        <w:jc w:val="left"/>
        <w:rPr>
          <w:rFonts w:ascii="Bookman Old Style"/>
          <w:b/>
          <w:sz w:val="24"/>
        </w:rPr>
      </w:pPr>
      <w:bookmarkStart w:name="To request a replacement certificate:" w:id="6"/>
      <w:bookmarkEnd w:id="6"/>
      <w:r>
        <w:rPr/>
      </w:r>
      <w:r>
        <w:rPr>
          <w:rFonts w:ascii="Bookman Old Style"/>
          <w:b/>
          <w:sz w:val="24"/>
        </w:rPr>
        <w:t>To request a replacement certificate:</w:t>
      </w:r>
    </w:p>
    <w:p>
      <w:pPr>
        <w:numPr>
          <w:ilvl w:val="0"/>
          <w:numId w:val="4"/>
        </w:numPr>
        <w:tabs>
          <w:tab w:pos="819" w:val="left" w:leader="none"/>
          <w:tab w:pos="820" w:val="left" w:leader="none"/>
        </w:tabs>
        <w:spacing w:before="0"/>
        <w:ind w:left="820" w:right="597" w:hanging="360"/>
        <w:jc w:val="left"/>
        <w:rPr>
          <w:rFonts w:ascii="Bookman Old Style" w:hAnsi="Bookman Old Style"/>
          <w:b w:val="0"/>
          <w:sz w:val="24"/>
        </w:rPr>
      </w:pPr>
      <w:bookmarkStart w:name=" Submit a driver’s license or passport," w:id="7"/>
      <w:bookmarkEnd w:id="7"/>
      <w:r>
        <w:rPr/>
      </w:r>
      <w:bookmarkStart w:name=" Submit a driver’s license or passport," w:id="8"/>
      <w:bookmarkEnd w:id="8"/>
      <w:r>
        <w:rPr>
          <w:rFonts w:ascii="Bookman Old Style" w:hAnsi="Bookman Old Style"/>
          <w:b w:val="0"/>
          <w:sz w:val="24"/>
        </w:rPr>
        <w:t>Submi</w:t>
      </w:r>
      <w:r>
        <w:rPr>
          <w:rFonts w:ascii="Bookman Old Style" w:hAnsi="Bookman Old Style"/>
          <w:b w:val="0"/>
          <w:sz w:val="24"/>
        </w:rPr>
        <w:t>t a driver’s license or passport, social security number, mailing address and a $5.00</w:t>
      </w:r>
      <w:r>
        <w:rPr>
          <w:rFonts w:ascii="Bookman Old Style" w:hAnsi="Bookman Old Style"/>
          <w:b w:val="0"/>
          <w:spacing w:val="-12"/>
          <w:sz w:val="24"/>
        </w:rPr>
        <w:t> </w:t>
      </w:r>
      <w:r>
        <w:rPr>
          <w:rFonts w:ascii="Bookman Old Style" w:hAnsi="Bookman Old Style"/>
          <w:b w:val="0"/>
          <w:sz w:val="24"/>
        </w:rPr>
        <w:t>fee.</w:t>
      </w:r>
    </w:p>
    <w:p>
      <w:pPr>
        <w:spacing w:before="0"/>
        <w:ind w:left="100" w:right="0" w:firstLine="0"/>
        <w:jc w:val="left"/>
        <w:rPr>
          <w:rFonts w:ascii="Bookman Old Style"/>
          <w:b w:val="0"/>
          <w:sz w:val="24"/>
        </w:rPr>
      </w:pPr>
      <w:r>
        <w:rPr>
          <w:rFonts w:ascii="Bookman Old Style"/>
          <w:b w:val="0"/>
          <w:sz w:val="24"/>
        </w:rPr>
        <w:t>The certificate can be renewed </w:t>
      </w:r>
      <w:r>
        <w:rPr>
          <w:rFonts w:ascii="Bookman Old Style"/>
          <w:b/>
          <w:sz w:val="24"/>
        </w:rPr>
        <w:t>On-line</w:t>
      </w:r>
      <w:r>
        <w:rPr>
          <w:rFonts w:ascii="Bookman Old Style"/>
          <w:b w:val="0"/>
          <w:sz w:val="24"/>
        </w:rPr>
        <w:t>, </w:t>
      </w:r>
      <w:r>
        <w:rPr>
          <w:rFonts w:ascii="Bookman Old Style"/>
          <w:b/>
          <w:sz w:val="24"/>
        </w:rPr>
        <w:t>by Mail </w:t>
      </w:r>
      <w:r>
        <w:rPr>
          <w:rFonts w:ascii="Bookman Old Style"/>
          <w:b w:val="0"/>
          <w:sz w:val="24"/>
        </w:rPr>
        <w:t>or </w:t>
      </w:r>
      <w:r>
        <w:rPr>
          <w:rFonts w:ascii="Bookman Old Style"/>
          <w:b/>
          <w:sz w:val="24"/>
        </w:rPr>
        <w:t>in Person</w:t>
      </w:r>
      <w:r>
        <w:rPr>
          <w:rFonts w:ascii="Bookman Old Style"/>
          <w:b w:val="0"/>
          <w:sz w:val="24"/>
        </w:rPr>
        <w:t>.</w:t>
      </w:r>
    </w:p>
    <w:p>
      <w:pPr>
        <w:spacing w:after="0"/>
        <w:jc w:val="left"/>
        <w:rPr>
          <w:rFonts w:ascii="Bookman Old Style"/>
          <w:sz w:val="24"/>
        </w:rPr>
        <w:sectPr>
          <w:pgSz w:w="12240" w:h="15840"/>
          <w:pgMar w:header="0" w:footer="734" w:top="1360" w:bottom="980" w:left="1340" w:right="1320"/>
        </w:sectPr>
      </w:pPr>
    </w:p>
    <w:p>
      <w:pPr>
        <w:spacing w:line="240" w:lineRule="auto" w:before="2"/>
        <w:rPr>
          <w:rFonts w:ascii="Bookman Old Style"/>
          <w:b w:val="0"/>
          <w:sz w:val="10"/>
        </w:rPr>
      </w:pPr>
    </w:p>
    <w:p>
      <w:pPr>
        <w:numPr>
          <w:ilvl w:val="0"/>
          <w:numId w:val="5"/>
        </w:numPr>
        <w:tabs>
          <w:tab w:pos="459" w:val="left" w:leader="none"/>
          <w:tab w:pos="460" w:val="left" w:leader="none"/>
        </w:tabs>
        <w:spacing w:before="100"/>
        <w:ind w:left="460" w:right="0" w:hanging="360"/>
        <w:jc w:val="left"/>
        <w:rPr>
          <w:rFonts w:ascii="Bookman Old Style"/>
          <w:b/>
          <w:sz w:val="24"/>
        </w:rPr>
      </w:pPr>
      <w:r>
        <w:rPr>
          <w:rFonts w:ascii="Bookman Old Style"/>
          <w:b/>
          <w:sz w:val="24"/>
          <w:u w:val="single"/>
        </w:rPr>
        <w:t>Renewal online</w:t>
      </w:r>
    </w:p>
    <w:p>
      <w:pPr>
        <w:spacing w:before="1"/>
        <w:ind w:left="100" w:right="139" w:firstLine="0"/>
        <w:jc w:val="left"/>
        <w:rPr>
          <w:rFonts w:ascii="Bookman Old Style"/>
          <w:b w:val="0"/>
          <w:sz w:val="24"/>
        </w:rPr>
      </w:pPr>
      <w:r>
        <w:rPr>
          <w:rFonts w:ascii="Bookman Old Style"/>
          <w:b w:val="0"/>
          <w:sz w:val="24"/>
        </w:rPr>
        <w:t>If you are an individual, make sure you have your 12 digit Certificate of Fitness Access ID. This can be found on your Renewal Notice. If you do not have your Renewal Notice, your Access ID is your 8 digit Certificate of Fitness number and the last four digits of your social security number. If you are submitting renewals on behalf of a company's employees, the company must be approved by FDNY and have an 8 digit Company Code. To request approval, email </w:t>
      </w:r>
      <w:hyperlink r:id="rId14">
        <w:r>
          <w:rPr>
            <w:rFonts w:ascii="Bookman Old Style"/>
            <w:b w:val="0"/>
            <w:color w:val="0000FF"/>
            <w:sz w:val="24"/>
            <w:u w:val="single" w:color="0000FF"/>
          </w:rPr>
          <w:t>pubrenew@fdny.nyc.gov</w:t>
        </w:r>
      </w:hyperlink>
      <w:r>
        <w:rPr>
          <w:rFonts w:ascii="Bookman Old Style"/>
          <w:b w:val="0"/>
          <w:sz w:val="24"/>
        </w:rPr>
        <w:t>.</w:t>
      </w:r>
    </w:p>
    <w:p>
      <w:pPr>
        <w:spacing w:line="240" w:lineRule="auto" w:before="6"/>
        <w:rPr>
          <w:rFonts w:ascii="Bookman Old Style"/>
          <w:b w:val="0"/>
          <w:sz w:val="15"/>
        </w:rPr>
      </w:pPr>
    </w:p>
    <w:p>
      <w:pPr>
        <w:spacing w:line="281" w:lineRule="exact" w:before="100"/>
        <w:ind w:left="100" w:right="0" w:firstLine="0"/>
        <w:jc w:val="left"/>
        <w:rPr>
          <w:rFonts w:ascii="Bookman Old Style"/>
          <w:b w:val="0"/>
          <w:sz w:val="24"/>
        </w:rPr>
      </w:pPr>
      <w:r>
        <w:rPr>
          <w:rFonts w:ascii="Bookman Old Style"/>
          <w:b w:val="0"/>
          <w:sz w:val="24"/>
        </w:rPr>
        <w:t>Renewal fee can be paid by one of the following methods:</w:t>
      </w:r>
    </w:p>
    <w:p>
      <w:pPr>
        <w:numPr>
          <w:ilvl w:val="1"/>
          <w:numId w:val="5"/>
        </w:numPr>
        <w:tabs>
          <w:tab w:pos="1179" w:val="left" w:leader="none"/>
          <w:tab w:pos="1180" w:val="left" w:leader="none"/>
        </w:tabs>
        <w:spacing w:line="281" w:lineRule="exact" w:before="0"/>
        <w:ind w:left="1180" w:right="0" w:hanging="360"/>
        <w:jc w:val="left"/>
        <w:rPr>
          <w:rFonts w:ascii="Symbol"/>
          <w:b w:val="0"/>
          <w:sz w:val="20"/>
        </w:rPr>
      </w:pPr>
      <w:r>
        <w:rPr>
          <w:rFonts w:ascii="Bookman Old Style"/>
          <w:b w:val="0"/>
          <w:sz w:val="24"/>
        </w:rPr>
        <w:t>Credit card (American Express, Discover, MasterCard, or</w:t>
      </w:r>
      <w:r>
        <w:rPr>
          <w:rFonts w:ascii="Bookman Old Style"/>
          <w:b w:val="0"/>
          <w:spacing w:val="-17"/>
          <w:sz w:val="24"/>
        </w:rPr>
        <w:t> </w:t>
      </w:r>
      <w:r>
        <w:rPr>
          <w:rFonts w:ascii="Bookman Old Style"/>
          <w:b w:val="0"/>
          <w:sz w:val="24"/>
        </w:rPr>
        <w:t>Visa)</w:t>
      </w:r>
    </w:p>
    <w:p>
      <w:pPr>
        <w:numPr>
          <w:ilvl w:val="1"/>
          <w:numId w:val="5"/>
        </w:numPr>
        <w:tabs>
          <w:tab w:pos="1179" w:val="left" w:leader="none"/>
          <w:tab w:pos="1180" w:val="left" w:leader="none"/>
        </w:tabs>
        <w:spacing w:line="281" w:lineRule="exact" w:before="1"/>
        <w:ind w:left="1180" w:right="0" w:hanging="360"/>
        <w:jc w:val="left"/>
        <w:rPr>
          <w:rFonts w:ascii="Symbol"/>
          <w:b w:val="0"/>
          <w:sz w:val="20"/>
        </w:rPr>
      </w:pPr>
      <w:r>
        <w:rPr>
          <w:rFonts w:ascii="Bookman Old Style"/>
          <w:b w:val="0"/>
          <w:sz w:val="24"/>
        </w:rPr>
        <w:t>Debit card (MasterCard or</w:t>
      </w:r>
      <w:r>
        <w:rPr>
          <w:rFonts w:ascii="Bookman Old Style"/>
          <w:b w:val="0"/>
          <w:spacing w:val="-8"/>
          <w:sz w:val="24"/>
        </w:rPr>
        <w:t> </w:t>
      </w:r>
      <w:r>
        <w:rPr>
          <w:rFonts w:ascii="Bookman Old Style"/>
          <w:b w:val="0"/>
          <w:sz w:val="24"/>
        </w:rPr>
        <w:t>Visa)</w:t>
      </w:r>
    </w:p>
    <w:p>
      <w:pPr>
        <w:numPr>
          <w:ilvl w:val="1"/>
          <w:numId w:val="5"/>
        </w:numPr>
        <w:tabs>
          <w:tab w:pos="1179" w:val="left" w:leader="none"/>
          <w:tab w:pos="1180" w:val="left" w:leader="none"/>
        </w:tabs>
        <w:spacing w:line="281" w:lineRule="exact" w:before="0"/>
        <w:ind w:left="1180" w:right="0" w:hanging="360"/>
        <w:jc w:val="left"/>
        <w:rPr>
          <w:rFonts w:ascii="Symbol"/>
          <w:b w:val="0"/>
          <w:sz w:val="20"/>
        </w:rPr>
      </w:pPr>
      <w:r>
        <w:rPr>
          <w:rFonts w:ascii="Bookman Old Style"/>
          <w:b w:val="0"/>
          <w:sz w:val="24"/>
        </w:rPr>
        <w:t>E-check</w:t>
      </w:r>
    </w:p>
    <w:p>
      <w:pPr>
        <w:spacing w:before="2"/>
        <w:ind w:left="100" w:right="0" w:firstLine="0"/>
        <w:jc w:val="left"/>
        <w:rPr>
          <w:rFonts w:ascii="Bookman Old Style"/>
          <w:b w:val="0"/>
          <w:sz w:val="24"/>
        </w:rPr>
      </w:pPr>
      <w:r>
        <w:rPr>
          <w:rFonts w:ascii="Bookman Old Style"/>
          <w:b w:val="0"/>
          <w:sz w:val="24"/>
        </w:rPr>
        <w:t>A fee exempted applicants cannot renew online only by mail or in person.</w:t>
      </w:r>
    </w:p>
    <w:p>
      <w:pPr>
        <w:spacing w:line="240" w:lineRule="auto" w:before="10"/>
        <w:rPr>
          <w:rFonts w:ascii="Bookman Old Style"/>
          <w:b w:val="0"/>
          <w:sz w:val="23"/>
        </w:rPr>
      </w:pPr>
    </w:p>
    <w:p>
      <w:pPr>
        <w:spacing w:before="0"/>
        <w:ind w:left="100" w:right="825" w:firstLine="0"/>
        <w:jc w:val="left"/>
        <w:rPr>
          <w:rFonts w:ascii="Bookman Old Style"/>
          <w:b w:val="0"/>
          <w:sz w:val="24"/>
        </w:rPr>
      </w:pPr>
      <w:r>
        <w:rPr>
          <w:rFonts w:ascii="Bookman Old Style"/>
          <w:b w:val="0"/>
          <w:sz w:val="24"/>
        </w:rPr>
        <w:t>If all the requirements are met, the certificate of fitness will be mailed out within 10 days.</w:t>
      </w:r>
    </w:p>
    <w:p>
      <w:pPr>
        <w:spacing w:line="240" w:lineRule="auto" w:before="0"/>
        <w:rPr>
          <w:rFonts w:ascii="Bookman Old Style"/>
          <w:b w:val="0"/>
          <w:sz w:val="24"/>
        </w:rPr>
      </w:pPr>
    </w:p>
    <w:p>
      <w:pPr>
        <w:spacing w:before="0"/>
        <w:ind w:left="100" w:right="0" w:firstLine="0"/>
        <w:jc w:val="left"/>
        <w:rPr>
          <w:rFonts w:ascii="Bookman Old Style"/>
          <w:b/>
          <w:sz w:val="24"/>
        </w:rPr>
      </w:pPr>
      <w:r>
        <w:rPr>
          <w:rFonts w:ascii="Bookman Old Style"/>
          <w:b w:val="0"/>
          <w:sz w:val="24"/>
        </w:rPr>
        <w:t>For online renewal go to: </w:t>
      </w:r>
      <w:hyperlink r:id="rId15">
        <w:r>
          <w:rPr>
            <w:rFonts w:ascii="Bookman Old Style"/>
            <w:b/>
            <w:color w:val="0070C0"/>
            <w:sz w:val="24"/>
            <w:u w:val="single" w:color="0070C0"/>
          </w:rPr>
          <w:t>https://a836-citypay.nyc.gov/citypay/FDNYCOF</w:t>
        </w:r>
      </w:hyperlink>
    </w:p>
    <w:p>
      <w:pPr>
        <w:spacing w:line="240" w:lineRule="auto" w:before="8"/>
        <w:rPr>
          <w:rFonts w:ascii="Bookman Old Style"/>
          <w:b/>
          <w:sz w:val="23"/>
        </w:rPr>
      </w:pPr>
    </w:p>
    <w:p>
      <w:pPr>
        <w:numPr>
          <w:ilvl w:val="0"/>
          <w:numId w:val="5"/>
        </w:numPr>
        <w:tabs>
          <w:tab w:pos="459" w:val="left" w:leader="none"/>
          <w:tab w:pos="460" w:val="left" w:leader="none"/>
        </w:tabs>
        <w:spacing w:before="1"/>
        <w:ind w:left="460" w:right="0" w:hanging="360"/>
        <w:jc w:val="left"/>
        <w:rPr>
          <w:rFonts w:ascii="Bookman Old Style"/>
          <w:b/>
          <w:sz w:val="24"/>
        </w:rPr>
      </w:pPr>
      <w:r>
        <w:rPr>
          <w:rFonts w:ascii="Bookman Old Style"/>
          <w:b/>
          <w:sz w:val="24"/>
          <w:u w:val="single"/>
        </w:rPr>
        <w:t>Renewal by mail</w:t>
      </w:r>
    </w:p>
    <w:p>
      <w:pPr>
        <w:spacing w:before="1"/>
        <w:ind w:left="100" w:right="296" w:firstLine="0"/>
        <w:jc w:val="left"/>
        <w:rPr>
          <w:rFonts w:ascii="Bookman Old Style"/>
          <w:b w:val="0"/>
          <w:sz w:val="24"/>
        </w:rPr>
      </w:pPr>
      <w:r>
        <w:rPr>
          <w:rFonts w:ascii="Bookman Old Style"/>
          <w:b w:val="0"/>
          <w:sz w:val="24"/>
        </w:rPr>
        <w:t>Mail your Renewal Notice (or if you did not receive a Renewal Notice, a copy of your certificate), along with your fee payment, Personal or company check or money order (made payable to the New York City  Fire Department)</w:t>
      </w:r>
    </w:p>
    <w:p>
      <w:pPr>
        <w:spacing w:line="240" w:lineRule="auto" w:before="0"/>
        <w:ind w:left="100" w:right="104" w:firstLine="0"/>
        <w:jc w:val="left"/>
        <w:rPr>
          <w:rFonts w:ascii="Bookman Old Style"/>
          <w:b/>
          <w:i/>
          <w:sz w:val="24"/>
        </w:rPr>
      </w:pPr>
      <w:r>
        <w:rPr>
          <w:rFonts w:ascii="Bookman Old Style"/>
          <w:b w:val="0"/>
          <w:sz w:val="24"/>
        </w:rPr>
        <w:t>For fee waivers submit: </w:t>
      </w:r>
      <w:r>
        <w:rPr>
          <w:rFonts w:ascii="Bookman Old Style"/>
          <w:b/>
          <w:i/>
          <w:sz w:val="24"/>
        </w:rPr>
        <w:t>(Only government employees who will use their C of </w:t>
      </w:r>
      <w:r>
        <w:rPr>
          <w:rFonts w:ascii="Bookman Old Style"/>
          <w:b/>
          <w:i/>
          <w:sz w:val="24"/>
        </w:rPr>
        <w:t>F for their work- related responsibilities are eligible for fee waivers.)</w:t>
      </w:r>
    </w:p>
    <w:p>
      <w:pPr>
        <w:numPr>
          <w:ilvl w:val="1"/>
          <w:numId w:val="5"/>
        </w:numPr>
        <w:tabs>
          <w:tab w:pos="1179" w:val="left" w:leader="none"/>
          <w:tab w:pos="1180" w:val="left" w:leader="none"/>
        </w:tabs>
        <w:spacing w:line="278" w:lineRule="exact" w:before="26"/>
        <w:ind w:left="1180" w:right="311" w:hanging="360"/>
        <w:jc w:val="left"/>
        <w:rPr>
          <w:rFonts w:ascii="Symbol" w:hAnsi="Symbol"/>
          <w:b/>
          <w:i/>
          <w:sz w:val="24"/>
        </w:rPr>
      </w:pPr>
      <w:r>
        <w:rPr>
          <w:rFonts w:ascii="Bookman Old Style" w:hAnsi="Bookman Old Style"/>
          <w:b w:val="0"/>
          <w:sz w:val="24"/>
        </w:rPr>
        <w:t>A </w:t>
      </w:r>
      <w:r>
        <w:rPr>
          <w:rFonts w:ascii="Bookman Old Style" w:hAnsi="Bookman Old Style"/>
          <w:b w:val="0"/>
          <w:spacing w:val="-3"/>
          <w:sz w:val="24"/>
        </w:rPr>
        <w:t>letter </w:t>
      </w:r>
      <w:r>
        <w:rPr>
          <w:rFonts w:ascii="Bookman Old Style" w:hAnsi="Bookman Old Style"/>
          <w:b w:val="0"/>
          <w:spacing w:val="-4"/>
          <w:sz w:val="24"/>
        </w:rPr>
        <w:t>requesting </w:t>
      </w:r>
      <w:r>
        <w:rPr>
          <w:rFonts w:ascii="Bookman Old Style" w:hAnsi="Bookman Old Style"/>
          <w:b w:val="0"/>
          <w:spacing w:val="-3"/>
          <w:sz w:val="24"/>
        </w:rPr>
        <w:t>fee waiver </w:t>
      </w:r>
      <w:r>
        <w:rPr>
          <w:rFonts w:ascii="Bookman Old Style" w:hAnsi="Bookman Old Style"/>
          <w:b w:val="0"/>
          <w:sz w:val="24"/>
        </w:rPr>
        <w:t>on </w:t>
      </w:r>
      <w:r>
        <w:rPr>
          <w:rFonts w:ascii="Bookman Old Style" w:hAnsi="Bookman Old Style"/>
          <w:b w:val="0"/>
          <w:spacing w:val="-3"/>
          <w:sz w:val="24"/>
        </w:rPr>
        <w:t>the </w:t>
      </w:r>
      <w:r>
        <w:rPr>
          <w:rFonts w:ascii="Bookman Old Style" w:hAnsi="Bookman Old Style"/>
          <w:b w:val="0"/>
          <w:spacing w:val="-4"/>
          <w:sz w:val="24"/>
        </w:rPr>
        <w:t>Agency’s official letterhead stating </w:t>
      </w:r>
      <w:r>
        <w:rPr>
          <w:rFonts w:ascii="Bookman Old Style" w:hAnsi="Bookman Old Style"/>
          <w:b w:val="0"/>
          <w:spacing w:val="-3"/>
          <w:sz w:val="24"/>
        </w:rPr>
        <w:t>applicant full name, exam type </w:t>
      </w:r>
      <w:r>
        <w:rPr>
          <w:rFonts w:ascii="Bookman Old Style" w:hAnsi="Bookman Old Style"/>
          <w:b w:val="0"/>
          <w:sz w:val="24"/>
        </w:rPr>
        <w:t>and address of premises;</w:t>
      </w:r>
      <w:r>
        <w:rPr>
          <w:rFonts w:ascii="Bookman Old Style" w:hAnsi="Bookman Old Style"/>
          <w:b w:val="0"/>
          <w:spacing w:val="-34"/>
          <w:sz w:val="24"/>
        </w:rPr>
        <w:t> </w:t>
      </w:r>
      <w:r>
        <w:rPr>
          <w:rFonts w:ascii="Bookman Old Style" w:hAnsi="Bookman Old Style"/>
          <w:b/>
          <w:i/>
          <w:sz w:val="24"/>
        </w:rPr>
        <w:t>AND</w:t>
      </w:r>
    </w:p>
    <w:p>
      <w:pPr>
        <w:numPr>
          <w:ilvl w:val="1"/>
          <w:numId w:val="5"/>
        </w:numPr>
        <w:tabs>
          <w:tab w:pos="1179" w:val="left" w:leader="none"/>
          <w:tab w:pos="1180" w:val="left" w:leader="none"/>
        </w:tabs>
        <w:spacing w:before="3"/>
        <w:ind w:left="1180" w:right="679" w:hanging="360"/>
        <w:jc w:val="left"/>
        <w:rPr>
          <w:rFonts w:ascii="Symbol"/>
          <w:b w:val="0"/>
          <w:sz w:val="24"/>
        </w:rPr>
      </w:pPr>
      <w:r>
        <w:rPr>
          <w:rFonts w:ascii="Bookman Old Style"/>
          <w:b w:val="0"/>
          <w:sz w:val="24"/>
        </w:rPr>
        <w:t>Copy of identification card issued by the agency and if</w:t>
      </w:r>
      <w:r>
        <w:rPr>
          <w:rFonts w:ascii="Bookman Old Style"/>
          <w:b w:val="0"/>
          <w:spacing w:val="-24"/>
          <w:sz w:val="24"/>
        </w:rPr>
        <w:t> </w:t>
      </w:r>
      <w:r>
        <w:rPr>
          <w:rFonts w:ascii="Bookman Old Style"/>
          <w:b w:val="0"/>
          <w:sz w:val="24"/>
        </w:rPr>
        <w:t>applicable, supporting documents</w:t>
      </w:r>
      <w:r>
        <w:rPr>
          <w:rFonts w:ascii="Bookman Old Style"/>
          <w:b w:val="0"/>
          <w:spacing w:val="-8"/>
          <w:sz w:val="24"/>
        </w:rPr>
        <w:t> </w:t>
      </w:r>
      <w:r>
        <w:rPr>
          <w:rFonts w:ascii="Bookman Old Style"/>
          <w:b w:val="0"/>
          <w:sz w:val="24"/>
        </w:rPr>
        <w:t>to:</w:t>
      </w:r>
    </w:p>
    <w:p>
      <w:pPr>
        <w:spacing w:line="240" w:lineRule="auto" w:before="7"/>
        <w:rPr>
          <w:rFonts w:ascii="Bookman Old Style"/>
          <w:b w:val="0"/>
          <w:sz w:val="23"/>
        </w:rPr>
      </w:pPr>
    </w:p>
    <w:p>
      <w:pPr>
        <w:spacing w:line="281" w:lineRule="exact" w:before="0"/>
        <w:ind w:left="2531" w:right="0" w:firstLine="0"/>
        <w:jc w:val="left"/>
        <w:rPr>
          <w:rFonts w:ascii="Bookman Old Style"/>
          <w:b/>
          <w:sz w:val="24"/>
        </w:rPr>
      </w:pPr>
      <w:r>
        <w:rPr>
          <w:rFonts w:ascii="Bookman Old Style"/>
          <w:b/>
          <w:sz w:val="24"/>
        </w:rPr>
        <w:t>NYC Fire Department (FDNY)</w:t>
      </w:r>
    </w:p>
    <w:p>
      <w:pPr>
        <w:spacing w:line="281" w:lineRule="exact" w:before="0"/>
        <w:ind w:left="2531" w:right="0" w:firstLine="0"/>
        <w:jc w:val="left"/>
        <w:rPr>
          <w:rFonts w:ascii="Bookman Old Style"/>
          <w:b w:val="0"/>
          <w:sz w:val="24"/>
        </w:rPr>
      </w:pPr>
      <w:r>
        <w:rPr>
          <w:rFonts w:ascii="Bookman Old Style"/>
          <w:b w:val="0"/>
          <w:sz w:val="24"/>
        </w:rPr>
        <w:t>Cashier's Unit</w:t>
      </w:r>
    </w:p>
    <w:p>
      <w:pPr>
        <w:spacing w:before="2"/>
        <w:ind w:left="2531" w:right="3495" w:firstLine="0"/>
        <w:jc w:val="left"/>
        <w:rPr>
          <w:rFonts w:ascii="Bookman Old Style"/>
          <w:b w:val="0"/>
          <w:sz w:val="24"/>
        </w:rPr>
      </w:pPr>
      <w:r>
        <w:rPr>
          <w:rFonts w:ascii="Bookman Old Style"/>
          <w:b w:val="0"/>
          <w:sz w:val="24"/>
        </w:rPr>
        <w:t>9 MetroTech Center, 1st Floor Brooklyn, NY 11201</w:t>
      </w:r>
    </w:p>
    <w:p>
      <w:pPr>
        <w:spacing w:line="240" w:lineRule="auto" w:before="0"/>
        <w:rPr>
          <w:rFonts w:ascii="Bookman Old Style"/>
          <w:b w:val="0"/>
          <w:sz w:val="24"/>
        </w:rPr>
      </w:pPr>
    </w:p>
    <w:p>
      <w:pPr>
        <w:spacing w:before="0"/>
        <w:ind w:left="100" w:right="825" w:firstLine="0"/>
        <w:jc w:val="left"/>
        <w:rPr>
          <w:rFonts w:ascii="Bookman Old Style"/>
          <w:b w:val="0"/>
          <w:sz w:val="24"/>
        </w:rPr>
      </w:pPr>
      <w:r>
        <w:rPr>
          <w:rFonts w:ascii="Bookman Old Style"/>
          <w:b w:val="0"/>
          <w:sz w:val="24"/>
        </w:rPr>
        <w:t>If all the requirements are met, the certificate of fitness will be mailed out within four to six weeks.</w:t>
      </w:r>
    </w:p>
    <w:p>
      <w:pPr>
        <w:spacing w:line="240" w:lineRule="auto" w:before="11"/>
        <w:rPr>
          <w:rFonts w:ascii="Bookman Old Style"/>
          <w:b w:val="0"/>
          <w:sz w:val="23"/>
        </w:rPr>
      </w:pPr>
    </w:p>
    <w:p>
      <w:pPr>
        <w:numPr>
          <w:ilvl w:val="0"/>
          <w:numId w:val="5"/>
        </w:numPr>
        <w:tabs>
          <w:tab w:pos="459" w:val="left" w:leader="none"/>
          <w:tab w:pos="460" w:val="left" w:leader="none"/>
        </w:tabs>
        <w:spacing w:before="0"/>
        <w:ind w:left="460" w:right="0" w:hanging="360"/>
        <w:jc w:val="left"/>
        <w:rPr>
          <w:rFonts w:ascii="Bookman Old Style"/>
          <w:b/>
          <w:sz w:val="24"/>
        </w:rPr>
      </w:pPr>
      <w:r>
        <w:rPr>
          <w:rFonts w:ascii="Bookman Old Style"/>
          <w:b/>
          <w:sz w:val="24"/>
          <w:u w:val="single"/>
        </w:rPr>
        <w:t>Renewal in</w:t>
      </w:r>
      <w:r>
        <w:rPr>
          <w:rFonts w:ascii="Bookman Old Style"/>
          <w:b/>
          <w:spacing w:val="-1"/>
          <w:sz w:val="24"/>
          <w:u w:val="single"/>
        </w:rPr>
        <w:t> </w:t>
      </w:r>
      <w:r>
        <w:rPr>
          <w:rFonts w:ascii="Bookman Old Style"/>
          <w:b/>
          <w:sz w:val="24"/>
          <w:u w:val="single"/>
        </w:rPr>
        <w:t>person</w:t>
      </w:r>
    </w:p>
    <w:p>
      <w:pPr>
        <w:spacing w:before="1"/>
        <w:ind w:left="100" w:right="229" w:firstLine="0"/>
        <w:jc w:val="left"/>
        <w:rPr>
          <w:rFonts w:ascii="Bookman Old Style"/>
          <w:b w:val="0"/>
          <w:sz w:val="24"/>
        </w:rPr>
      </w:pPr>
      <w:r>
        <w:rPr>
          <w:rFonts w:ascii="Bookman Old Style"/>
          <w:b w:val="0"/>
          <w:sz w:val="24"/>
        </w:rPr>
        <w:t>Submit your Renewal Notice (or if you did not receive a Renewal Notice, a copy of your certificate), along with your fee payment by one of the following methods:</w:t>
      </w:r>
    </w:p>
    <w:p>
      <w:pPr>
        <w:numPr>
          <w:ilvl w:val="1"/>
          <w:numId w:val="5"/>
        </w:numPr>
        <w:tabs>
          <w:tab w:pos="1179" w:val="left" w:leader="none"/>
          <w:tab w:pos="1180" w:val="left" w:leader="none"/>
        </w:tabs>
        <w:spacing w:line="281" w:lineRule="exact" w:before="1"/>
        <w:ind w:left="1200" w:right="0" w:hanging="380"/>
        <w:jc w:val="left"/>
        <w:rPr>
          <w:rFonts w:ascii="Symbol"/>
          <w:b w:val="0"/>
          <w:sz w:val="20"/>
        </w:rPr>
      </w:pPr>
      <w:r>
        <w:rPr>
          <w:rFonts w:ascii="Bookman Old Style"/>
          <w:b w:val="0"/>
          <w:sz w:val="24"/>
        </w:rPr>
        <w:t>Cash</w:t>
      </w:r>
    </w:p>
    <w:p>
      <w:pPr>
        <w:numPr>
          <w:ilvl w:val="1"/>
          <w:numId w:val="5"/>
        </w:numPr>
        <w:tabs>
          <w:tab w:pos="1179" w:val="left" w:leader="none"/>
          <w:tab w:pos="1180" w:val="left" w:leader="none"/>
        </w:tabs>
        <w:spacing w:line="281" w:lineRule="exact" w:before="0"/>
        <w:ind w:left="1180" w:right="0" w:hanging="360"/>
        <w:jc w:val="left"/>
        <w:rPr>
          <w:rFonts w:ascii="Symbol"/>
          <w:b w:val="0"/>
          <w:sz w:val="20"/>
        </w:rPr>
      </w:pPr>
      <w:r>
        <w:rPr>
          <w:rFonts w:ascii="Bookman Old Style"/>
          <w:b w:val="0"/>
          <w:sz w:val="24"/>
        </w:rPr>
        <w:t>Credit card (</w:t>
      </w:r>
      <w:r>
        <w:rPr>
          <w:rFonts w:ascii="Bookman Old Style"/>
          <w:b w:val="0"/>
          <w:i/>
          <w:sz w:val="24"/>
        </w:rPr>
        <w:t>American Express, Discover, MasterCard, or</w:t>
      </w:r>
      <w:r>
        <w:rPr>
          <w:rFonts w:ascii="Bookman Old Style"/>
          <w:b w:val="0"/>
          <w:i/>
          <w:spacing w:val="-19"/>
          <w:sz w:val="24"/>
        </w:rPr>
        <w:t> </w:t>
      </w:r>
      <w:r>
        <w:rPr>
          <w:rFonts w:ascii="Bookman Old Style"/>
          <w:b w:val="0"/>
          <w:i/>
          <w:sz w:val="24"/>
        </w:rPr>
        <w:t>Visa</w:t>
      </w:r>
      <w:r>
        <w:rPr>
          <w:rFonts w:ascii="Bookman Old Style"/>
          <w:b w:val="0"/>
          <w:sz w:val="24"/>
        </w:rPr>
        <w:t>)</w:t>
      </w:r>
    </w:p>
    <w:p>
      <w:pPr>
        <w:spacing w:after="0" w:line="281" w:lineRule="exact"/>
        <w:jc w:val="left"/>
        <w:rPr>
          <w:rFonts w:ascii="Symbol"/>
          <w:sz w:val="20"/>
        </w:rPr>
        <w:sectPr>
          <w:pgSz w:w="12240" w:h="15840"/>
          <w:pgMar w:header="0" w:footer="734" w:top="1500" w:bottom="980" w:left="1340" w:right="1340"/>
        </w:sectPr>
      </w:pPr>
    </w:p>
    <w:p>
      <w:pPr>
        <w:numPr>
          <w:ilvl w:val="1"/>
          <w:numId w:val="5"/>
        </w:numPr>
        <w:tabs>
          <w:tab w:pos="1199" w:val="left" w:leader="none"/>
          <w:tab w:pos="1200" w:val="left" w:leader="none"/>
        </w:tabs>
        <w:spacing w:line="281" w:lineRule="exact" w:before="79"/>
        <w:ind w:left="1200" w:right="0" w:hanging="360"/>
        <w:jc w:val="left"/>
        <w:rPr>
          <w:rFonts w:ascii="Symbol"/>
          <w:b w:val="0"/>
          <w:sz w:val="20"/>
        </w:rPr>
      </w:pPr>
      <w:r>
        <w:rPr>
          <w:rFonts w:ascii="Bookman Old Style"/>
          <w:b w:val="0"/>
          <w:sz w:val="24"/>
        </w:rPr>
        <w:t>Debit card (</w:t>
      </w:r>
      <w:r>
        <w:rPr>
          <w:rFonts w:ascii="Bookman Old Style"/>
          <w:b w:val="0"/>
          <w:i/>
          <w:sz w:val="24"/>
        </w:rPr>
        <w:t>MasterCard or</w:t>
      </w:r>
      <w:r>
        <w:rPr>
          <w:rFonts w:ascii="Bookman Old Style"/>
          <w:b w:val="0"/>
          <w:i/>
          <w:spacing w:val="-8"/>
          <w:sz w:val="24"/>
        </w:rPr>
        <w:t> </w:t>
      </w:r>
      <w:r>
        <w:rPr>
          <w:rFonts w:ascii="Bookman Old Style"/>
          <w:b w:val="0"/>
          <w:i/>
          <w:sz w:val="24"/>
        </w:rPr>
        <w:t>Visa</w:t>
      </w:r>
      <w:r>
        <w:rPr>
          <w:rFonts w:ascii="Bookman Old Style"/>
          <w:b w:val="0"/>
          <w:sz w:val="24"/>
        </w:rPr>
        <w:t>)</w:t>
      </w:r>
    </w:p>
    <w:p>
      <w:pPr>
        <w:numPr>
          <w:ilvl w:val="1"/>
          <w:numId w:val="5"/>
        </w:numPr>
        <w:tabs>
          <w:tab w:pos="1199" w:val="left" w:leader="none"/>
          <w:tab w:pos="1200" w:val="left" w:leader="none"/>
        </w:tabs>
        <w:spacing w:before="0"/>
        <w:ind w:left="1200" w:right="198" w:hanging="360"/>
        <w:jc w:val="left"/>
        <w:rPr>
          <w:rFonts w:ascii="Symbol"/>
          <w:b w:val="0"/>
          <w:i/>
          <w:sz w:val="20"/>
        </w:rPr>
      </w:pPr>
      <w:r>
        <w:rPr>
          <w:rFonts w:ascii="Bookman Old Style"/>
          <w:b w:val="0"/>
          <w:sz w:val="24"/>
        </w:rPr>
        <w:t>Personal or company check or money order (</w:t>
      </w:r>
      <w:r>
        <w:rPr>
          <w:rFonts w:ascii="Bookman Old Style"/>
          <w:b w:val="0"/>
          <w:i/>
          <w:sz w:val="24"/>
        </w:rPr>
        <w:t>made payable to the New </w:t>
      </w:r>
      <w:r>
        <w:rPr>
          <w:rFonts w:ascii="Bookman Old Style"/>
          <w:b w:val="0"/>
          <w:i/>
          <w:sz w:val="24"/>
        </w:rPr>
        <w:t>York City Fire</w:t>
      </w:r>
      <w:r>
        <w:rPr>
          <w:rFonts w:ascii="Bookman Old Style"/>
          <w:b w:val="0"/>
          <w:i/>
          <w:spacing w:val="-11"/>
          <w:sz w:val="24"/>
        </w:rPr>
        <w:t> </w:t>
      </w:r>
      <w:r>
        <w:rPr>
          <w:rFonts w:ascii="Bookman Old Style"/>
          <w:b w:val="0"/>
          <w:i/>
          <w:sz w:val="24"/>
        </w:rPr>
        <w:t>Department)</w:t>
      </w:r>
    </w:p>
    <w:p>
      <w:pPr>
        <w:spacing w:line="242" w:lineRule="auto" w:before="0"/>
        <w:ind w:left="119" w:right="105" w:firstLine="0"/>
        <w:jc w:val="left"/>
        <w:rPr>
          <w:rFonts w:ascii="Bookman Old Style"/>
          <w:b/>
          <w:i/>
          <w:sz w:val="24"/>
        </w:rPr>
      </w:pPr>
      <w:r>
        <w:rPr>
          <w:rFonts w:ascii="Bookman Old Style"/>
          <w:b w:val="0"/>
          <w:sz w:val="24"/>
        </w:rPr>
        <w:t>For fee waivers submit: </w:t>
      </w:r>
      <w:r>
        <w:rPr>
          <w:rFonts w:ascii="Bookman Old Style"/>
          <w:b/>
          <w:i/>
          <w:sz w:val="24"/>
        </w:rPr>
        <w:t>(Only government employees who will use their C of </w:t>
      </w:r>
      <w:r>
        <w:rPr>
          <w:rFonts w:ascii="Bookman Old Style"/>
          <w:b/>
          <w:i/>
          <w:sz w:val="24"/>
        </w:rPr>
        <w:t>F for his or her work-related responsibilities are eligible for fee waivers.)</w:t>
      </w:r>
    </w:p>
    <w:p>
      <w:pPr>
        <w:numPr>
          <w:ilvl w:val="1"/>
          <w:numId w:val="5"/>
        </w:numPr>
        <w:tabs>
          <w:tab w:pos="1199" w:val="left" w:leader="none"/>
          <w:tab w:pos="1200" w:val="left" w:leader="none"/>
        </w:tabs>
        <w:spacing w:before="0"/>
        <w:ind w:left="1200" w:right="311" w:hanging="360"/>
        <w:jc w:val="left"/>
        <w:rPr>
          <w:rFonts w:ascii="Symbol" w:hAnsi="Symbol"/>
          <w:b/>
          <w:i/>
          <w:sz w:val="24"/>
        </w:rPr>
      </w:pPr>
      <w:r>
        <w:rPr>
          <w:rFonts w:ascii="Bookman Old Style" w:hAnsi="Bookman Old Style"/>
          <w:b w:val="0"/>
          <w:sz w:val="24"/>
        </w:rPr>
        <w:t>A </w:t>
      </w:r>
      <w:r>
        <w:rPr>
          <w:rFonts w:ascii="Bookman Old Style" w:hAnsi="Bookman Old Style"/>
          <w:b w:val="0"/>
          <w:spacing w:val="-3"/>
          <w:sz w:val="24"/>
        </w:rPr>
        <w:t>letter </w:t>
      </w:r>
      <w:r>
        <w:rPr>
          <w:rFonts w:ascii="Bookman Old Style" w:hAnsi="Bookman Old Style"/>
          <w:b w:val="0"/>
          <w:spacing w:val="-4"/>
          <w:sz w:val="24"/>
        </w:rPr>
        <w:t>requesting </w:t>
      </w:r>
      <w:r>
        <w:rPr>
          <w:rFonts w:ascii="Bookman Old Style" w:hAnsi="Bookman Old Style"/>
          <w:b w:val="0"/>
          <w:spacing w:val="-3"/>
          <w:sz w:val="24"/>
        </w:rPr>
        <w:t>fee waiver </w:t>
      </w:r>
      <w:r>
        <w:rPr>
          <w:rFonts w:ascii="Bookman Old Style" w:hAnsi="Bookman Old Style"/>
          <w:b w:val="0"/>
          <w:sz w:val="24"/>
        </w:rPr>
        <w:t>on </w:t>
      </w:r>
      <w:r>
        <w:rPr>
          <w:rFonts w:ascii="Bookman Old Style" w:hAnsi="Bookman Old Style"/>
          <w:b w:val="0"/>
          <w:spacing w:val="-3"/>
          <w:sz w:val="24"/>
        </w:rPr>
        <w:t>the </w:t>
      </w:r>
      <w:r>
        <w:rPr>
          <w:rFonts w:ascii="Bookman Old Style" w:hAnsi="Bookman Old Style"/>
          <w:b w:val="0"/>
          <w:spacing w:val="-4"/>
          <w:sz w:val="24"/>
        </w:rPr>
        <w:t>Agency’s official letterhead stating </w:t>
      </w:r>
      <w:r>
        <w:rPr>
          <w:rFonts w:ascii="Bookman Old Style" w:hAnsi="Bookman Old Style"/>
          <w:b w:val="0"/>
          <w:spacing w:val="-3"/>
          <w:sz w:val="24"/>
        </w:rPr>
        <w:t>applicant full name, exam type </w:t>
      </w:r>
      <w:r>
        <w:rPr>
          <w:rFonts w:ascii="Bookman Old Style" w:hAnsi="Bookman Old Style"/>
          <w:b w:val="0"/>
          <w:sz w:val="24"/>
        </w:rPr>
        <w:t>and address of premises;</w:t>
      </w:r>
      <w:r>
        <w:rPr>
          <w:rFonts w:ascii="Bookman Old Style" w:hAnsi="Bookman Old Style"/>
          <w:b w:val="0"/>
          <w:spacing w:val="-34"/>
          <w:sz w:val="24"/>
        </w:rPr>
        <w:t> </w:t>
      </w:r>
      <w:r>
        <w:rPr>
          <w:rFonts w:ascii="Bookman Old Style" w:hAnsi="Bookman Old Style"/>
          <w:b/>
          <w:i/>
          <w:sz w:val="24"/>
        </w:rPr>
        <w:t>AND</w:t>
      </w:r>
    </w:p>
    <w:p>
      <w:pPr>
        <w:numPr>
          <w:ilvl w:val="1"/>
          <w:numId w:val="5"/>
        </w:numPr>
        <w:tabs>
          <w:tab w:pos="1199" w:val="left" w:leader="none"/>
          <w:tab w:pos="1200" w:val="left" w:leader="none"/>
        </w:tabs>
        <w:spacing w:before="0"/>
        <w:ind w:left="1200" w:right="679" w:hanging="360"/>
        <w:jc w:val="left"/>
        <w:rPr>
          <w:rFonts w:ascii="Symbol"/>
          <w:b w:val="0"/>
          <w:sz w:val="24"/>
        </w:rPr>
      </w:pPr>
      <w:r>
        <w:rPr>
          <w:rFonts w:ascii="Bookman Old Style"/>
          <w:b w:val="0"/>
          <w:sz w:val="24"/>
        </w:rPr>
        <w:t>Copy of identification card issued by the agency and if</w:t>
      </w:r>
      <w:r>
        <w:rPr>
          <w:rFonts w:ascii="Bookman Old Style"/>
          <w:b w:val="0"/>
          <w:spacing w:val="-24"/>
          <w:sz w:val="24"/>
        </w:rPr>
        <w:t> </w:t>
      </w:r>
      <w:r>
        <w:rPr>
          <w:rFonts w:ascii="Bookman Old Style"/>
          <w:b w:val="0"/>
          <w:sz w:val="24"/>
        </w:rPr>
        <w:t>applicable, your supporting documents</w:t>
      </w:r>
      <w:r>
        <w:rPr>
          <w:rFonts w:ascii="Bookman Old Style"/>
          <w:b w:val="0"/>
          <w:spacing w:val="-8"/>
          <w:sz w:val="24"/>
        </w:rPr>
        <w:t> </w:t>
      </w:r>
      <w:r>
        <w:rPr>
          <w:rFonts w:ascii="Bookman Old Style"/>
          <w:b w:val="0"/>
          <w:sz w:val="24"/>
        </w:rPr>
        <w:t>to:</w:t>
      </w:r>
    </w:p>
    <w:p>
      <w:pPr>
        <w:spacing w:line="281" w:lineRule="exact" w:before="0"/>
        <w:ind w:left="2999" w:right="0" w:firstLine="0"/>
        <w:jc w:val="left"/>
        <w:rPr>
          <w:rFonts w:ascii="Bookman Old Style"/>
          <w:b/>
          <w:sz w:val="24"/>
        </w:rPr>
      </w:pPr>
      <w:r>
        <w:rPr>
          <w:rFonts w:ascii="Bookman Old Style"/>
          <w:b/>
          <w:sz w:val="24"/>
        </w:rPr>
        <w:t>NYC Fire Department (FDNY)</w:t>
      </w:r>
    </w:p>
    <w:p>
      <w:pPr>
        <w:spacing w:line="281" w:lineRule="exact" w:before="1"/>
        <w:ind w:left="3076" w:right="0" w:firstLine="0"/>
        <w:jc w:val="left"/>
        <w:rPr>
          <w:rFonts w:ascii="Bookman Old Style"/>
          <w:b w:val="0"/>
          <w:sz w:val="24"/>
        </w:rPr>
      </w:pPr>
      <w:r>
        <w:rPr>
          <w:rFonts w:ascii="Bookman Old Style"/>
          <w:b w:val="0"/>
          <w:sz w:val="24"/>
        </w:rPr>
        <w:t>Cashier's Unit</w:t>
      </w:r>
    </w:p>
    <w:p>
      <w:pPr>
        <w:spacing w:before="0"/>
        <w:ind w:left="3076" w:right="2970" w:firstLine="0"/>
        <w:jc w:val="left"/>
        <w:rPr>
          <w:rFonts w:ascii="Bookman Old Style"/>
          <w:b w:val="0"/>
          <w:sz w:val="24"/>
        </w:rPr>
      </w:pPr>
      <w:r>
        <w:rPr>
          <w:rFonts w:ascii="Bookman Old Style"/>
          <w:b w:val="0"/>
          <w:sz w:val="24"/>
        </w:rPr>
        <w:t>9 MetroTech Center, 1st Floor Brooklyn, NY 11201</w:t>
      </w:r>
    </w:p>
    <w:p>
      <w:pPr>
        <w:spacing w:line="240" w:lineRule="auto" w:before="1"/>
        <w:rPr>
          <w:rFonts w:ascii="Bookman Old Style"/>
          <w:b w:val="0"/>
          <w:sz w:val="24"/>
        </w:rPr>
      </w:pPr>
    </w:p>
    <w:p>
      <w:pPr>
        <w:spacing w:before="0"/>
        <w:ind w:left="119" w:right="173" w:firstLine="0"/>
        <w:jc w:val="left"/>
        <w:rPr>
          <w:rFonts w:ascii="Bookman Old Style"/>
          <w:b w:val="0"/>
          <w:sz w:val="24"/>
        </w:rPr>
      </w:pPr>
      <w:r>
        <w:rPr>
          <w:rFonts w:ascii="Bookman Old Style"/>
          <w:b w:val="0"/>
          <w:sz w:val="24"/>
        </w:rPr>
        <w:t>If all the requirements are met, the certificate of fitness will be issued the same day.</w:t>
      </w:r>
    </w:p>
    <w:p>
      <w:pPr>
        <w:spacing w:line="240" w:lineRule="auto" w:before="11"/>
        <w:rPr>
          <w:rFonts w:ascii="Bookman Old Style"/>
          <w:b w:val="0"/>
          <w:sz w:val="23"/>
        </w:rPr>
      </w:pPr>
    </w:p>
    <w:p>
      <w:pPr>
        <w:spacing w:before="0"/>
        <w:ind w:left="119" w:right="205" w:firstLine="0"/>
        <w:jc w:val="left"/>
        <w:rPr>
          <w:rFonts w:ascii="Bookman Old Style"/>
          <w:b/>
          <w:sz w:val="24"/>
        </w:rPr>
      </w:pPr>
      <w:r>
        <w:rPr>
          <w:rFonts w:ascii="Bookman Old Style"/>
          <w:b/>
          <w:sz w:val="24"/>
        </w:rPr>
        <w:t>A convenience fee of 2.49% will be applied to all credit card payments for original or renewal certificates.</w:t>
      </w:r>
    </w:p>
    <w:p>
      <w:pPr>
        <w:spacing w:after="0"/>
        <w:jc w:val="left"/>
        <w:rPr>
          <w:rFonts w:ascii="Bookman Old Style"/>
          <w:sz w:val="24"/>
        </w:rPr>
        <w:sectPr>
          <w:pgSz w:w="12240" w:h="15840"/>
          <w:pgMar w:header="0" w:footer="734" w:top="1360" w:bottom="980" w:left="1320" w:right="1340"/>
        </w:sectPr>
      </w:pPr>
    </w:p>
    <w:p>
      <w:pPr>
        <w:spacing w:line="240" w:lineRule="auto" w:before="2"/>
        <w:rPr>
          <w:rFonts w:ascii="Bookman Old Style"/>
          <w:b/>
          <w:sz w:val="10"/>
        </w:rPr>
      </w:pPr>
    </w:p>
    <w:p>
      <w:pPr>
        <w:spacing w:before="100"/>
        <w:ind w:left="2260" w:right="115" w:hanging="2160"/>
        <w:jc w:val="both"/>
        <w:rPr>
          <w:rFonts w:ascii="Bookman Old Style"/>
          <w:b w:val="0"/>
          <w:sz w:val="24"/>
        </w:rPr>
      </w:pPr>
      <w:r>
        <w:rPr>
          <w:rFonts w:ascii="Bookman Old Style"/>
          <w:b/>
          <w:sz w:val="24"/>
          <w:u w:val="single"/>
        </w:rPr>
        <w:t>EXAM SITE: </w:t>
      </w:r>
      <w:r>
        <w:rPr>
          <w:rFonts w:ascii="Bookman Old Style"/>
          <w:b/>
          <w:sz w:val="24"/>
        </w:rPr>
        <w:t>FDNY  Headquarters,  </w:t>
      </w:r>
      <w:r>
        <w:rPr>
          <w:rFonts w:ascii="Bookman Old Style"/>
          <w:b w:val="0"/>
          <w:sz w:val="24"/>
        </w:rPr>
        <w:t>9  MetroTech  Center,  Brooklyn,  NY. Enter through the </w:t>
      </w:r>
      <w:r>
        <w:rPr>
          <w:rFonts w:ascii="Bookman Old Style"/>
          <w:b/>
          <w:sz w:val="24"/>
        </w:rPr>
        <w:t>Flatbush Avenue entrance (between Myrtle Avenue and Tech Place)</w:t>
      </w:r>
      <w:r>
        <w:rPr>
          <w:rFonts w:ascii="Bookman Old Style"/>
          <w:b w:val="0"/>
          <w:sz w:val="24"/>
        </w:rPr>
        <w:t>.</w:t>
      </w:r>
    </w:p>
    <w:p>
      <w:pPr>
        <w:spacing w:line="240" w:lineRule="auto" w:before="3"/>
        <w:rPr>
          <w:rFonts w:ascii="Bookman Old Style"/>
          <w:b w:val="0"/>
          <w:sz w:val="12"/>
        </w:rPr>
      </w:pPr>
      <w:r>
        <w:rPr/>
        <w:drawing>
          <wp:anchor distT="0" distB="0" distL="0" distR="0" allowOverlap="1" layoutInCell="1" locked="0" behindDoc="0" simplePos="0" relativeHeight="1048">
            <wp:simplePos x="0" y="0"/>
            <wp:positionH relativeFrom="page">
              <wp:posOffset>918844</wp:posOffset>
            </wp:positionH>
            <wp:positionV relativeFrom="paragraph">
              <wp:posOffset>116485</wp:posOffset>
            </wp:positionV>
            <wp:extent cx="5887179" cy="4593336"/>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6" cstate="print"/>
                    <a:stretch>
                      <a:fillRect/>
                    </a:stretch>
                  </pic:blipFill>
                  <pic:spPr>
                    <a:xfrm>
                      <a:off x="0" y="0"/>
                      <a:ext cx="5887179" cy="4593336"/>
                    </a:xfrm>
                    <a:prstGeom prst="rect">
                      <a:avLst/>
                    </a:prstGeom>
                  </pic:spPr>
                </pic:pic>
              </a:graphicData>
            </a:graphic>
          </wp:anchor>
        </w:drawing>
      </w:r>
    </w:p>
    <w:p>
      <w:pPr>
        <w:spacing w:after="0" w:line="240" w:lineRule="auto"/>
        <w:rPr>
          <w:rFonts w:ascii="Bookman Old Style"/>
          <w:sz w:val="12"/>
        </w:rPr>
        <w:sectPr>
          <w:pgSz w:w="12240" w:h="15840"/>
          <w:pgMar w:header="0" w:footer="734" w:top="1500" w:bottom="980" w:left="1340" w:right="1320"/>
        </w:sectPr>
      </w:pPr>
    </w:p>
    <w:p>
      <w:pPr>
        <w:spacing w:before="79"/>
        <w:ind w:left="201" w:right="0" w:firstLine="0"/>
        <w:jc w:val="both"/>
        <w:rPr>
          <w:rFonts w:ascii="Bookman Old Style"/>
          <w:b/>
          <w:sz w:val="22"/>
        </w:rPr>
      </w:pPr>
      <w:r>
        <w:rPr>
          <w:rFonts w:ascii="Bookman Old Style"/>
          <w:b/>
          <w:sz w:val="22"/>
        </w:rPr>
        <w:t>STUDY MATERIAL AND TEST DESCRIPTION</w:t>
      </w:r>
    </w:p>
    <w:p>
      <w:pPr>
        <w:spacing w:line="240" w:lineRule="auto" w:before="11"/>
        <w:rPr>
          <w:rFonts w:ascii="Bookman Old Style"/>
          <w:b/>
          <w:sz w:val="21"/>
        </w:rPr>
      </w:pPr>
    </w:p>
    <w:p>
      <w:pPr>
        <w:spacing w:before="0"/>
        <w:ind w:left="3333" w:right="3335" w:firstLine="0"/>
        <w:jc w:val="center"/>
        <w:rPr>
          <w:rFonts w:ascii="Bookman Old Style"/>
          <w:b/>
          <w:sz w:val="22"/>
        </w:rPr>
      </w:pPr>
      <w:r>
        <w:rPr>
          <w:rFonts w:ascii="Bookman Old Style"/>
          <w:b/>
          <w:sz w:val="22"/>
          <w:u w:val="single"/>
        </w:rPr>
        <w:t>About the Study Material</w:t>
      </w:r>
    </w:p>
    <w:p>
      <w:pPr>
        <w:spacing w:line="240" w:lineRule="auto" w:before="10"/>
        <w:rPr>
          <w:rFonts w:ascii="Bookman Old Style"/>
          <w:b/>
          <w:sz w:val="21"/>
        </w:rPr>
      </w:pPr>
    </w:p>
    <w:p>
      <w:pPr>
        <w:spacing w:before="1"/>
        <w:ind w:left="119" w:right="115" w:firstLine="0"/>
        <w:jc w:val="both"/>
        <w:rPr>
          <w:rFonts w:ascii="Bookman Old Style"/>
          <w:b/>
          <w:i/>
          <w:sz w:val="22"/>
        </w:rPr>
      </w:pPr>
      <w:r>
        <w:rPr>
          <w:rFonts w:ascii="Bookman Old Style"/>
          <w:b w:val="0"/>
          <w:sz w:val="22"/>
        </w:rPr>
        <w:t>These study materials will help you prepare for the written examination for the Certificate of Fitness for </w:t>
      </w:r>
      <w:r>
        <w:rPr>
          <w:rFonts w:ascii="Bookman Old Style"/>
          <w:b/>
          <w:sz w:val="22"/>
        </w:rPr>
        <w:t>Supervising Non-production Chemical laboratories</w:t>
      </w:r>
      <w:r>
        <w:rPr>
          <w:rFonts w:ascii="Bookman Old Style"/>
          <w:b w:val="0"/>
          <w:sz w:val="22"/>
        </w:rPr>
        <w:t>. The study materials include information taken from the Fire Code. The study materials do not contain all the information you need to know in order to work efficiently and safely when supervising a non-production Chemical laboratory. It is your responsibility to become familiar with all applicable laws, rules and regulations of the federal, state and city agencies having jurisdiction, even though such requirements are not included in this study material. You need to be familiar with the National Fire Protection Association(NFPA) 45, 2004 edition, and New Fire Code Section 2706, Fire Department Rules Section 4827-01(g)(1) which regulate the storage, handling and use of laboratory chemicals in a non-production laboratory in order to adequately prepare for the exam. </w:t>
      </w:r>
      <w:r>
        <w:rPr>
          <w:rFonts w:ascii="Bookman Old Style"/>
          <w:b/>
          <w:i/>
          <w:sz w:val="22"/>
        </w:rPr>
        <w:t>It is critical that you read AND understand this booklet to help increase your </w:t>
      </w:r>
      <w:r>
        <w:rPr>
          <w:rFonts w:ascii="Bookman Old Style"/>
          <w:b/>
          <w:i/>
          <w:sz w:val="22"/>
        </w:rPr>
        <w:t>chance of passing this exam.</w:t>
      </w:r>
    </w:p>
    <w:p>
      <w:pPr>
        <w:spacing w:line="240" w:lineRule="auto" w:before="0"/>
        <w:rPr>
          <w:rFonts w:ascii="Bookman Old Style"/>
          <w:b/>
          <w:i/>
          <w:sz w:val="26"/>
        </w:rPr>
      </w:pPr>
    </w:p>
    <w:p>
      <w:pPr>
        <w:spacing w:line="240" w:lineRule="auto" w:before="6"/>
        <w:rPr>
          <w:rFonts w:ascii="Bookman Old Style"/>
          <w:b/>
          <w:i/>
          <w:sz w:val="21"/>
        </w:rPr>
      </w:pPr>
    </w:p>
    <w:p>
      <w:pPr>
        <w:spacing w:before="0"/>
        <w:ind w:left="3333" w:right="3333" w:firstLine="0"/>
        <w:jc w:val="center"/>
        <w:rPr>
          <w:rFonts w:ascii="Bookman Old Style"/>
          <w:b/>
          <w:sz w:val="22"/>
        </w:rPr>
      </w:pPr>
      <w:r>
        <w:rPr>
          <w:rFonts w:ascii="Bookman Old Style"/>
          <w:b/>
          <w:sz w:val="22"/>
          <w:u w:val="single"/>
        </w:rPr>
        <w:t>About the Test</w:t>
      </w:r>
    </w:p>
    <w:p>
      <w:pPr>
        <w:spacing w:line="240" w:lineRule="auto" w:before="11"/>
        <w:rPr>
          <w:rFonts w:ascii="Bookman Old Style"/>
          <w:b/>
          <w:sz w:val="21"/>
        </w:rPr>
      </w:pPr>
    </w:p>
    <w:p>
      <w:pPr>
        <w:spacing w:before="0"/>
        <w:ind w:left="120" w:right="113" w:firstLine="0"/>
        <w:jc w:val="both"/>
        <w:rPr>
          <w:rFonts w:ascii="Bookman Old Style" w:hAnsi="Bookman Old Style"/>
          <w:b w:val="0"/>
          <w:sz w:val="22"/>
        </w:rPr>
      </w:pPr>
      <w:r>
        <w:rPr>
          <w:rFonts w:ascii="Bookman Old Style" w:hAnsi="Bookman Old Style"/>
          <w:b w:val="0"/>
          <w:sz w:val="22"/>
        </w:rPr>
        <w:t>The C-14 test will consist of </w:t>
      </w:r>
      <w:r>
        <w:rPr>
          <w:rFonts w:ascii="Bookman Old Style" w:hAnsi="Bookman Old Style"/>
          <w:b/>
          <w:sz w:val="22"/>
          <w:u w:val="single"/>
        </w:rPr>
        <w:t>50 </w:t>
      </w:r>
      <w:r>
        <w:rPr>
          <w:rFonts w:ascii="Bookman Old Style" w:hAnsi="Bookman Old Style"/>
          <w:b w:val="0"/>
          <w:sz w:val="22"/>
        </w:rPr>
        <w:t>multiple-choice questions, administered on a “touch screen” computer monitor. It is a time-limit test. You must pass a multiple choice test to qualify for the certificate of fitness. A score of 70% correct is required in order to pass the test. All questions have four answer options. Only </w:t>
      </w:r>
      <w:r>
        <w:rPr>
          <w:rFonts w:ascii="Bookman Old Style" w:hAnsi="Bookman Old Style"/>
          <w:b/>
          <w:i/>
          <w:sz w:val="22"/>
        </w:rPr>
        <w:t>one </w:t>
      </w:r>
      <w:r>
        <w:rPr>
          <w:rFonts w:ascii="Bookman Old Style" w:hAnsi="Bookman Old Style"/>
          <w:b w:val="0"/>
          <w:sz w:val="22"/>
        </w:rPr>
        <w:t>answer is correct for each question. If you do not answer a question, or if you mark more than one answer to a single question, your answer to that question will be scored as incorrect. Read each question carefully before marking your answer. You will be able to review all your answers before you finish your test. There is no penalty for guessing.</w:t>
      </w:r>
    </w:p>
    <w:p>
      <w:pPr>
        <w:spacing w:line="240" w:lineRule="auto" w:before="10"/>
        <w:rPr>
          <w:rFonts w:ascii="Bookman Old Style"/>
          <w:b w:val="0"/>
          <w:sz w:val="21"/>
        </w:rPr>
      </w:pPr>
    </w:p>
    <w:p>
      <w:pPr>
        <w:spacing w:before="1"/>
        <w:ind w:left="2979" w:right="3335" w:firstLine="0"/>
        <w:jc w:val="center"/>
        <w:rPr>
          <w:rFonts w:ascii="Bookman Old Style"/>
          <w:b/>
          <w:sz w:val="22"/>
        </w:rPr>
      </w:pPr>
      <w:r>
        <w:rPr>
          <w:rFonts w:ascii="Bookman Old Style"/>
          <w:b/>
          <w:sz w:val="22"/>
          <w:u w:val="single"/>
        </w:rPr>
        <w:t>Sample Questions</w:t>
      </w:r>
    </w:p>
    <w:p>
      <w:pPr>
        <w:numPr>
          <w:ilvl w:val="0"/>
          <w:numId w:val="6"/>
        </w:numPr>
        <w:tabs>
          <w:tab w:pos="416" w:val="left" w:leader="none"/>
        </w:tabs>
        <w:spacing w:before="1"/>
        <w:ind w:left="120" w:right="1088" w:firstLine="0"/>
        <w:jc w:val="left"/>
        <w:rPr>
          <w:rFonts w:ascii="Bookman Old Style"/>
          <w:b/>
          <w:sz w:val="22"/>
        </w:rPr>
      </w:pPr>
      <w:r>
        <w:rPr>
          <w:rFonts w:ascii="Bookman Old Style"/>
          <w:b/>
          <w:sz w:val="22"/>
        </w:rPr>
        <w:t>Which of the following are allowed to be used/displayed while taking a Certificate of Fitness examination at 9 Metro Tech</w:t>
      </w:r>
      <w:r>
        <w:rPr>
          <w:rFonts w:ascii="Bookman Old Style"/>
          <w:b/>
          <w:spacing w:val="-18"/>
          <w:sz w:val="22"/>
        </w:rPr>
        <w:t> </w:t>
      </w:r>
      <w:r>
        <w:rPr>
          <w:rFonts w:ascii="Bookman Old Style"/>
          <w:b/>
          <w:sz w:val="22"/>
        </w:rPr>
        <w:t>Center?</w:t>
      </w:r>
    </w:p>
    <w:p>
      <w:pPr>
        <w:numPr>
          <w:ilvl w:val="1"/>
          <w:numId w:val="6"/>
        </w:numPr>
        <w:tabs>
          <w:tab w:pos="866" w:val="left" w:leader="none"/>
          <w:tab w:pos="867" w:val="left" w:leader="none"/>
        </w:tabs>
        <w:spacing w:line="257" w:lineRule="exact" w:before="0"/>
        <w:ind w:left="866" w:right="0" w:hanging="387"/>
        <w:jc w:val="left"/>
        <w:rPr>
          <w:rFonts w:ascii="Bookman Old Style"/>
          <w:b/>
          <w:sz w:val="22"/>
        </w:rPr>
      </w:pPr>
      <w:r>
        <w:rPr>
          <w:rFonts w:ascii="Bookman Old Style"/>
          <w:b/>
          <w:sz w:val="22"/>
        </w:rPr>
        <w:t>cellular</w:t>
      </w:r>
      <w:r>
        <w:rPr>
          <w:rFonts w:ascii="Bookman Old Style"/>
          <w:b/>
          <w:spacing w:val="-2"/>
          <w:sz w:val="22"/>
        </w:rPr>
        <w:t> </w:t>
      </w:r>
      <w:r>
        <w:rPr>
          <w:rFonts w:ascii="Bookman Old Style"/>
          <w:b/>
          <w:sz w:val="22"/>
        </w:rPr>
        <w:t>phone</w:t>
      </w:r>
    </w:p>
    <w:p>
      <w:pPr>
        <w:numPr>
          <w:ilvl w:val="1"/>
          <w:numId w:val="6"/>
        </w:numPr>
        <w:tabs>
          <w:tab w:pos="881" w:val="left" w:leader="none"/>
        </w:tabs>
        <w:spacing w:line="258" w:lineRule="exact" w:before="1"/>
        <w:ind w:left="880" w:right="0" w:hanging="401"/>
        <w:jc w:val="left"/>
        <w:rPr>
          <w:rFonts w:ascii="Bookman Old Style"/>
          <w:b/>
          <w:sz w:val="22"/>
        </w:rPr>
      </w:pPr>
      <w:r>
        <w:rPr>
          <w:rFonts w:ascii="Bookman Old Style"/>
          <w:b/>
          <w:sz w:val="22"/>
        </w:rPr>
        <w:t>study material</w:t>
      </w:r>
      <w:r>
        <w:rPr>
          <w:rFonts w:ascii="Bookman Old Style"/>
          <w:b/>
          <w:spacing w:val="-6"/>
          <w:sz w:val="22"/>
        </w:rPr>
        <w:t> </w:t>
      </w:r>
      <w:r>
        <w:rPr>
          <w:rFonts w:ascii="Bookman Old Style"/>
          <w:b/>
          <w:sz w:val="22"/>
        </w:rPr>
        <w:t>booklet</w:t>
      </w:r>
    </w:p>
    <w:p>
      <w:pPr>
        <w:numPr>
          <w:ilvl w:val="1"/>
          <w:numId w:val="6"/>
        </w:numPr>
        <w:tabs>
          <w:tab w:pos="896" w:val="left" w:leader="none"/>
        </w:tabs>
        <w:spacing w:line="258" w:lineRule="exact" w:before="0"/>
        <w:ind w:left="895" w:right="0" w:hanging="416"/>
        <w:jc w:val="left"/>
        <w:rPr>
          <w:rFonts w:ascii="Bookman Old Style"/>
          <w:b/>
          <w:sz w:val="22"/>
        </w:rPr>
      </w:pPr>
      <w:r>
        <w:rPr>
          <w:rFonts w:ascii="Bookman Old Style"/>
          <w:b/>
          <w:sz w:val="22"/>
        </w:rPr>
        <w:t>reference material provided by the</w:t>
      </w:r>
      <w:r>
        <w:rPr>
          <w:rFonts w:ascii="Bookman Old Style"/>
          <w:b/>
          <w:spacing w:val="-14"/>
          <w:sz w:val="22"/>
        </w:rPr>
        <w:t> </w:t>
      </w:r>
      <w:r>
        <w:rPr>
          <w:rFonts w:ascii="Bookman Old Style"/>
          <w:b/>
          <w:sz w:val="22"/>
        </w:rPr>
        <w:t>FDNY</w:t>
      </w:r>
    </w:p>
    <w:p>
      <w:pPr>
        <w:numPr>
          <w:ilvl w:val="1"/>
          <w:numId w:val="6"/>
        </w:numPr>
        <w:tabs>
          <w:tab w:pos="879" w:val="left" w:leader="none"/>
        </w:tabs>
        <w:spacing w:before="1"/>
        <w:ind w:left="878" w:right="0" w:hanging="399"/>
        <w:jc w:val="left"/>
        <w:rPr>
          <w:rFonts w:ascii="Bookman Old Style"/>
          <w:b/>
          <w:sz w:val="22"/>
        </w:rPr>
      </w:pPr>
      <w:r>
        <w:rPr>
          <w:rFonts w:ascii="Bookman Old Style"/>
          <w:b/>
          <w:sz w:val="22"/>
        </w:rPr>
        <w:t>mp3</w:t>
      </w:r>
      <w:r>
        <w:rPr>
          <w:rFonts w:ascii="Bookman Old Style"/>
          <w:b/>
          <w:spacing w:val="-6"/>
          <w:sz w:val="22"/>
        </w:rPr>
        <w:t> </w:t>
      </w:r>
      <w:r>
        <w:rPr>
          <w:rFonts w:ascii="Bookman Old Style"/>
          <w:b/>
          <w:sz w:val="22"/>
        </w:rPr>
        <w:t>player</w:t>
      </w:r>
    </w:p>
    <w:p>
      <w:pPr>
        <w:spacing w:line="240" w:lineRule="auto" w:before="11"/>
        <w:rPr>
          <w:rFonts w:ascii="Bookman Old Style"/>
          <w:b/>
          <w:sz w:val="21"/>
        </w:rPr>
      </w:pPr>
    </w:p>
    <w:p>
      <w:pPr>
        <w:numPr>
          <w:ilvl w:val="0"/>
          <w:numId w:val="7"/>
        </w:numPr>
        <w:tabs>
          <w:tab w:pos="411" w:val="left" w:leader="none"/>
        </w:tabs>
        <w:spacing w:before="0"/>
        <w:ind w:left="410" w:right="0" w:hanging="290"/>
        <w:jc w:val="both"/>
        <w:rPr>
          <w:rFonts w:ascii="Bookman Old Style"/>
          <w:b w:val="0"/>
          <w:sz w:val="22"/>
        </w:rPr>
      </w:pPr>
      <w:r>
        <w:rPr>
          <w:rFonts w:ascii="Bookman Old Style"/>
          <w:b w:val="0"/>
          <w:sz w:val="22"/>
        </w:rPr>
        <w:t>III only</w:t>
      </w:r>
    </w:p>
    <w:p>
      <w:pPr>
        <w:numPr>
          <w:ilvl w:val="0"/>
          <w:numId w:val="7"/>
        </w:numPr>
        <w:tabs>
          <w:tab w:pos="423" w:val="left" w:leader="none"/>
        </w:tabs>
        <w:spacing w:line="258" w:lineRule="exact" w:before="0"/>
        <w:ind w:left="422" w:right="0" w:hanging="302"/>
        <w:jc w:val="both"/>
        <w:rPr>
          <w:rFonts w:ascii="Bookman Old Style"/>
          <w:b w:val="0"/>
          <w:sz w:val="22"/>
        </w:rPr>
      </w:pPr>
      <w:r>
        <w:rPr>
          <w:rFonts w:ascii="Bookman Old Style"/>
          <w:b w:val="0"/>
          <w:sz w:val="22"/>
        </w:rPr>
        <w:t>I, II, and</w:t>
      </w:r>
      <w:r>
        <w:rPr>
          <w:rFonts w:ascii="Bookman Old Style"/>
          <w:b w:val="0"/>
          <w:spacing w:val="-4"/>
          <w:sz w:val="22"/>
        </w:rPr>
        <w:t> </w:t>
      </w:r>
      <w:r>
        <w:rPr>
          <w:rFonts w:ascii="Bookman Old Style"/>
          <w:b w:val="0"/>
          <w:sz w:val="22"/>
        </w:rPr>
        <w:t>III</w:t>
      </w:r>
    </w:p>
    <w:p>
      <w:pPr>
        <w:numPr>
          <w:ilvl w:val="0"/>
          <w:numId w:val="7"/>
        </w:numPr>
        <w:tabs>
          <w:tab w:pos="423" w:val="left" w:leader="none"/>
        </w:tabs>
        <w:spacing w:line="258" w:lineRule="exact" w:before="0"/>
        <w:ind w:left="422" w:right="0" w:hanging="302"/>
        <w:jc w:val="both"/>
        <w:rPr>
          <w:rFonts w:ascii="Bookman Old Style"/>
          <w:b w:val="0"/>
          <w:sz w:val="22"/>
        </w:rPr>
      </w:pPr>
      <w:r>
        <w:rPr>
          <w:rFonts w:ascii="Bookman Old Style"/>
          <w:b w:val="0"/>
          <w:sz w:val="22"/>
        </w:rPr>
        <w:t>II and</w:t>
      </w:r>
      <w:r>
        <w:rPr>
          <w:rFonts w:ascii="Bookman Old Style"/>
          <w:b w:val="0"/>
          <w:spacing w:val="-5"/>
          <w:sz w:val="22"/>
        </w:rPr>
        <w:t> </w:t>
      </w:r>
      <w:r>
        <w:rPr>
          <w:rFonts w:ascii="Bookman Old Style"/>
          <w:b w:val="0"/>
          <w:sz w:val="22"/>
        </w:rPr>
        <w:t>IV</w:t>
      </w:r>
    </w:p>
    <w:p>
      <w:pPr>
        <w:numPr>
          <w:ilvl w:val="0"/>
          <w:numId w:val="7"/>
        </w:numPr>
        <w:tabs>
          <w:tab w:pos="437" w:val="left" w:leader="none"/>
        </w:tabs>
        <w:spacing w:before="1"/>
        <w:ind w:left="436" w:right="0" w:hanging="316"/>
        <w:jc w:val="both"/>
        <w:rPr>
          <w:rFonts w:ascii="Bookman Old Style"/>
          <w:b w:val="0"/>
          <w:sz w:val="22"/>
        </w:rPr>
      </w:pPr>
      <w:r>
        <w:rPr>
          <w:rFonts w:ascii="Bookman Old Style"/>
          <w:b w:val="0"/>
          <w:sz w:val="22"/>
        </w:rPr>
        <w:t>I</w:t>
      </w:r>
      <w:r>
        <w:rPr>
          <w:rFonts w:ascii="Bookman Old Style"/>
          <w:b w:val="0"/>
          <w:spacing w:val="-2"/>
          <w:sz w:val="22"/>
        </w:rPr>
        <w:t> </w:t>
      </w:r>
      <w:r>
        <w:rPr>
          <w:rFonts w:ascii="Bookman Old Style"/>
          <w:b w:val="0"/>
          <w:sz w:val="22"/>
        </w:rPr>
        <w:t>only</w:t>
      </w:r>
    </w:p>
    <w:p>
      <w:pPr>
        <w:spacing w:line="240" w:lineRule="auto" w:before="10"/>
        <w:rPr>
          <w:rFonts w:ascii="Bookman Old Style"/>
          <w:b w:val="0"/>
          <w:sz w:val="21"/>
        </w:rPr>
      </w:pPr>
    </w:p>
    <w:p>
      <w:pPr>
        <w:spacing w:before="0"/>
        <w:ind w:left="120" w:right="117" w:firstLine="0"/>
        <w:jc w:val="both"/>
        <w:rPr>
          <w:rFonts w:ascii="Bookman Old Style" w:hAnsi="Bookman Old Style"/>
          <w:b w:val="0"/>
          <w:sz w:val="22"/>
        </w:rPr>
      </w:pPr>
      <w:r>
        <w:rPr>
          <w:rFonts w:ascii="Bookman Old Style" w:hAnsi="Bookman Old Style"/>
          <w:b w:val="0"/>
          <w:i/>
          <w:sz w:val="22"/>
        </w:rPr>
        <w:t>Only reference material provided by the FDNY is allowed to be used during Certificate of </w:t>
      </w:r>
      <w:r>
        <w:rPr>
          <w:rFonts w:ascii="Bookman Old Style" w:hAnsi="Bookman Old Style"/>
          <w:b w:val="0"/>
          <w:i/>
          <w:sz w:val="22"/>
        </w:rPr>
        <w:t>Fitness examinations. </w:t>
      </w:r>
      <w:r>
        <w:rPr>
          <w:rFonts w:ascii="Bookman Old Style" w:hAnsi="Bookman Old Style"/>
          <w:b w:val="0"/>
          <w:sz w:val="22"/>
        </w:rPr>
        <w:t>Therefore, the correct answer would be </w:t>
      </w:r>
      <w:r>
        <w:rPr>
          <w:rFonts w:ascii="Bookman Old Style" w:hAnsi="Bookman Old Style"/>
          <w:b w:val="0"/>
          <w:sz w:val="22"/>
          <w:u w:val="single"/>
        </w:rPr>
        <w:t>A</w:t>
      </w:r>
      <w:r>
        <w:rPr>
          <w:rFonts w:ascii="Bookman Old Style" w:hAnsi="Bookman Old Style"/>
          <w:b w:val="0"/>
          <w:sz w:val="22"/>
        </w:rPr>
        <w:t>. You would touch “A” on the computer terminal screen.</w:t>
      </w:r>
    </w:p>
    <w:p>
      <w:pPr>
        <w:spacing w:after="0"/>
        <w:jc w:val="both"/>
        <w:rPr>
          <w:rFonts w:ascii="Bookman Old Style" w:hAnsi="Bookman Old Style"/>
          <w:sz w:val="22"/>
        </w:rPr>
        <w:sectPr>
          <w:pgSz w:w="12240" w:h="15840"/>
          <w:pgMar w:header="0" w:footer="734" w:top="1360" w:bottom="980" w:left="1320" w:right="1320"/>
        </w:sectPr>
      </w:pPr>
    </w:p>
    <w:p>
      <w:pPr>
        <w:numPr>
          <w:ilvl w:val="0"/>
          <w:numId w:val="6"/>
        </w:numPr>
        <w:tabs>
          <w:tab w:pos="416" w:val="left" w:leader="none"/>
        </w:tabs>
        <w:spacing w:before="79"/>
        <w:ind w:left="120" w:right="138" w:firstLine="0"/>
        <w:jc w:val="left"/>
        <w:rPr>
          <w:rFonts w:ascii="Bookman Old Style"/>
          <w:b/>
          <w:sz w:val="22"/>
        </w:rPr>
      </w:pPr>
      <w:r>
        <w:rPr>
          <w:rFonts w:ascii="Bookman Old Style"/>
          <w:b/>
          <w:sz w:val="22"/>
        </w:rPr>
        <w:t>If you do not know the answer to a question while taking an examination, who should you ask for</w:t>
      </w:r>
      <w:r>
        <w:rPr>
          <w:rFonts w:ascii="Bookman Old Style"/>
          <w:b/>
          <w:spacing w:val="-12"/>
          <w:sz w:val="22"/>
        </w:rPr>
        <w:t> </w:t>
      </w:r>
      <w:r>
        <w:rPr>
          <w:rFonts w:ascii="Bookman Old Style"/>
          <w:b/>
          <w:sz w:val="22"/>
        </w:rPr>
        <w:t>help?</w:t>
      </w:r>
    </w:p>
    <w:p>
      <w:pPr>
        <w:spacing w:line="240" w:lineRule="auto" w:before="11"/>
        <w:rPr>
          <w:rFonts w:ascii="Bookman Old Style"/>
          <w:b/>
          <w:sz w:val="21"/>
        </w:rPr>
      </w:pPr>
    </w:p>
    <w:p>
      <w:pPr>
        <w:numPr>
          <w:ilvl w:val="0"/>
          <w:numId w:val="8"/>
        </w:numPr>
        <w:tabs>
          <w:tab w:pos="411" w:val="left" w:leader="none"/>
        </w:tabs>
        <w:spacing w:line="258" w:lineRule="exact" w:before="0"/>
        <w:ind w:left="410" w:right="0" w:hanging="290"/>
        <w:jc w:val="left"/>
        <w:rPr>
          <w:rFonts w:ascii="Bookman Old Style"/>
          <w:b w:val="0"/>
          <w:sz w:val="22"/>
        </w:rPr>
      </w:pPr>
      <w:r>
        <w:rPr>
          <w:rFonts w:ascii="Bookman Old Style"/>
          <w:b w:val="0"/>
          <w:sz w:val="22"/>
        </w:rPr>
        <w:t>the person next to</w:t>
      </w:r>
      <w:r>
        <w:rPr>
          <w:rFonts w:ascii="Bookman Old Style"/>
          <w:b w:val="0"/>
          <w:spacing w:val="-4"/>
          <w:sz w:val="22"/>
        </w:rPr>
        <w:t> </w:t>
      </w:r>
      <w:r>
        <w:rPr>
          <w:rFonts w:ascii="Bookman Old Style"/>
          <w:b w:val="0"/>
          <w:sz w:val="22"/>
        </w:rPr>
        <w:t>you</w:t>
      </w:r>
    </w:p>
    <w:p>
      <w:pPr>
        <w:numPr>
          <w:ilvl w:val="0"/>
          <w:numId w:val="8"/>
        </w:numPr>
        <w:tabs>
          <w:tab w:pos="423" w:val="left" w:leader="none"/>
        </w:tabs>
        <w:spacing w:line="258" w:lineRule="exact" w:before="0"/>
        <w:ind w:left="422" w:right="0" w:hanging="302"/>
        <w:jc w:val="left"/>
        <w:rPr>
          <w:rFonts w:ascii="Bookman Old Style"/>
          <w:b w:val="0"/>
          <w:sz w:val="22"/>
        </w:rPr>
      </w:pPr>
      <w:r>
        <w:rPr>
          <w:rFonts w:ascii="Bookman Old Style"/>
          <w:b w:val="0"/>
          <w:sz w:val="22"/>
        </w:rPr>
        <w:t>the</w:t>
      </w:r>
      <w:r>
        <w:rPr>
          <w:rFonts w:ascii="Bookman Old Style"/>
          <w:b w:val="0"/>
          <w:spacing w:val="-7"/>
          <w:sz w:val="22"/>
        </w:rPr>
        <w:t> </w:t>
      </w:r>
      <w:r>
        <w:rPr>
          <w:rFonts w:ascii="Bookman Old Style"/>
          <w:b w:val="0"/>
          <w:sz w:val="22"/>
        </w:rPr>
        <w:t>firefighters</w:t>
      </w:r>
    </w:p>
    <w:p>
      <w:pPr>
        <w:numPr>
          <w:ilvl w:val="0"/>
          <w:numId w:val="8"/>
        </w:numPr>
        <w:tabs>
          <w:tab w:pos="423" w:val="left" w:leader="none"/>
        </w:tabs>
        <w:spacing w:before="1"/>
        <w:ind w:left="422" w:right="0" w:hanging="302"/>
        <w:jc w:val="left"/>
        <w:rPr>
          <w:rFonts w:ascii="Bookman Old Style"/>
          <w:b w:val="0"/>
          <w:sz w:val="22"/>
        </w:rPr>
      </w:pPr>
      <w:r>
        <w:rPr>
          <w:rFonts w:ascii="Bookman Old Style"/>
          <w:b w:val="0"/>
          <w:sz w:val="22"/>
        </w:rPr>
        <w:t>the examiner in the testing</w:t>
      </w:r>
      <w:r>
        <w:rPr>
          <w:rFonts w:ascii="Bookman Old Style"/>
          <w:b w:val="0"/>
          <w:spacing w:val="-8"/>
          <w:sz w:val="22"/>
        </w:rPr>
        <w:t> </w:t>
      </w:r>
      <w:r>
        <w:rPr>
          <w:rFonts w:ascii="Bookman Old Style"/>
          <w:b w:val="0"/>
          <w:sz w:val="22"/>
        </w:rPr>
        <w:t>room</w:t>
      </w:r>
    </w:p>
    <w:p>
      <w:pPr>
        <w:numPr>
          <w:ilvl w:val="0"/>
          <w:numId w:val="8"/>
        </w:numPr>
        <w:tabs>
          <w:tab w:pos="437" w:val="left" w:leader="none"/>
        </w:tabs>
        <w:spacing w:before="0"/>
        <w:ind w:left="436" w:right="0" w:hanging="316"/>
        <w:jc w:val="left"/>
        <w:rPr>
          <w:rFonts w:ascii="Bookman Old Style"/>
          <w:b w:val="0"/>
          <w:sz w:val="22"/>
        </w:rPr>
      </w:pPr>
      <w:r>
        <w:rPr>
          <w:rFonts w:ascii="Bookman Old Style"/>
          <w:b w:val="0"/>
          <w:sz w:val="22"/>
        </w:rPr>
        <w:t>you should not ask about test questions since FDNY staff cannot assist</w:t>
      </w:r>
      <w:r>
        <w:rPr>
          <w:rFonts w:ascii="Bookman Old Style"/>
          <w:b w:val="0"/>
          <w:spacing w:val="-25"/>
          <w:sz w:val="22"/>
        </w:rPr>
        <w:t> </w:t>
      </w:r>
      <w:r>
        <w:rPr>
          <w:rFonts w:ascii="Bookman Old Style"/>
          <w:b w:val="0"/>
          <w:sz w:val="22"/>
        </w:rPr>
        <w:t>applicants</w:t>
      </w:r>
    </w:p>
    <w:p>
      <w:pPr>
        <w:spacing w:line="240" w:lineRule="auto" w:before="10"/>
        <w:rPr>
          <w:rFonts w:ascii="Bookman Old Style"/>
          <w:b w:val="0"/>
          <w:sz w:val="21"/>
        </w:rPr>
      </w:pPr>
    </w:p>
    <w:p>
      <w:pPr>
        <w:spacing w:before="0"/>
        <w:ind w:left="120" w:right="468" w:firstLine="0"/>
        <w:jc w:val="left"/>
        <w:rPr>
          <w:rFonts w:ascii="Bookman Old Style"/>
          <w:b w:val="0"/>
          <w:sz w:val="22"/>
        </w:rPr>
      </w:pPr>
      <w:r>
        <w:rPr>
          <w:rFonts w:ascii="Bookman Old Style"/>
          <w:b w:val="0"/>
          <w:i/>
          <w:sz w:val="22"/>
        </w:rPr>
        <w:t>You should not ask about examination questions or answers since FDNY staff cannot </w:t>
      </w:r>
      <w:r>
        <w:rPr>
          <w:rFonts w:ascii="Bookman Old Style"/>
          <w:b w:val="0"/>
          <w:i/>
          <w:sz w:val="22"/>
        </w:rPr>
        <w:t>assist applicants with their tests. </w:t>
      </w:r>
      <w:r>
        <w:rPr>
          <w:rFonts w:ascii="Bookman Old Style"/>
          <w:b w:val="0"/>
          <w:sz w:val="22"/>
        </w:rPr>
        <w:t>Therefore, the correct answer would be </w:t>
      </w:r>
      <w:r>
        <w:rPr>
          <w:rFonts w:ascii="Bookman Old Style"/>
          <w:b w:val="0"/>
          <w:sz w:val="22"/>
          <w:u w:val="single"/>
        </w:rPr>
        <w:t>D</w:t>
      </w:r>
      <w:r>
        <w:rPr>
          <w:rFonts w:ascii="Bookman Old Style"/>
          <w:b w:val="0"/>
          <w:sz w:val="22"/>
        </w:rPr>
        <w:t>. You would touch "D" on the computer terminal screen.</w:t>
      </w:r>
    </w:p>
    <w:p>
      <w:pPr>
        <w:spacing w:line="240" w:lineRule="auto" w:before="10"/>
        <w:rPr>
          <w:rFonts w:ascii="Bookman Old Style"/>
          <w:b w:val="0"/>
          <w:sz w:val="21"/>
        </w:rPr>
      </w:pPr>
    </w:p>
    <w:p>
      <w:pPr>
        <w:numPr>
          <w:ilvl w:val="0"/>
          <w:numId w:val="6"/>
        </w:numPr>
        <w:tabs>
          <w:tab w:pos="416" w:val="left" w:leader="none"/>
        </w:tabs>
        <w:spacing w:before="0"/>
        <w:ind w:left="120" w:right="116" w:firstLine="0"/>
        <w:jc w:val="left"/>
        <w:rPr>
          <w:rFonts w:ascii="Bookman Old Style"/>
          <w:b/>
          <w:sz w:val="22"/>
        </w:rPr>
      </w:pPr>
      <w:r>
        <w:rPr>
          <w:rFonts w:ascii="Bookman Old Style"/>
          <w:b/>
          <w:sz w:val="22"/>
        </w:rPr>
        <w:t>If the screen on your computer terminal freezes during your examination, who should you ask for</w:t>
      </w:r>
      <w:r>
        <w:rPr>
          <w:rFonts w:ascii="Bookman Old Style"/>
          <w:b/>
          <w:spacing w:val="-12"/>
          <w:sz w:val="22"/>
        </w:rPr>
        <w:t> </w:t>
      </w:r>
      <w:r>
        <w:rPr>
          <w:rFonts w:ascii="Bookman Old Style"/>
          <w:b/>
          <w:sz w:val="22"/>
        </w:rPr>
        <w:t>help?</w:t>
      </w:r>
    </w:p>
    <w:p>
      <w:pPr>
        <w:spacing w:line="240" w:lineRule="auto" w:before="10"/>
        <w:rPr>
          <w:rFonts w:ascii="Bookman Old Style"/>
          <w:b/>
          <w:sz w:val="21"/>
        </w:rPr>
      </w:pPr>
    </w:p>
    <w:p>
      <w:pPr>
        <w:numPr>
          <w:ilvl w:val="0"/>
          <w:numId w:val="9"/>
        </w:numPr>
        <w:tabs>
          <w:tab w:pos="411" w:val="left" w:leader="none"/>
        </w:tabs>
        <w:spacing w:before="0"/>
        <w:ind w:left="410" w:right="0" w:hanging="290"/>
        <w:jc w:val="left"/>
        <w:rPr>
          <w:rFonts w:ascii="Bookman Old Style"/>
          <w:b w:val="0"/>
          <w:sz w:val="22"/>
        </w:rPr>
      </w:pPr>
      <w:r>
        <w:rPr>
          <w:rFonts w:ascii="Bookman Old Style"/>
          <w:b w:val="0"/>
          <w:sz w:val="22"/>
        </w:rPr>
        <w:t>the person next to</w:t>
      </w:r>
      <w:r>
        <w:rPr>
          <w:rFonts w:ascii="Bookman Old Style"/>
          <w:b w:val="0"/>
          <w:spacing w:val="-5"/>
          <w:sz w:val="22"/>
        </w:rPr>
        <w:t> </w:t>
      </w:r>
      <w:r>
        <w:rPr>
          <w:rFonts w:ascii="Bookman Old Style"/>
          <w:b w:val="0"/>
          <w:sz w:val="22"/>
        </w:rPr>
        <w:t>you</w:t>
      </w:r>
    </w:p>
    <w:p>
      <w:pPr>
        <w:numPr>
          <w:ilvl w:val="0"/>
          <w:numId w:val="9"/>
        </w:numPr>
        <w:tabs>
          <w:tab w:pos="423" w:val="left" w:leader="none"/>
        </w:tabs>
        <w:spacing w:line="258" w:lineRule="exact" w:before="0"/>
        <w:ind w:left="422" w:right="0" w:hanging="303"/>
        <w:jc w:val="left"/>
        <w:rPr>
          <w:rFonts w:ascii="Bookman Old Style"/>
          <w:b w:val="0"/>
          <w:sz w:val="22"/>
        </w:rPr>
      </w:pPr>
      <w:r>
        <w:rPr>
          <w:rFonts w:ascii="Bookman Old Style"/>
          <w:b w:val="0"/>
          <w:sz w:val="22"/>
        </w:rPr>
        <w:t>the</w:t>
      </w:r>
      <w:r>
        <w:rPr>
          <w:rFonts w:ascii="Bookman Old Style"/>
          <w:b w:val="0"/>
          <w:spacing w:val="-7"/>
          <w:sz w:val="22"/>
        </w:rPr>
        <w:t> </w:t>
      </w:r>
      <w:r>
        <w:rPr>
          <w:rFonts w:ascii="Bookman Old Style"/>
          <w:b w:val="0"/>
          <w:sz w:val="22"/>
        </w:rPr>
        <w:t>firefighters</w:t>
      </w:r>
    </w:p>
    <w:p>
      <w:pPr>
        <w:numPr>
          <w:ilvl w:val="0"/>
          <w:numId w:val="9"/>
        </w:numPr>
        <w:tabs>
          <w:tab w:pos="423" w:val="left" w:leader="none"/>
        </w:tabs>
        <w:spacing w:line="258" w:lineRule="exact" w:before="0"/>
        <w:ind w:left="422" w:right="0" w:hanging="303"/>
        <w:jc w:val="left"/>
        <w:rPr>
          <w:rFonts w:ascii="Bookman Old Style"/>
          <w:b w:val="0"/>
          <w:sz w:val="22"/>
        </w:rPr>
      </w:pPr>
      <w:r>
        <w:rPr>
          <w:rFonts w:ascii="Bookman Old Style"/>
          <w:b w:val="0"/>
          <w:sz w:val="22"/>
        </w:rPr>
        <w:t>the examiner in the testing</w:t>
      </w:r>
      <w:r>
        <w:rPr>
          <w:rFonts w:ascii="Bookman Old Style"/>
          <w:b w:val="0"/>
          <w:spacing w:val="-8"/>
          <w:sz w:val="22"/>
        </w:rPr>
        <w:t> </w:t>
      </w:r>
      <w:r>
        <w:rPr>
          <w:rFonts w:ascii="Bookman Old Style"/>
          <w:b w:val="0"/>
          <w:sz w:val="22"/>
        </w:rPr>
        <w:t>room</w:t>
      </w:r>
    </w:p>
    <w:p>
      <w:pPr>
        <w:numPr>
          <w:ilvl w:val="0"/>
          <w:numId w:val="9"/>
        </w:numPr>
        <w:tabs>
          <w:tab w:pos="437" w:val="left" w:leader="none"/>
        </w:tabs>
        <w:spacing w:before="1"/>
        <w:ind w:left="436" w:right="0" w:hanging="317"/>
        <w:jc w:val="left"/>
        <w:rPr>
          <w:rFonts w:ascii="Bookman Old Style"/>
          <w:b w:val="0"/>
          <w:sz w:val="22"/>
        </w:rPr>
      </w:pPr>
      <w:r>
        <w:rPr>
          <w:rFonts w:ascii="Bookman Old Style"/>
          <w:b w:val="0"/>
          <w:sz w:val="22"/>
        </w:rPr>
        <w:t>the computer help</w:t>
      </w:r>
      <w:r>
        <w:rPr>
          <w:rFonts w:ascii="Bookman Old Style"/>
          <w:b w:val="0"/>
          <w:spacing w:val="-6"/>
          <w:sz w:val="22"/>
        </w:rPr>
        <w:t> </w:t>
      </w:r>
      <w:r>
        <w:rPr>
          <w:rFonts w:ascii="Bookman Old Style"/>
          <w:b w:val="0"/>
          <w:sz w:val="22"/>
        </w:rPr>
        <w:t>desk</w:t>
      </w:r>
    </w:p>
    <w:p>
      <w:pPr>
        <w:spacing w:line="240" w:lineRule="auto" w:before="11"/>
        <w:rPr>
          <w:rFonts w:ascii="Bookman Old Style"/>
          <w:b w:val="0"/>
          <w:sz w:val="21"/>
        </w:rPr>
      </w:pPr>
    </w:p>
    <w:p>
      <w:pPr>
        <w:spacing w:before="0"/>
        <w:ind w:left="120" w:right="98" w:firstLine="0"/>
        <w:jc w:val="both"/>
        <w:rPr>
          <w:rFonts w:ascii="Bookman Old Style" w:hAnsi="Bookman Old Style"/>
          <w:b w:val="0"/>
          <w:sz w:val="22"/>
        </w:rPr>
      </w:pPr>
      <w:r>
        <w:rPr>
          <w:rFonts w:ascii="Bookman Old Style" w:hAnsi="Bookman Old Style"/>
          <w:b w:val="0"/>
          <w:i/>
          <w:spacing w:val="-5"/>
          <w:sz w:val="22"/>
        </w:rPr>
        <w:t>If </w:t>
      </w:r>
      <w:r>
        <w:rPr>
          <w:rFonts w:ascii="Bookman Old Style" w:hAnsi="Bookman Old Style"/>
          <w:b w:val="0"/>
          <w:i/>
          <w:sz w:val="22"/>
        </w:rPr>
        <w:t>you have a computer related question, you should ask the examiner </w:t>
      </w:r>
      <w:r>
        <w:rPr>
          <w:rFonts w:ascii="Bookman Old Style" w:hAnsi="Bookman Old Style"/>
          <w:b w:val="0"/>
          <w:i/>
          <w:spacing w:val="-3"/>
          <w:sz w:val="22"/>
        </w:rPr>
        <w:t>in </w:t>
      </w:r>
      <w:r>
        <w:rPr>
          <w:rFonts w:ascii="Bookman Old Style" w:hAnsi="Bookman Old Style"/>
          <w:b w:val="0"/>
          <w:i/>
          <w:sz w:val="22"/>
        </w:rPr>
        <w:t>the testing </w:t>
      </w:r>
      <w:r>
        <w:rPr>
          <w:rFonts w:ascii="Bookman Old Style" w:hAnsi="Bookman Old Style"/>
          <w:b w:val="0"/>
          <w:i/>
          <w:sz w:val="22"/>
        </w:rPr>
        <w:t>room. </w:t>
      </w:r>
      <w:r>
        <w:rPr>
          <w:rFonts w:ascii="Bookman Old Style" w:hAnsi="Bookman Old Style"/>
          <w:b w:val="0"/>
          <w:sz w:val="22"/>
        </w:rPr>
        <w:t>Therefore, the correct answer would be </w:t>
      </w:r>
      <w:r>
        <w:rPr>
          <w:rFonts w:ascii="Bookman Old Style" w:hAnsi="Bookman Old Style"/>
          <w:b w:val="0"/>
          <w:sz w:val="22"/>
          <w:u w:val="single"/>
        </w:rPr>
        <w:t>C</w:t>
      </w:r>
      <w:r>
        <w:rPr>
          <w:rFonts w:ascii="Bookman Old Style" w:hAnsi="Bookman Old Style"/>
          <w:b w:val="0"/>
          <w:sz w:val="22"/>
        </w:rPr>
        <w:t>. You would touch “C” on  the  computer terminal</w:t>
      </w:r>
      <w:r>
        <w:rPr>
          <w:rFonts w:ascii="Bookman Old Style" w:hAnsi="Bookman Old Style"/>
          <w:b w:val="0"/>
          <w:spacing w:val="-9"/>
          <w:sz w:val="22"/>
        </w:rPr>
        <w:t> </w:t>
      </w:r>
      <w:r>
        <w:rPr>
          <w:rFonts w:ascii="Bookman Old Style" w:hAnsi="Bookman Old Style"/>
          <w:b w:val="0"/>
          <w:sz w:val="22"/>
        </w:rPr>
        <w:t>screen.</w:t>
      </w:r>
    </w:p>
    <w:p>
      <w:pPr>
        <w:spacing w:after="0"/>
        <w:jc w:val="both"/>
        <w:rPr>
          <w:rFonts w:ascii="Bookman Old Style" w:hAnsi="Bookman Old Style"/>
          <w:sz w:val="22"/>
        </w:rPr>
        <w:sectPr>
          <w:pgSz w:w="12240" w:h="15840"/>
          <w:pgMar w:header="0" w:footer="734" w:top="1360" w:bottom="980" w:left="1320" w:right="1340"/>
        </w:sectPr>
      </w:pPr>
    </w:p>
    <w:p>
      <w:pPr>
        <w:spacing w:before="119"/>
        <w:ind w:left="3333" w:right="3333" w:firstLine="0"/>
        <w:jc w:val="center"/>
        <w:rPr>
          <w:rFonts w:ascii="Bookman Old Style"/>
          <w:b/>
          <w:sz w:val="22"/>
        </w:rPr>
      </w:pPr>
      <w:bookmarkStart w:name="INTRODUCTION" w:id="9"/>
      <w:bookmarkEnd w:id="9"/>
      <w:r>
        <w:rPr/>
      </w:r>
      <w:bookmarkStart w:name="_bookmark1" w:id="10"/>
      <w:bookmarkEnd w:id="10"/>
      <w:r>
        <w:rPr/>
      </w:r>
      <w:r>
        <w:rPr>
          <w:rFonts w:ascii="Bookman Old Style"/>
          <w:b/>
          <w:sz w:val="22"/>
        </w:rPr>
        <w:t>INTRODUCTION</w:t>
      </w:r>
    </w:p>
    <w:p>
      <w:pPr>
        <w:spacing w:line="240" w:lineRule="auto" w:before="0"/>
        <w:rPr>
          <w:rFonts w:ascii="Bookman Old Style"/>
          <w:b/>
          <w:sz w:val="27"/>
        </w:rPr>
      </w:pPr>
    </w:p>
    <w:p>
      <w:pPr>
        <w:spacing w:before="1"/>
        <w:ind w:left="119" w:right="0" w:firstLine="0"/>
        <w:jc w:val="left"/>
        <w:rPr>
          <w:rFonts w:ascii="Bookman Old Style"/>
          <w:b w:val="0"/>
          <w:sz w:val="22"/>
        </w:rPr>
      </w:pPr>
      <w:r>
        <w:rPr>
          <w:rFonts w:ascii="Bookman Old Style"/>
          <w:b w:val="0"/>
          <w:sz w:val="22"/>
        </w:rPr>
        <w:t>The Fire Code and Fire Department rules regulating non-production laboratories date back to 1966. The 1966 rule regulated the storage and use of chemicals in college, university, hospital, and research and commercial laboratories, and required that such laboratories operate under the supervision of a certificate of fitness (C-14) holder.</w:t>
      </w:r>
    </w:p>
    <w:p>
      <w:pPr>
        <w:spacing w:line="240" w:lineRule="auto" w:before="11"/>
        <w:rPr>
          <w:rFonts w:ascii="Bookman Old Style"/>
          <w:b w:val="0"/>
          <w:sz w:val="21"/>
        </w:rPr>
      </w:pPr>
    </w:p>
    <w:p>
      <w:pPr>
        <w:spacing w:before="0"/>
        <w:ind w:left="118" w:right="262" w:firstLine="0"/>
        <w:jc w:val="left"/>
        <w:rPr>
          <w:rFonts w:ascii="Bookman Old Style"/>
          <w:b w:val="0"/>
          <w:sz w:val="22"/>
        </w:rPr>
      </w:pPr>
      <w:r>
        <w:rPr>
          <w:rFonts w:ascii="Bookman Old Style"/>
          <w:b w:val="0"/>
          <w:sz w:val="22"/>
        </w:rPr>
        <w:t>In July of 2014, a new Fire Code was adopted in New York City. Similar to the former code, this code also regulated the storage and use of chemical in laboratories, and adopted with certain modifications, the requirements of National Fire Protection Association Standard (NFPA) 45, entitled "Fire Protection for Laboratories Using Chemicals". Unlike the former rule, the new Fire Code and NFPA Standard 45 are applicable to ALL non-production laboratories, including those in grade schools and high schools, not just those found in colleges, universities, hospitals, and research and commercial laboratories. Similar to the former rule, the 2014 Fire Code requires that ALL non-production laboratories be operated under the supervision of a certificate of fitness holder. For laboratories that were NOT previously required to operate their laboratories under the supervision of a certificate of fitness holder, such laboratories had until July 1, 2015 to have the responsible individuals obtain such certificate.</w:t>
      </w:r>
    </w:p>
    <w:p>
      <w:pPr>
        <w:spacing w:line="240" w:lineRule="auto" w:before="1"/>
        <w:rPr>
          <w:rFonts w:ascii="Bookman Old Style"/>
          <w:b w:val="0"/>
          <w:sz w:val="22"/>
        </w:rPr>
      </w:pPr>
    </w:p>
    <w:p>
      <w:pPr>
        <w:spacing w:before="0"/>
        <w:ind w:left="117" w:right="122" w:firstLine="1"/>
        <w:jc w:val="left"/>
        <w:rPr>
          <w:rFonts w:ascii="Bookman Old Style"/>
          <w:b w:val="0"/>
          <w:sz w:val="22"/>
        </w:rPr>
      </w:pPr>
      <w:r>
        <w:rPr>
          <w:rFonts w:ascii="Bookman Old Style"/>
          <w:b w:val="0"/>
          <w:sz w:val="22"/>
        </w:rPr>
        <w:t>All new non-production laboratories established on or after July 1, 2008 are required to be in compliance with the 2014 Fire Code. Non-production laboratories approved by the Fire Department prior to July 1, 2008 do not have to, and in some case could not, comply the design and installation requirements of the 2014 Fire Code. Such laboratories are considered to be "pre-existing laboratories" and are required to comply with the design and installation requirements in effect at the time the laboratory was established. Throughout this study material you will see references and requirements that are applicable to "pre-existing laboratories". It is important that you understand what this means. Generally, original permits for laboratories issued by fire department prior to July 1 2008 would be subjected to compliance with the former rule requirement. Generally, original permits for laboratories issued after July 1 2014 would be subject to compliance with the new fire code. Therefore, it is possible that there can be two different kinds of non-production chemical laboratories in the same building, both supervised by one certificate of fitness holder. The certificate of fitness holder will have the responsibility of distinguishing and ensuring compliance with the different code requirements.</w:t>
      </w:r>
    </w:p>
    <w:p>
      <w:pPr>
        <w:spacing w:line="240" w:lineRule="auto" w:before="10"/>
        <w:rPr>
          <w:rFonts w:ascii="Bookman Old Style"/>
          <w:b w:val="0"/>
          <w:sz w:val="21"/>
        </w:rPr>
      </w:pPr>
    </w:p>
    <w:p>
      <w:pPr>
        <w:spacing w:before="0"/>
        <w:ind w:left="117" w:right="126" w:firstLine="0"/>
        <w:jc w:val="left"/>
        <w:rPr>
          <w:rFonts w:ascii="Bookman Old Style"/>
          <w:b w:val="0"/>
          <w:sz w:val="22"/>
        </w:rPr>
      </w:pPr>
      <w:r>
        <w:rPr>
          <w:rFonts w:ascii="Bookman Old Style"/>
          <w:b w:val="0"/>
          <w:sz w:val="22"/>
        </w:rPr>
        <w:t>On the other hand, both new and pre-existing laboratories are required to comply with the operational and maintenance requirements of the 2014 Fire Code. Operational and maintenance requirements include such things as permits, certificate of fitness, signage, housekeeping, periodic testing and portable fire extinguishers.</w:t>
      </w:r>
    </w:p>
    <w:p>
      <w:pPr>
        <w:spacing w:line="240" w:lineRule="auto" w:before="10"/>
        <w:rPr>
          <w:rFonts w:ascii="Bookman Old Style"/>
          <w:b w:val="0"/>
          <w:sz w:val="21"/>
        </w:rPr>
      </w:pPr>
    </w:p>
    <w:p>
      <w:pPr>
        <w:spacing w:before="0"/>
        <w:ind w:left="116" w:right="117" w:firstLine="0"/>
        <w:jc w:val="both"/>
        <w:rPr>
          <w:rFonts w:ascii="Bookman Old Style"/>
          <w:b w:val="0"/>
          <w:sz w:val="22"/>
        </w:rPr>
      </w:pPr>
      <w:r>
        <w:rPr>
          <w:rFonts w:ascii="Bookman Old Style"/>
          <w:b w:val="0"/>
          <w:sz w:val="22"/>
        </w:rPr>
        <w:t>In addition to the C-14 (non-production laboratory) certificate, the Fire Code requires, and the Fire Department administers, a variety of certificate of fitness exams that  cover the types of hazardous materials generally found within a non-production laboratory. These</w:t>
      </w:r>
      <w:r>
        <w:rPr>
          <w:rFonts w:ascii="Bookman Old Style"/>
          <w:b w:val="0"/>
          <w:spacing w:val="-6"/>
          <w:sz w:val="22"/>
        </w:rPr>
        <w:t> </w:t>
      </w:r>
      <w:r>
        <w:rPr>
          <w:rFonts w:ascii="Bookman Old Style"/>
          <w:b w:val="0"/>
          <w:sz w:val="22"/>
        </w:rPr>
        <w:t>include:</w:t>
      </w:r>
    </w:p>
    <w:p>
      <w:pPr>
        <w:spacing w:after="0"/>
        <w:jc w:val="both"/>
        <w:rPr>
          <w:rFonts w:ascii="Bookman Old Style"/>
          <w:sz w:val="22"/>
        </w:rPr>
        <w:sectPr>
          <w:pgSz w:w="12240" w:h="15840"/>
          <w:pgMar w:header="0" w:footer="734" w:top="1500" w:bottom="980" w:left="1320" w:right="1320"/>
        </w:sectPr>
      </w:pPr>
    </w:p>
    <w:p>
      <w:pPr>
        <w:numPr>
          <w:ilvl w:val="0"/>
          <w:numId w:val="10"/>
        </w:numPr>
        <w:tabs>
          <w:tab w:pos="495" w:val="left" w:leader="none"/>
        </w:tabs>
        <w:spacing w:before="79"/>
        <w:ind w:left="120" w:right="114" w:firstLine="0"/>
        <w:jc w:val="both"/>
        <w:rPr>
          <w:rFonts w:ascii="Bookman Old Style"/>
          <w:b w:val="0"/>
          <w:sz w:val="22"/>
        </w:rPr>
      </w:pPr>
      <w:r>
        <w:rPr>
          <w:rFonts w:ascii="Bookman Old Style"/>
          <w:b w:val="0"/>
          <w:sz w:val="22"/>
        </w:rPr>
        <w:t>C-91 (covers most hazardous materials with the exception of flammable liquids, combustible liquids, compressed gases and cryogenic</w:t>
      </w:r>
      <w:r>
        <w:rPr>
          <w:rFonts w:ascii="Bookman Old Style"/>
          <w:b w:val="0"/>
          <w:spacing w:val="-20"/>
          <w:sz w:val="22"/>
        </w:rPr>
        <w:t> </w:t>
      </w:r>
      <w:r>
        <w:rPr>
          <w:rFonts w:ascii="Bookman Old Style"/>
          <w:b w:val="0"/>
          <w:sz w:val="22"/>
        </w:rPr>
        <w:t>gases).</w:t>
      </w:r>
    </w:p>
    <w:p>
      <w:pPr>
        <w:spacing w:line="240" w:lineRule="auto" w:before="11"/>
        <w:rPr>
          <w:rFonts w:ascii="Bookman Old Style"/>
          <w:b w:val="0"/>
          <w:sz w:val="21"/>
        </w:rPr>
      </w:pPr>
    </w:p>
    <w:p>
      <w:pPr>
        <w:numPr>
          <w:ilvl w:val="0"/>
          <w:numId w:val="10"/>
        </w:numPr>
        <w:tabs>
          <w:tab w:pos="461" w:val="left" w:leader="none"/>
        </w:tabs>
        <w:spacing w:before="0"/>
        <w:ind w:left="460" w:right="0" w:hanging="340"/>
        <w:jc w:val="both"/>
        <w:rPr>
          <w:rFonts w:ascii="Bookman Old Style"/>
          <w:b w:val="0"/>
          <w:sz w:val="22"/>
        </w:rPr>
      </w:pPr>
      <w:r>
        <w:rPr>
          <w:rFonts w:ascii="Bookman Old Style"/>
          <w:b w:val="0"/>
          <w:sz w:val="22"/>
        </w:rPr>
        <w:t>C-92 (covers flammable and combustible</w:t>
      </w:r>
      <w:r>
        <w:rPr>
          <w:rFonts w:ascii="Bookman Old Style"/>
          <w:b w:val="0"/>
          <w:spacing w:val="-16"/>
          <w:sz w:val="22"/>
        </w:rPr>
        <w:t> </w:t>
      </w:r>
      <w:r>
        <w:rPr>
          <w:rFonts w:ascii="Bookman Old Style"/>
          <w:b w:val="0"/>
          <w:sz w:val="22"/>
        </w:rPr>
        <w:t>liquids).</w:t>
      </w:r>
    </w:p>
    <w:p>
      <w:pPr>
        <w:spacing w:line="240" w:lineRule="auto" w:before="10"/>
        <w:rPr>
          <w:rFonts w:ascii="Bookman Old Style"/>
          <w:b w:val="0"/>
          <w:sz w:val="21"/>
        </w:rPr>
      </w:pPr>
    </w:p>
    <w:p>
      <w:pPr>
        <w:numPr>
          <w:ilvl w:val="0"/>
          <w:numId w:val="10"/>
        </w:numPr>
        <w:tabs>
          <w:tab w:pos="437" w:val="left" w:leader="none"/>
        </w:tabs>
        <w:spacing w:before="1"/>
        <w:ind w:left="436" w:right="0" w:hanging="316"/>
        <w:jc w:val="both"/>
        <w:rPr>
          <w:rFonts w:ascii="Bookman Old Style"/>
          <w:b w:val="0"/>
          <w:sz w:val="22"/>
        </w:rPr>
      </w:pPr>
      <w:r>
        <w:rPr>
          <w:rFonts w:ascii="Bookman Old Style"/>
          <w:b w:val="0"/>
          <w:sz w:val="22"/>
        </w:rPr>
        <w:t>G-46 certificate (covers non-flammable</w:t>
      </w:r>
      <w:r>
        <w:rPr>
          <w:rFonts w:ascii="Bookman Old Style"/>
          <w:b w:val="0"/>
          <w:spacing w:val="-15"/>
          <w:sz w:val="22"/>
        </w:rPr>
        <w:t> </w:t>
      </w:r>
      <w:r>
        <w:rPr>
          <w:rFonts w:ascii="Bookman Old Style"/>
          <w:b w:val="0"/>
          <w:sz w:val="22"/>
        </w:rPr>
        <w:t>gases).</w:t>
      </w:r>
    </w:p>
    <w:p>
      <w:pPr>
        <w:spacing w:line="240" w:lineRule="auto" w:before="11"/>
        <w:rPr>
          <w:rFonts w:ascii="Bookman Old Style"/>
          <w:b w:val="0"/>
          <w:sz w:val="21"/>
        </w:rPr>
      </w:pPr>
    </w:p>
    <w:p>
      <w:pPr>
        <w:numPr>
          <w:ilvl w:val="0"/>
          <w:numId w:val="10"/>
        </w:numPr>
        <w:tabs>
          <w:tab w:pos="459" w:val="left" w:leader="none"/>
        </w:tabs>
        <w:spacing w:before="0"/>
        <w:ind w:left="458" w:right="0" w:hanging="338"/>
        <w:jc w:val="both"/>
        <w:rPr>
          <w:rFonts w:ascii="Bookman Old Style"/>
          <w:b w:val="0"/>
          <w:sz w:val="22"/>
        </w:rPr>
      </w:pPr>
      <w:r>
        <w:rPr>
          <w:rFonts w:ascii="Bookman Old Style"/>
          <w:b w:val="0"/>
          <w:sz w:val="22"/>
        </w:rPr>
        <w:t>G-97 certificate (covers non-flammable cryogenic</w:t>
      </w:r>
      <w:r>
        <w:rPr>
          <w:rFonts w:ascii="Bookman Old Style"/>
          <w:b w:val="0"/>
          <w:spacing w:val="-23"/>
          <w:sz w:val="22"/>
        </w:rPr>
        <w:t> </w:t>
      </w:r>
      <w:r>
        <w:rPr>
          <w:rFonts w:ascii="Bookman Old Style"/>
          <w:b w:val="0"/>
          <w:sz w:val="22"/>
        </w:rPr>
        <w:t>gases).</w:t>
      </w:r>
    </w:p>
    <w:p>
      <w:pPr>
        <w:spacing w:line="240" w:lineRule="auto" w:before="10"/>
        <w:rPr>
          <w:rFonts w:ascii="Bookman Old Style"/>
          <w:b w:val="0"/>
          <w:sz w:val="21"/>
        </w:rPr>
      </w:pPr>
    </w:p>
    <w:p>
      <w:pPr>
        <w:numPr>
          <w:ilvl w:val="0"/>
          <w:numId w:val="10"/>
        </w:numPr>
        <w:tabs>
          <w:tab w:pos="437" w:val="left" w:leader="none"/>
        </w:tabs>
        <w:spacing w:before="1"/>
        <w:ind w:left="436" w:right="0" w:hanging="317"/>
        <w:jc w:val="both"/>
        <w:rPr>
          <w:rFonts w:ascii="Bookman Old Style"/>
          <w:b w:val="0"/>
          <w:sz w:val="22"/>
        </w:rPr>
      </w:pPr>
      <w:r>
        <w:rPr>
          <w:rFonts w:ascii="Bookman Old Style"/>
          <w:b w:val="0"/>
          <w:sz w:val="22"/>
        </w:rPr>
        <w:t>G-98 certificate (covers flammable</w:t>
      </w:r>
      <w:r>
        <w:rPr>
          <w:rFonts w:ascii="Bookman Old Style"/>
          <w:b w:val="0"/>
          <w:spacing w:val="-16"/>
          <w:sz w:val="22"/>
        </w:rPr>
        <w:t> </w:t>
      </w:r>
      <w:r>
        <w:rPr>
          <w:rFonts w:ascii="Bookman Old Style"/>
          <w:b w:val="0"/>
          <w:sz w:val="22"/>
        </w:rPr>
        <w:t>gases).</w:t>
      </w:r>
    </w:p>
    <w:p>
      <w:pPr>
        <w:spacing w:line="240" w:lineRule="auto" w:before="2"/>
        <w:rPr>
          <w:rFonts w:ascii="Bookman Old Style"/>
          <w:b w:val="0"/>
          <w:sz w:val="22"/>
        </w:rPr>
      </w:pPr>
    </w:p>
    <w:p>
      <w:pPr>
        <w:spacing w:before="0"/>
        <w:ind w:left="119" w:right="115" w:firstLine="0"/>
        <w:jc w:val="both"/>
        <w:rPr>
          <w:rFonts w:ascii="Bookman Old Style"/>
          <w:b w:val="0"/>
          <w:sz w:val="22"/>
        </w:rPr>
      </w:pPr>
      <w:r>
        <w:rPr>
          <w:rFonts w:ascii="Bookman Old Style"/>
          <w:b w:val="0"/>
          <w:sz w:val="22"/>
        </w:rPr>
        <w:t>As you can see, it would be quite a hardship for most laboratories if their personnel were required to secure multiple certificates of fitness. For this reason, the Fire Code allows for a single certificate (C-14) that qualifies the person to provide supervision </w:t>
      </w:r>
      <w:r>
        <w:rPr>
          <w:rFonts w:ascii="Bookman Old Style"/>
          <w:b w:val="0"/>
          <w:spacing w:val="-2"/>
          <w:sz w:val="22"/>
        </w:rPr>
        <w:t>for </w:t>
      </w:r>
      <w:r>
        <w:rPr>
          <w:rFonts w:ascii="Bookman Old Style"/>
          <w:b w:val="0"/>
          <w:sz w:val="22"/>
        </w:rPr>
        <w:t>all storage and use of hazardous materials within non-production laboratories. This certificate is required when the storage of flammable or combustible liquids within a laboratory or chemical storage room exceeds 1 gallon or flammable gas storage  exceeds 75 SCF. If you operate a laboratory and store and/or use less than these amounts, you are not regulated by the Fire Code as a non-production</w:t>
      </w:r>
      <w:r>
        <w:rPr>
          <w:rFonts w:ascii="Bookman Old Style"/>
          <w:b w:val="0"/>
          <w:spacing w:val="-26"/>
          <w:sz w:val="22"/>
        </w:rPr>
        <w:t> </w:t>
      </w:r>
      <w:r>
        <w:rPr>
          <w:rFonts w:ascii="Bookman Old Style"/>
          <w:b w:val="0"/>
          <w:sz w:val="22"/>
        </w:rPr>
        <w:t>laboratory.</w:t>
      </w:r>
    </w:p>
    <w:p>
      <w:pPr>
        <w:spacing w:line="240" w:lineRule="auto" w:before="11"/>
        <w:rPr>
          <w:rFonts w:ascii="Bookman Old Style"/>
          <w:b w:val="0"/>
          <w:sz w:val="21"/>
        </w:rPr>
      </w:pPr>
    </w:p>
    <w:p>
      <w:pPr>
        <w:spacing w:before="0"/>
        <w:ind w:left="119" w:right="115" w:firstLine="0"/>
        <w:jc w:val="both"/>
        <w:rPr>
          <w:rFonts w:ascii="Bookman Old Style" w:hAnsi="Bookman Old Style"/>
          <w:b w:val="0"/>
          <w:sz w:val="22"/>
        </w:rPr>
      </w:pPr>
      <w:r>
        <w:rPr>
          <w:rFonts w:ascii="Bookman Old Style" w:hAnsi="Bookman Old Style"/>
          <w:b w:val="0"/>
          <w:sz w:val="22"/>
        </w:rPr>
        <w:t>For laboratories that store and/or use hazardous materials in quantities not regulated as a non-production laboratory, a different certificate of fitness may be required, if the threshold values established by the Fire Code for other types of hazardous materials are exceeded. For example, a laboratory, not regulated as a non-production laboratory, having; any amount of a highly toxic material (e.g. sodium cyanide); flammable solid (e.g. magnesium) in excess of 1 pound; or “class 3” oxidizer (e.g. nitric acid, fuming) in excess of 10 pounds would require supervision by a C-91 certificate holder.</w:t>
      </w:r>
    </w:p>
    <w:p>
      <w:pPr>
        <w:spacing w:line="240" w:lineRule="auto" w:before="11"/>
        <w:rPr>
          <w:rFonts w:ascii="Bookman Old Style"/>
          <w:b w:val="0"/>
          <w:sz w:val="21"/>
        </w:rPr>
      </w:pPr>
    </w:p>
    <w:p>
      <w:pPr>
        <w:spacing w:before="0"/>
        <w:ind w:left="118" w:right="115" w:firstLine="0"/>
        <w:jc w:val="both"/>
        <w:rPr>
          <w:rFonts w:ascii="Bookman Old Style"/>
          <w:b w:val="0"/>
          <w:sz w:val="22"/>
        </w:rPr>
      </w:pPr>
      <w:r>
        <w:rPr>
          <w:rFonts w:ascii="Bookman Old Style"/>
          <w:b w:val="0"/>
          <w:sz w:val="22"/>
        </w:rPr>
        <w:t>The C-91 certificate of fitness examination has been specifically developed to cover the storage, handling and use of hazardous materials in industrial, manufacturing and maintenance type applications, not non-production laboratories. The C-14 exam has been developed to only address the specific fire safety concerns, and unique code requirements, associated with the storage, handling and use of hazardous materials in non-production laboratories.</w:t>
      </w:r>
    </w:p>
    <w:p>
      <w:pPr>
        <w:spacing w:line="240" w:lineRule="auto" w:before="11"/>
        <w:rPr>
          <w:rFonts w:ascii="Bookman Old Style"/>
          <w:b w:val="0"/>
          <w:sz w:val="21"/>
        </w:rPr>
      </w:pPr>
    </w:p>
    <w:p>
      <w:pPr>
        <w:spacing w:before="0"/>
        <w:ind w:left="117" w:right="172" w:firstLine="0"/>
        <w:jc w:val="left"/>
        <w:rPr>
          <w:rFonts w:ascii="Bookman Old Style" w:hAnsi="Bookman Old Style"/>
          <w:b w:val="0"/>
          <w:sz w:val="22"/>
        </w:rPr>
      </w:pPr>
      <w:r>
        <w:rPr>
          <w:rFonts w:ascii="Bookman Old Style" w:hAnsi="Bookman Old Style"/>
          <w:b w:val="0"/>
          <w:sz w:val="22"/>
        </w:rPr>
        <w:t>At least one C-14 Certificate of Fitness holder shall be present on each of floor of the laboratory unit on which laboratory operations requiring a permit are being conducted. For example, if a group of laboratories on any particular floor is run by the same researcher or Department, then it is possible to have one person provide the required oversight (personal supervision) over all laboratories on that floor. It is also conceivable to have one person provide coverage of all laboratories on a floor even if those are operated by different researchers or Departments. However, if that person is not designed to assume responsibility for every lab on that floor, or if you have a situation where there are multiple researchers, Departments or different tenants on that floor, then more than one person holding a certificate of fitness would be required on that floor to adequately provide the required coverage. Furthermore, if there are laboratories on any particular floor that operate outside of normal business hours (typically, 8 am to 6 pm) or on weekends (Saturdays, Sundays and holidays), personnel holding certificates of fitness would be required to provide coverage (personal supervision) of those laboratories during these “off-peak” periods.</w:t>
      </w:r>
    </w:p>
    <w:p>
      <w:pPr>
        <w:spacing w:after="0"/>
        <w:jc w:val="left"/>
        <w:rPr>
          <w:rFonts w:ascii="Bookman Old Style" w:hAnsi="Bookman Old Style"/>
          <w:sz w:val="22"/>
        </w:rPr>
        <w:sectPr>
          <w:pgSz w:w="12240" w:h="15840"/>
          <w:pgMar w:header="0" w:footer="734" w:top="1360" w:bottom="980" w:left="1320" w:right="1320"/>
        </w:sectPr>
      </w:pPr>
    </w:p>
    <w:p>
      <w:pPr>
        <w:spacing w:before="79"/>
        <w:ind w:left="119" w:right="201" w:firstLine="0"/>
        <w:jc w:val="left"/>
        <w:rPr>
          <w:rFonts w:ascii="Bookman Old Style"/>
          <w:b w:val="0"/>
          <w:sz w:val="22"/>
        </w:rPr>
      </w:pPr>
      <w:r>
        <w:rPr>
          <w:rFonts w:ascii="Bookman Old Style"/>
          <w:b w:val="0"/>
          <w:sz w:val="22"/>
        </w:rPr>
        <w:t>Irregardless of whether a Certificate of Fitness holder is designated by the owner to supervise the operations of a single laboratory or multiple laboratories, it is important to understand that each laboratory is required to be in compliance. The Certificate of Fitness holder, in conjunction to the building owner, is responsible to monitor the operation of such laboratories to help ensure compliance.</w:t>
      </w:r>
    </w:p>
    <w:p>
      <w:pPr>
        <w:spacing w:line="240" w:lineRule="auto" w:before="2"/>
        <w:rPr>
          <w:rFonts w:ascii="Bookman Old Style"/>
          <w:b w:val="0"/>
          <w:sz w:val="22"/>
        </w:rPr>
      </w:pPr>
    </w:p>
    <w:p>
      <w:pPr>
        <w:spacing w:before="0"/>
        <w:ind w:left="120" w:right="0" w:firstLine="0"/>
        <w:jc w:val="left"/>
        <w:rPr>
          <w:rFonts w:ascii="Bookman Old Style"/>
          <w:b w:val="0"/>
          <w:sz w:val="22"/>
        </w:rPr>
      </w:pPr>
      <w:r>
        <w:rPr>
          <w:rFonts w:ascii="Bookman Old Style"/>
          <w:b w:val="0"/>
          <w:sz w:val="22"/>
        </w:rPr>
        <w:t>The C-14 Certificate of Fitness holders are responsible for making sure that all fire safety regulations and procedures are obeyed on the premises. All Permits and Certificates of Fitness shall be readily available on the premise for inspection by Fire Department representatives.</w:t>
      </w:r>
    </w:p>
    <w:p>
      <w:pPr>
        <w:spacing w:line="240" w:lineRule="auto" w:before="1"/>
        <w:rPr>
          <w:rFonts w:ascii="Bookman Old Style"/>
          <w:b w:val="0"/>
          <w:sz w:val="22"/>
        </w:rPr>
      </w:pPr>
    </w:p>
    <w:p>
      <w:pPr>
        <w:spacing w:before="1"/>
        <w:ind w:left="119" w:right="136" w:firstLine="0"/>
        <w:jc w:val="left"/>
        <w:rPr>
          <w:rFonts w:ascii="Bookman Old Style"/>
          <w:b w:val="0"/>
          <w:sz w:val="22"/>
        </w:rPr>
      </w:pPr>
      <w:r>
        <w:rPr>
          <w:rFonts w:ascii="Bookman Old Style"/>
          <w:b w:val="0"/>
          <w:sz w:val="22"/>
        </w:rPr>
        <w:t>This booklet consists of four parts (i.e. Definition, Core fire safety requirements, Safety guide of two most common hazards, and Checklist), and six appendixes. For maintaining a safe laboratory environment, you should become knowledgeable with the entire booklet. The test covers the main body (the four parts) of the booklet and any tables. </w:t>
      </w:r>
      <w:r>
        <w:rPr>
          <w:rFonts w:ascii="Bookman Old Style"/>
          <w:b/>
          <w:sz w:val="22"/>
        </w:rPr>
        <w:t>The tables which appear in the booklet will be provided to you when you take the test at Metrotech, however, the booklet will not provide to you during the test. </w:t>
      </w:r>
      <w:r>
        <w:rPr>
          <w:rFonts w:ascii="Bookman Old Style"/>
          <w:b w:val="0"/>
          <w:sz w:val="22"/>
        </w:rPr>
        <w:t>Therefore, if you are successful on the test, you will be authorized to supervise a non-production chemical laboratory.</w:t>
      </w:r>
    </w:p>
    <w:p>
      <w:pPr>
        <w:spacing w:line="240" w:lineRule="auto" w:before="11"/>
        <w:rPr>
          <w:rFonts w:ascii="Bookman Old Style"/>
          <w:b w:val="0"/>
          <w:sz w:val="21"/>
        </w:rPr>
      </w:pPr>
    </w:p>
    <w:p>
      <w:pPr>
        <w:spacing w:before="0"/>
        <w:ind w:left="119" w:right="267" w:firstLine="0"/>
        <w:jc w:val="left"/>
        <w:rPr>
          <w:rFonts w:ascii="Bookman Old Style"/>
          <w:b w:val="0"/>
          <w:sz w:val="22"/>
        </w:rPr>
      </w:pPr>
      <w:r>
        <w:rPr>
          <w:rFonts w:ascii="Bookman Old Style"/>
          <w:b w:val="0"/>
          <w:sz w:val="22"/>
        </w:rPr>
        <w:t>The operation of a non-production chemical laboratory is required to comply with the following fire department code and rule sections:</w:t>
      </w:r>
    </w:p>
    <w:p>
      <w:pPr>
        <w:spacing w:line="240" w:lineRule="auto" w:before="11"/>
        <w:rPr>
          <w:rFonts w:ascii="Bookman Old Style"/>
          <w:b w:val="0"/>
          <w:sz w:val="21"/>
        </w:rPr>
      </w:pPr>
    </w:p>
    <w:p>
      <w:pPr>
        <w:numPr>
          <w:ilvl w:val="1"/>
          <w:numId w:val="10"/>
        </w:numPr>
        <w:tabs>
          <w:tab w:pos="839" w:val="left" w:leader="none"/>
          <w:tab w:pos="840" w:val="left" w:leader="none"/>
        </w:tabs>
        <w:spacing w:line="272" w:lineRule="exact" w:before="0"/>
        <w:ind w:left="840" w:right="0" w:hanging="361"/>
        <w:jc w:val="left"/>
        <w:rPr>
          <w:rFonts w:ascii="Bookman Old Style"/>
          <w:b/>
          <w:sz w:val="22"/>
        </w:rPr>
      </w:pPr>
      <w:r>
        <w:rPr>
          <w:rFonts w:ascii="Bookman Old Style"/>
          <w:b w:val="0"/>
          <w:sz w:val="22"/>
        </w:rPr>
        <w:t>Non-production chemical laboratories: </w:t>
      </w:r>
      <w:r>
        <w:rPr>
          <w:rFonts w:ascii="Bookman Old Style"/>
          <w:b/>
          <w:sz w:val="22"/>
        </w:rPr>
        <w:t>[Fire Code Section</w:t>
      </w:r>
      <w:r>
        <w:rPr>
          <w:rFonts w:ascii="Bookman Old Style"/>
          <w:b/>
          <w:spacing w:val="-23"/>
          <w:sz w:val="22"/>
        </w:rPr>
        <w:t> </w:t>
      </w:r>
      <w:r>
        <w:rPr>
          <w:rFonts w:ascii="Bookman Old Style"/>
          <w:b/>
          <w:sz w:val="22"/>
        </w:rPr>
        <w:t>2706]</w:t>
      </w:r>
    </w:p>
    <w:p>
      <w:pPr>
        <w:numPr>
          <w:ilvl w:val="1"/>
          <w:numId w:val="10"/>
        </w:numPr>
        <w:tabs>
          <w:tab w:pos="839" w:val="left" w:leader="none"/>
          <w:tab w:pos="841" w:val="left" w:leader="none"/>
        </w:tabs>
        <w:spacing w:before="0"/>
        <w:ind w:left="840" w:right="388" w:hanging="361"/>
        <w:jc w:val="left"/>
        <w:rPr>
          <w:rFonts w:ascii="Bookman Old Style"/>
          <w:b/>
          <w:sz w:val="22"/>
        </w:rPr>
      </w:pPr>
      <w:r>
        <w:rPr>
          <w:rFonts w:ascii="Bookman Old Style"/>
          <w:b w:val="0"/>
          <w:sz w:val="22"/>
        </w:rPr>
        <w:t>Standard on fire protection for laboratories using chemicals: </w:t>
      </w:r>
      <w:r>
        <w:rPr>
          <w:rFonts w:ascii="Bookman Old Style"/>
          <w:b/>
          <w:sz w:val="22"/>
        </w:rPr>
        <w:t>[NFPA 45, 2004 edition]</w:t>
      </w:r>
    </w:p>
    <w:p>
      <w:pPr>
        <w:numPr>
          <w:ilvl w:val="1"/>
          <w:numId w:val="10"/>
        </w:numPr>
        <w:tabs>
          <w:tab w:pos="839" w:val="left" w:leader="none"/>
          <w:tab w:pos="841" w:val="left" w:leader="none"/>
        </w:tabs>
        <w:spacing w:line="272" w:lineRule="exact" w:before="2"/>
        <w:ind w:left="840" w:right="0" w:hanging="361"/>
        <w:jc w:val="left"/>
        <w:rPr>
          <w:rFonts w:ascii="Bookman Old Style"/>
          <w:b/>
          <w:sz w:val="22"/>
        </w:rPr>
      </w:pPr>
      <w:r>
        <w:rPr>
          <w:rFonts w:ascii="Bookman Old Style"/>
          <w:b w:val="0"/>
          <w:sz w:val="22"/>
        </w:rPr>
        <w:t>Flammable and combustible liquids: </w:t>
      </w:r>
      <w:r>
        <w:rPr>
          <w:rFonts w:ascii="Bookman Old Style"/>
          <w:b/>
          <w:sz w:val="22"/>
        </w:rPr>
        <w:t>[Fire Code Chapter</w:t>
      </w:r>
      <w:r>
        <w:rPr>
          <w:rFonts w:ascii="Bookman Old Style"/>
          <w:b/>
          <w:spacing w:val="-21"/>
          <w:sz w:val="22"/>
        </w:rPr>
        <w:t> </w:t>
      </w:r>
      <w:r>
        <w:rPr>
          <w:rFonts w:ascii="Bookman Old Style"/>
          <w:b/>
          <w:sz w:val="22"/>
        </w:rPr>
        <w:t>34]</w:t>
      </w:r>
    </w:p>
    <w:p>
      <w:pPr>
        <w:numPr>
          <w:ilvl w:val="1"/>
          <w:numId w:val="10"/>
        </w:numPr>
        <w:tabs>
          <w:tab w:pos="840" w:val="left" w:leader="none"/>
          <w:tab w:pos="841" w:val="left" w:leader="none"/>
        </w:tabs>
        <w:spacing w:line="272" w:lineRule="exact" w:before="0"/>
        <w:ind w:left="840" w:right="0" w:hanging="360"/>
        <w:jc w:val="left"/>
        <w:rPr>
          <w:rFonts w:ascii="Bookman Old Style"/>
          <w:b/>
          <w:sz w:val="22"/>
        </w:rPr>
      </w:pPr>
      <w:r>
        <w:rPr>
          <w:rFonts w:ascii="Bookman Old Style"/>
          <w:b w:val="0"/>
          <w:sz w:val="22"/>
        </w:rPr>
        <w:t>Flammable gases: </w:t>
      </w:r>
      <w:r>
        <w:rPr>
          <w:rFonts w:ascii="Bookman Old Style"/>
          <w:b/>
          <w:sz w:val="22"/>
        </w:rPr>
        <w:t>[Fire Code Chapter</w:t>
      </w:r>
      <w:r>
        <w:rPr>
          <w:rFonts w:ascii="Bookman Old Style"/>
          <w:b/>
          <w:spacing w:val="-15"/>
          <w:sz w:val="22"/>
        </w:rPr>
        <w:t> </w:t>
      </w:r>
      <w:r>
        <w:rPr>
          <w:rFonts w:ascii="Bookman Old Style"/>
          <w:b/>
          <w:sz w:val="22"/>
        </w:rPr>
        <w:t>35]</w:t>
      </w:r>
    </w:p>
    <w:p>
      <w:pPr>
        <w:numPr>
          <w:ilvl w:val="1"/>
          <w:numId w:val="10"/>
        </w:numPr>
        <w:tabs>
          <w:tab w:pos="840" w:val="left" w:leader="none"/>
          <w:tab w:pos="841" w:val="left" w:leader="none"/>
        </w:tabs>
        <w:spacing w:line="272" w:lineRule="exact" w:before="2"/>
        <w:ind w:left="840" w:right="0" w:hanging="360"/>
        <w:jc w:val="left"/>
        <w:rPr>
          <w:rFonts w:ascii="Bookman Old Style"/>
          <w:b/>
          <w:sz w:val="22"/>
        </w:rPr>
      </w:pPr>
      <w:r>
        <w:rPr>
          <w:rFonts w:ascii="Bookman Old Style"/>
          <w:b w:val="0"/>
          <w:sz w:val="22"/>
        </w:rPr>
        <w:t>Flammable solids systems and facilities: </w:t>
      </w:r>
      <w:r>
        <w:rPr>
          <w:rFonts w:ascii="Bookman Old Style"/>
          <w:b/>
          <w:sz w:val="22"/>
        </w:rPr>
        <w:t>[Fire Code Chapter</w:t>
      </w:r>
      <w:r>
        <w:rPr>
          <w:rFonts w:ascii="Bookman Old Style"/>
          <w:b/>
          <w:spacing w:val="-21"/>
          <w:sz w:val="22"/>
        </w:rPr>
        <w:t> </w:t>
      </w:r>
      <w:r>
        <w:rPr>
          <w:rFonts w:ascii="Bookman Old Style"/>
          <w:b/>
          <w:sz w:val="22"/>
        </w:rPr>
        <w:t>36]</w:t>
      </w:r>
    </w:p>
    <w:p>
      <w:pPr>
        <w:numPr>
          <w:ilvl w:val="1"/>
          <w:numId w:val="10"/>
        </w:numPr>
        <w:tabs>
          <w:tab w:pos="840" w:val="left" w:leader="none"/>
          <w:tab w:pos="841" w:val="left" w:leader="none"/>
        </w:tabs>
        <w:spacing w:line="271" w:lineRule="exact" w:before="0"/>
        <w:ind w:left="840" w:right="0" w:hanging="360"/>
        <w:jc w:val="left"/>
        <w:rPr>
          <w:rFonts w:ascii="Bookman Old Style"/>
          <w:b/>
          <w:sz w:val="22"/>
        </w:rPr>
      </w:pPr>
      <w:r>
        <w:rPr>
          <w:rFonts w:ascii="Bookman Old Style"/>
          <w:b w:val="0"/>
          <w:sz w:val="22"/>
        </w:rPr>
        <w:t>Compressed gases: </w:t>
      </w:r>
      <w:r>
        <w:rPr>
          <w:rFonts w:ascii="Bookman Old Style"/>
          <w:b/>
          <w:sz w:val="22"/>
        </w:rPr>
        <w:t>[Fire Code Chapter</w:t>
      </w:r>
      <w:r>
        <w:rPr>
          <w:rFonts w:ascii="Bookman Old Style"/>
          <w:b/>
          <w:spacing w:val="-15"/>
          <w:sz w:val="22"/>
        </w:rPr>
        <w:t> </w:t>
      </w:r>
      <w:r>
        <w:rPr>
          <w:rFonts w:ascii="Bookman Old Style"/>
          <w:b/>
          <w:sz w:val="22"/>
        </w:rPr>
        <w:t>30]</w:t>
      </w:r>
    </w:p>
    <w:p>
      <w:pPr>
        <w:numPr>
          <w:ilvl w:val="1"/>
          <w:numId w:val="10"/>
        </w:numPr>
        <w:tabs>
          <w:tab w:pos="840" w:val="left" w:leader="none"/>
          <w:tab w:pos="841" w:val="left" w:leader="none"/>
        </w:tabs>
        <w:spacing w:line="272" w:lineRule="exact" w:before="0"/>
        <w:ind w:left="840" w:right="0" w:hanging="360"/>
        <w:jc w:val="left"/>
        <w:rPr>
          <w:rFonts w:ascii="Bookman Old Style"/>
          <w:b/>
          <w:sz w:val="22"/>
        </w:rPr>
      </w:pPr>
      <w:r>
        <w:rPr>
          <w:rFonts w:ascii="Bookman Old Style"/>
          <w:b w:val="0"/>
          <w:sz w:val="22"/>
        </w:rPr>
        <w:t>Corrosive materials: </w:t>
      </w:r>
      <w:r>
        <w:rPr>
          <w:rFonts w:ascii="Bookman Old Style"/>
          <w:b/>
          <w:sz w:val="22"/>
        </w:rPr>
        <w:t>[Fire Code Chapter</w:t>
      </w:r>
      <w:r>
        <w:rPr>
          <w:rFonts w:ascii="Bookman Old Style"/>
          <w:b/>
          <w:spacing w:val="-19"/>
          <w:sz w:val="22"/>
        </w:rPr>
        <w:t> </w:t>
      </w:r>
      <w:r>
        <w:rPr>
          <w:rFonts w:ascii="Bookman Old Style"/>
          <w:b/>
          <w:sz w:val="22"/>
        </w:rPr>
        <w:t>31]</w:t>
      </w:r>
    </w:p>
    <w:p>
      <w:pPr>
        <w:numPr>
          <w:ilvl w:val="1"/>
          <w:numId w:val="10"/>
        </w:numPr>
        <w:tabs>
          <w:tab w:pos="840" w:val="left" w:leader="none"/>
          <w:tab w:pos="841" w:val="left" w:leader="none"/>
        </w:tabs>
        <w:spacing w:line="272" w:lineRule="exact" w:before="1"/>
        <w:ind w:left="840" w:right="0" w:hanging="360"/>
        <w:jc w:val="left"/>
        <w:rPr>
          <w:rFonts w:ascii="Bookman Old Style"/>
          <w:b/>
          <w:sz w:val="22"/>
        </w:rPr>
      </w:pPr>
      <w:r>
        <w:rPr>
          <w:rFonts w:ascii="Bookman Old Style"/>
          <w:b w:val="0"/>
          <w:sz w:val="22"/>
        </w:rPr>
        <w:t>Cryogenic liquids : </w:t>
      </w:r>
      <w:r>
        <w:rPr>
          <w:rFonts w:ascii="Bookman Old Style"/>
          <w:b/>
          <w:sz w:val="22"/>
        </w:rPr>
        <w:t>[Fire Code Chapter</w:t>
      </w:r>
      <w:r>
        <w:rPr>
          <w:rFonts w:ascii="Bookman Old Style"/>
          <w:b/>
          <w:spacing w:val="-16"/>
          <w:sz w:val="22"/>
        </w:rPr>
        <w:t> </w:t>
      </w:r>
      <w:r>
        <w:rPr>
          <w:rFonts w:ascii="Bookman Old Style"/>
          <w:b/>
          <w:sz w:val="22"/>
        </w:rPr>
        <w:t>32]</w:t>
      </w:r>
    </w:p>
    <w:p>
      <w:pPr>
        <w:numPr>
          <w:ilvl w:val="1"/>
          <w:numId w:val="10"/>
        </w:numPr>
        <w:tabs>
          <w:tab w:pos="839" w:val="left" w:leader="none"/>
          <w:tab w:pos="841" w:val="left" w:leader="none"/>
        </w:tabs>
        <w:spacing w:line="271" w:lineRule="exact" w:before="0"/>
        <w:ind w:left="840" w:right="0" w:hanging="361"/>
        <w:jc w:val="left"/>
        <w:rPr>
          <w:rFonts w:ascii="Bookman Old Style"/>
          <w:b/>
          <w:sz w:val="22"/>
        </w:rPr>
      </w:pPr>
      <w:r>
        <w:rPr>
          <w:rFonts w:ascii="Bookman Old Style"/>
          <w:b w:val="0"/>
          <w:sz w:val="22"/>
        </w:rPr>
        <w:t>Highly toxic and toxic materials systems and facilities: </w:t>
      </w:r>
      <w:r>
        <w:rPr>
          <w:rFonts w:ascii="Bookman Old Style"/>
          <w:b/>
          <w:sz w:val="22"/>
        </w:rPr>
        <w:t>[Fire Code Chapter</w:t>
      </w:r>
      <w:r>
        <w:rPr>
          <w:rFonts w:ascii="Bookman Old Style"/>
          <w:b/>
          <w:spacing w:val="-30"/>
          <w:sz w:val="22"/>
        </w:rPr>
        <w:t> </w:t>
      </w:r>
      <w:r>
        <w:rPr>
          <w:rFonts w:ascii="Bookman Old Style"/>
          <w:b/>
          <w:sz w:val="22"/>
        </w:rPr>
        <w:t>37]</w:t>
      </w:r>
    </w:p>
    <w:p>
      <w:pPr>
        <w:numPr>
          <w:ilvl w:val="1"/>
          <w:numId w:val="10"/>
        </w:numPr>
        <w:tabs>
          <w:tab w:pos="840" w:val="left" w:leader="none"/>
          <w:tab w:pos="841" w:val="left" w:leader="none"/>
        </w:tabs>
        <w:spacing w:line="272" w:lineRule="exact" w:before="0"/>
        <w:ind w:left="840" w:right="0" w:hanging="360"/>
        <w:jc w:val="left"/>
        <w:rPr>
          <w:rFonts w:ascii="Bookman Old Style"/>
          <w:b/>
          <w:sz w:val="22"/>
        </w:rPr>
      </w:pPr>
      <w:r>
        <w:rPr>
          <w:rFonts w:ascii="Bookman Old Style"/>
          <w:b w:val="0"/>
          <w:sz w:val="22"/>
        </w:rPr>
        <w:t>Organic peroxides storage and facilities: </w:t>
      </w:r>
      <w:r>
        <w:rPr>
          <w:rFonts w:ascii="Bookman Old Style"/>
          <w:b/>
          <w:sz w:val="22"/>
        </w:rPr>
        <w:t>[Fire Code Chapter</w:t>
      </w:r>
      <w:r>
        <w:rPr>
          <w:rFonts w:ascii="Bookman Old Style"/>
          <w:b/>
          <w:spacing w:val="-27"/>
          <w:sz w:val="22"/>
        </w:rPr>
        <w:t> </w:t>
      </w:r>
      <w:r>
        <w:rPr>
          <w:rFonts w:ascii="Bookman Old Style"/>
          <w:b/>
          <w:sz w:val="22"/>
        </w:rPr>
        <w:t>39]</w:t>
      </w:r>
    </w:p>
    <w:p>
      <w:pPr>
        <w:numPr>
          <w:ilvl w:val="1"/>
          <w:numId w:val="10"/>
        </w:numPr>
        <w:tabs>
          <w:tab w:pos="840" w:val="left" w:leader="none"/>
          <w:tab w:pos="841" w:val="left" w:leader="none"/>
        </w:tabs>
        <w:spacing w:line="272" w:lineRule="exact" w:before="1"/>
        <w:ind w:left="840" w:right="0" w:hanging="360"/>
        <w:jc w:val="left"/>
        <w:rPr>
          <w:rFonts w:ascii="Bookman Old Style"/>
          <w:b/>
          <w:sz w:val="22"/>
        </w:rPr>
      </w:pPr>
      <w:r>
        <w:rPr>
          <w:rFonts w:ascii="Bookman Old Style"/>
          <w:b w:val="0"/>
          <w:sz w:val="22"/>
        </w:rPr>
        <w:t>Oxidizer systems and facilities: </w:t>
      </w:r>
      <w:r>
        <w:rPr>
          <w:rFonts w:ascii="Bookman Old Style"/>
          <w:b/>
          <w:sz w:val="22"/>
        </w:rPr>
        <w:t>[Fire Code Chapter</w:t>
      </w:r>
      <w:r>
        <w:rPr>
          <w:rFonts w:ascii="Bookman Old Style"/>
          <w:b/>
          <w:spacing w:val="-21"/>
          <w:sz w:val="22"/>
        </w:rPr>
        <w:t> </w:t>
      </w:r>
      <w:r>
        <w:rPr>
          <w:rFonts w:ascii="Bookman Old Style"/>
          <w:b/>
          <w:sz w:val="22"/>
        </w:rPr>
        <w:t>40]</w:t>
      </w:r>
    </w:p>
    <w:p>
      <w:pPr>
        <w:numPr>
          <w:ilvl w:val="1"/>
          <w:numId w:val="10"/>
        </w:numPr>
        <w:tabs>
          <w:tab w:pos="840" w:val="left" w:leader="none"/>
          <w:tab w:pos="841" w:val="left" w:leader="none"/>
        </w:tabs>
        <w:spacing w:line="271" w:lineRule="exact" w:before="0"/>
        <w:ind w:left="840" w:right="0" w:hanging="360"/>
        <w:jc w:val="left"/>
        <w:rPr>
          <w:rFonts w:ascii="Bookman Old Style"/>
          <w:b/>
          <w:sz w:val="22"/>
        </w:rPr>
      </w:pPr>
      <w:r>
        <w:rPr>
          <w:rFonts w:ascii="Bookman Old Style"/>
          <w:b w:val="0"/>
          <w:sz w:val="22"/>
        </w:rPr>
        <w:t>Pyrophoric materials systems and facilities: </w:t>
      </w:r>
      <w:r>
        <w:rPr>
          <w:rFonts w:ascii="Bookman Old Style"/>
          <w:b/>
          <w:sz w:val="22"/>
        </w:rPr>
        <w:t>[Fire Code Chapter</w:t>
      </w:r>
      <w:r>
        <w:rPr>
          <w:rFonts w:ascii="Bookman Old Style"/>
          <w:b/>
          <w:spacing w:val="-27"/>
          <w:sz w:val="22"/>
        </w:rPr>
        <w:t> </w:t>
      </w:r>
      <w:r>
        <w:rPr>
          <w:rFonts w:ascii="Bookman Old Style"/>
          <w:b/>
          <w:sz w:val="22"/>
        </w:rPr>
        <w:t>41]</w:t>
      </w:r>
    </w:p>
    <w:p>
      <w:pPr>
        <w:numPr>
          <w:ilvl w:val="1"/>
          <w:numId w:val="10"/>
        </w:numPr>
        <w:tabs>
          <w:tab w:pos="840" w:val="left" w:leader="none"/>
          <w:tab w:pos="841" w:val="left" w:leader="none"/>
        </w:tabs>
        <w:spacing w:line="272" w:lineRule="exact" w:before="0"/>
        <w:ind w:left="840" w:right="0" w:hanging="360"/>
        <w:jc w:val="left"/>
        <w:rPr>
          <w:rFonts w:ascii="Bookman Old Style"/>
          <w:b/>
          <w:sz w:val="22"/>
        </w:rPr>
      </w:pPr>
      <w:r>
        <w:rPr>
          <w:rFonts w:ascii="Bookman Old Style"/>
          <w:b w:val="0"/>
          <w:sz w:val="22"/>
        </w:rPr>
        <w:t>Unstable (Reactive) materials systems and facilities: </w:t>
      </w:r>
      <w:r>
        <w:rPr>
          <w:rFonts w:ascii="Bookman Old Style"/>
          <w:b/>
          <w:sz w:val="22"/>
        </w:rPr>
        <w:t>[Fire Code Chapter</w:t>
      </w:r>
      <w:r>
        <w:rPr>
          <w:rFonts w:ascii="Bookman Old Style"/>
          <w:b/>
          <w:spacing w:val="-28"/>
          <w:sz w:val="22"/>
        </w:rPr>
        <w:t> </w:t>
      </w:r>
      <w:r>
        <w:rPr>
          <w:rFonts w:ascii="Bookman Old Style"/>
          <w:b/>
          <w:sz w:val="22"/>
        </w:rPr>
        <w:t>42]</w:t>
      </w:r>
    </w:p>
    <w:p>
      <w:pPr>
        <w:numPr>
          <w:ilvl w:val="1"/>
          <w:numId w:val="10"/>
        </w:numPr>
        <w:tabs>
          <w:tab w:pos="840" w:val="left" w:leader="none"/>
          <w:tab w:pos="841" w:val="left" w:leader="none"/>
        </w:tabs>
        <w:spacing w:line="272" w:lineRule="exact" w:before="1"/>
        <w:ind w:left="840" w:right="0" w:hanging="360"/>
        <w:jc w:val="left"/>
        <w:rPr>
          <w:rFonts w:ascii="Bookman Old Style"/>
          <w:b/>
          <w:sz w:val="22"/>
        </w:rPr>
      </w:pPr>
      <w:r>
        <w:rPr>
          <w:rFonts w:ascii="Bookman Old Style"/>
          <w:b w:val="0"/>
          <w:sz w:val="22"/>
        </w:rPr>
        <w:t>Water-reactive solids and liquids systems and facilities: </w:t>
      </w:r>
      <w:r>
        <w:rPr>
          <w:rFonts w:ascii="Bookman Old Style"/>
          <w:b/>
          <w:sz w:val="22"/>
        </w:rPr>
        <w:t>[Fire Code Chapter</w:t>
      </w:r>
      <w:r>
        <w:rPr>
          <w:rFonts w:ascii="Bookman Old Style"/>
          <w:b/>
          <w:spacing w:val="-29"/>
          <w:sz w:val="22"/>
        </w:rPr>
        <w:t> </w:t>
      </w:r>
      <w:r>
        <w:rPr>
          <w:rFonts w:ascii="Bookman Old Style"/>
          <w:b/>
          <w:sz w:val="22"/>
        </w:rPr>
        <w:t>44]</w:t>
      </w:r>
    </w:p>
    <w:p>
      <w:pPr>
        <w:numPr>
          <w:ilvl w:val="1"/>
          <w:numId w:val="10"/>
        </w:numPr>
        <w:tabs>
          <w:tab w:pos="840" w:val="left" w:leader="none"/>
          <w:tab w:pos="841" w:val="left" w:leader="none"/>
        </w:tabs>
        <w:spacing w:before="0"/>
        <w:ind w:left="840" w:right="910" w:hanging="360"/>
        <w:jc w:val="left"/>
        <w:rPr>
          <w:rFonts w:ascii="Bookman Old Style"/>
          <w:b/>
          <w:sz w:val="22"/>
        </w:rPr>
      </w:pPr>
      <w:r>
        <w:rPr>
          <w:rFonts w:ascii="Bookman Old Style"/>
          <w:b w:val="0"/>
          <w:sz w:val="22"/>
        </w:rPr>
        <w:t>Former laboratory rule for pre-existing laboratories </w:t>
      </w:r>
      <w:r>
        <w:rPr>
          <w:rFonts w:ascii="Bookman Old Style"/>
          <w:b/>
          <w:sz w:val="22"/>
        </w:rPr>
        <w:t>[Rule Section 4827- 01(g)(1)]</w:t>
      </w:r>
    </w:p>
    <w:p>
      <w:pPr>
        <w:spacing w:after="0"/>
        <w:jc w:val="left"/>
        <w:rPr>
          <w:rFonts w:ascii="Bookman Old Style"/>
          <w:sz w:val="22"/>
        </w:rPr>
        <w:sectPr>
          <w:pgSz w:w="12240" w:h="15840"/>
          <w:pgMar w:header="0" w:footer="734" w:top="1360" w:bottom="980" w:left="1320" w:right="1340"/>
        </w:sectPr>
      </w:pPr>
    </w:p>
    <w:p>
      <w:pPr>
        <w:spacing w:before="179"/>
        <w:ind w:left="3333" w:right="3332" w:firstLine="0"/>
        <w:jc w:val="center"/>
        <w:rPr>
          <w:rFonts w:ascii="Bookman Old Style"/>
          <w:b/>
          <w:sz w:val="22"/>
        </w:rPr>
      </w:pPr>
      <w:bookmarkStart w:name="PART I" w:id="11"/>
      <w:bookmarkEnd w:id="11"/>
      <w:r>
        <w:rPr/>
      </w:r>
      <w:bookmarkStart w:name="_bookmark2" w:id="12"/>
      <w:bookmarkEnd w:id="12"/>
      <w:r>
        <w:rPr/>
      </w:r>
      <w:r>
        <w:rPr>
          <w:rFonts w:ascii="Bookman Old Style"/>
          <w:b/>
          <w:sz w:val="22"/>
        </w:rPr>
        <w:t>PART I</w:t>
      </w:r>
    </w:p>
    <w:p>
      <w:pPr>
        <w:numPr>
          <w:ilvl w:val="0"/>
          <w:numId w:val="11"/>
        </w:numPr>
        <w:tabs>
          <w:tab w:pos="480" w:val="left" w:leader="none"/>
        </w:tabs>
        <w:spacing w:before="61"/>
        <w:ind w:left="479" w:right="0" w:hanging="359"/>
        <w:jc w:val="left"/>
        <w:rPr>
          <w:rFonts w:ascii="Bookman Old Style"/>
          <w:b/>
          <w:sz w:val="22"/>
        </w:rPr>
      </w:pPr>
      <w:bookmarkStart w:name="1. DEFINITIONS" w:id="13"/>
      <w:bookmarkEnd w:id="13"/>
      <w:r>
        <w:rPr/>
      </w:r>
      <w:bookmarkStart w:name="_bookmark3" w:id="14"/>
      <w:bookmarkEnd w:id="14"/>
      <w:r>
        <w:rPr/>
      </w:r>
      <w:bookmarkStart w:name="_bookmark3" w:id="15"/>
      <w:bookmarkEnd w:id="15"/>
      <w:r>
        <w:rPr>
          <w:rFonts w:ascii="Bookman Old Style"/>
          <w:b/>
          <w:sz w:val="22"/>
          <w:u w:val="single"/>
        </w:rPr>
        <w:t>D</w:t>
      </w:r>
      <w:r>
        <w:rPr>
          <w:rFonts w:ascii="Bookman Old Style"/>
          <w:b/>
          <w:sz w:val="22"/>
          <w:u w:val="single"/>
        </w:rPr>
        <w:t>EFINITIONS</w:t>
      </w:r>
    </w:p>
    <w:p>
      <w:pPr>
        <w:spacing w:line="240" w:lineRule="auto" w:before="4"/>
        <w:rPr>
          <w:rFonts w:ascii="Bookman Old Style"/>
          <w:b/>
          <w:sz w:val="13"/>
        </w:rPr>
      </w:pPr>
    </w:p>
    <w:p>
      <w:pPr>
        <w:spacing w:before="101"/>
        <w:ind w:left="119" w:right="116" w:firstLine="0"/>
        <w:jc w:val="both"/>
        <w:rPr>
          <w:rFonts w:ascii="Bookman Old Style"/>
          <w:b w:val="0"/>
          <w:sz w:val="22"/>
        </w:rPr>
      </w:pPr>
      <w:r>
        <w:rPr>
          <w:rFonts w:ascii="Bookman Old Style"/>
          <w:b/>
          <w:sz w:val="22"/>
        </w:rPr>
        <w:t>BASEMENT</w:t>
      </w:r>
      <w:r>
        <w:rPr>
          <w:rFonts w:ascii="Bookman Old Style"/>
          <w:b w:val="0"/>
          <w:sz w:val="22"/>
        </w:rPr>
        <w:t>: A story partly below the grade plane and having less than one-half its clear height (measured from finished floor to finished ceiling) below the grade plane.</w:t>
      </w:r>
    </w:p>
    <w:p>
      <w:pPr>
        <w:spacing w:line="240" w:lineRule="auto" w:before="1"/>
        <w:rPr>
          <w:rFonts w:ascii="Bookman Old Style"/>
          <w:b w:val="0"/>
          <w:sz w:val="22"/>
        </w:rPr>
      </w:pPr>
    </w:p>
    <w:p>
      <w:pPr>
        <w:spacing w:before="0"/>
        <w:ind w:left="120" w:right="113" w:firstLine="0"/>
        <w:jc w:val="both"/>
        <w:rPr>
          <w:rFonts w:ascii="Bookman Old Style"/>
          <w:b w:val="0"/>
          <w:sz w:val="22"/>
        </w:rPr>
      </w:pPr>
      <w:r>
        <w:rPr>
          <w:rFonts w:ascii="Bookman Old Style"/>
          <w:b/>
          <w:sz w:val="22"/>
        </w:rPr>
        <w:t>BOILING POINT: </w:t>
      </w:r>
      <w:r>
        <w:rPr>
          <w:rFonts w:ascii="Bookman Old Style"/>
          <w:b w:val="0"/>
          <w:sz w:val="22"/>
        </w:rPr>
        <w:t>The temperature at which the vapor pressure of a liquid equals the atmospheric pressure of 14.7 pounds per square inch (psia) or 760 mm of mercury. Where a boiling point is unavailable for the material in question or for mixtures which do not have a constant boiling point, for the purposes of this classification, the 20- percent evaporated point of a distillation performed in accordance with ASTM D 86 shall be used as the boiling point of the liquid.</w:t>
      </w:r>
    </w:p>
    <w:p>
      <w:pPr>
        <w:spacing w:line="240" w:lineRule="auto" w:before="10"/>
        <w:rPr>
          <w:rFonts w:ascii="Bookman Old Style"/>
          <w:b w:val="0"/>
          <w:sz w:val="21"/>
        </w:rPr>
      </w:pPr>
    </w:p>
    <w:p>
      <w:pPr>
        <w:spacing w:before="0"/>
        <w:ind w:left="119" w:right="113" w:firstLine="0"/>
        <w:jc w:val="both"/>
        <w:rPr>
          <w:rFonts w:ascii="Bookman Old Style"/>
          <w:b w:val="0"/>
          <w:sz w:val="22"/>
        </w:rPr>
      </w:pPr>
      <w:r>
        <w:rPr>
          <w:rFonts w:ascii="Bookman Old Style"/>
          <w:b/>
          <w:sz w:val="22"/>
        </w:rPr>
        <w:t>CHEMICAL</w:t>
      </w:r>
      <w:r>
        <w:rPr>
          <w:rFonts w:ascii="Bookman Old Style"/>
          <w:b w:val="0"/>
          <w:sz w:val="22"/>
        </w:rPr>
        <w:t>: An element, chemical compound or mixture of elements or compounds or both.</w:t>
      </w:r>
    </w:p>
    <w:p>
      <w:pPr>
        <w:spacing w:line="240" w:lineRule="auto" w:before="1"/>
        <w:rPr>
          <w:rFonts w:ascii="Bookman Old Style"/>
          <w:b w:val="0"/>
          <w:sz w:val="22"/>
        </w:rPr>
      </w:pPr>
    </w:p>
    <w:p>
      <w:pPr>
        <w:spacing w:before="0"/>
        <w:ind w:left="119" w:right="117" w:firstLine="0"/>
        <w:jc w:val="both"/>
        <w:rPr>
          <w:rFonts w:ascii="Bookman Old Style"/>
          <w:b w:val="0"/>
          <w:sz w:val="22"/>
        </w:rPr>
      </w:pPr>
      <w:r>
        <w:rPr>
          <w:rFonts w:ascii="Bookman Old Style"/>
          <w:b/>
          <w:sz w:val="22"/>
        </w:rPr>
        <w:t>CHEMICAL NAME</w:t>
      </w:r>
      <w:r>
        <w:rPr>
          <w:rFonts w:ascii="Bookman Old Style"/>
          <w:b w:val="0"/>
          <w:sz w:val="22"/>
        </w:rPr>
        <w:t>: The scientific designation of a chemical in accordance with the nomenclature system developed by the International Union of Pure and Applied Chemistry (IUPAC), the Chemical Abstracts Service rules of nomenclature, or a name that will clearly identify a chemical for the purpose of conducting an evaluation.</w:t>
      </w:r>
    </w:p>
    <w:p>
      <w:pPr>
        <w:spacing w:line="240" w:lineRule="auto" w:before="1"/>
        <w:rPr>
          <w:rFonts w:ascii="Bookman Old Style"/>
          <w:b w:val="0"/>
          <w:sz w:val="22"/>
        </w:rPr>
      </w:pPr>
    </w:p>
    <w:p>
      <w:pPr>
        <w:spacing w:before="0"/>
        <w:ind w:left="119" w:right="113" w:firstLine="0"/>
        <w:jc w:val="both"/>
        <w:rPr>
          <w:rFonts w:ascii="Bookman Old Style"/>
          <w:b w:val="0"/>
          <w:sz w:val="22"/>
        </w:rPr>
      </w:pPr>
      <w:r>
        <w:rPr>
          <w:rFonts w:ascii="Bookman Old Style"/>
          <w:b/>
          <w:sz w:val="22"/>
        </w:rPr>
        <w:t>CLOSED CONTAINER</w:t>
      </w:r>
      <w:r>
        <w:rPr>
          <w:rFonts w:ascii="Bookman Old Style"/>
          <w:b w:val="0"/>
          <w:sz w:val="22"/>
        </w:rPr>
        <w:t>: A container sealed by means of a lid or other device capable of preventing the escape of liquid, vapor or dusts in the ordinary course of storage, handling or use.</w:t>
      </w:r>
    </w:p>
    <w:p>
      <w:pPr>
        <w:spacing w:line="240" w:lineRule="auto" w:before="10"/>
        <w:rPr>
          <w:rFonts w:ascii="Bookman Old Style"/>
          <w:b w:val="0"/>
          <w:sz w:val="21"/>
        </w:rPr>
      </w:pPr>
    </w:p>
    <w:p>
      <w:pPr>
        <w:spacing w:before="0"/>
        <w:ind w:left="119" w:right="118" w:firstLine="0"/>
        <w:jc w:val="both"/>
        <w:rPr>
          <w:rFonts w:ascii="Bookman Old Style" w:hAnsi="Bookman Old Style"/>
          <w:b w:val="0"/>
          <w:sz w:val="22"/>
        </w:rPr>
      </w:pPr>
      <w:r>
        <w:rPr>
          <w:rFonts w:ascii="Bookman Old Style" w:hAnsi="Bookman Old Style"/>
          <w:b/>
          <w:sz w:val="22"/>
        </w:rPr>
        <w:t>COMBUSTIBLE LIQUID</w:t>
      </w:r>
      <w:r>
        <w:rPr>
          <w:rFonts w:ascii="Bookman Old Style" w:hAnsi="Bookman Old Style"/>
          <w:b w:val="0"/>
          <w:sz w:val="22"/>
        </w:rPr>
        <w:t>: Any liquid that has a closed-cup flash point at or above 100°F, as determined by the standard test procedures.</w:t>
      </w:r>
    </w:p>
    <w:p>
      <w:pPr>
        <w:spacing w:line="240" w:lineRule="auto" w:before="10"/>
        <w:rPr>
          <w:rFonts w:ascii="Bookman Old Style"/>
          <w:b w:val="0"/>
          <w:sz w:val="21"/>
        </w:rPr>
      </w:pPr>
    </w:p>
    <w:p>
      <w:pPr>
        <w:spacing w:before="0"/>
        <w:ind w:left="119" w:right="114" w:firstLine="0"/>
        <w:jc w:val="both"/>
        <w:rPr>
          <w:rFonts w:ascii="Bookman Old Style" w:hAnsi="Bookman Old Style"/>
          <w:b w:val="0"/>
          <w:sz w:val="22"/>
        </w:rPr>
      </w:pPr>
      <w:r>
        <w:rPr>
          <w:rFonts w:ascii="Bookman Old Style" w:hAnsi="Bookman Old Style"/>
          <w:b/>
          <w:sz w:val="22"/>
        </w:rPr>
        <w:t>CONTAINER</w:t>
      </w:r>
      <w:r>
        <w:rPr>
          <w:rFonts w:ascii="Bookman Old Style" w:hAnsi="Bookman Old Style"/>
          <w:b w:val="0"/>
          <w:sz w:val="22"/>
        </w:rPr>
        <w:t>: For solid and liquid hazardous materials, a vessel of 60 gallons or less  in capacity used for storage or transportation. For compressed gases, a container, pressure vessel or tank designed for pressures greater than one atmosphere at 68°F. Pipes, piping systems, engines and engine fuel tanks associated with solid or liquid hazardous materials or compressed gases, shall not be deemed to be containers if in active</w:t>
      </w:r>
      <w:r>
        <w:rPr>
          <w:rFonts w:ascii="Bookman Old Style" w:hAnsi="Bookman Old Style"/>
          <w:b w:val="0"/>
          <w:spacing w:val="1"/>
          <w:sz w:val="22"/>
        </w:rPr>
        <w:t> </w:t>
      </w:r>
      <w:r>
        <w:rPr>
          <w:rFonts w:ascii="Bookman Old Style" w:hAnsi="Bookman Old Style"/>
          <w:b w:val="0"/>
          <w:sz w:val="22"/>
        </w:rPr>
        <w:t>use.</w:t>
      </w:r>
    </w:p>
    <w:p>
      <w:pPr>
        <w:spacing w:line="240" w:lineRule="auto" w:before="10"/>
        <w:rPr>
          <w:rFonts w:ascii="Bookman Old Style"/>
          <w:b w:val="0"/>
          <w:sz w:val="21"/>
        </w:rPr>
      </w:pPr>
    </w:p>
    <w:p>
      <w:pPr>
        <w:spacing w:before="0"/>
        <w:ind w:left="119" w:right="114" w:firstLine="0"/>
        <w:jc w:val="both"/>
        <w:rPr>
          <w:rFonts w:ascii="Bookman Old Style" w:hAnsi="Bookman Old Style"/>
          <w:b w:val="0"/>
          <w:sz w:val="22"/>
        </w:rPr>
      </w:pPr>
      <w:r>
        <w:rPr>
          <w:rFonts w:ascii="Bookman Old Style" w:hAnsi="Bookman Old Style"/>
          <w:b/>
          <w:sz w:val="22"/>
        </w:rPr>
        <w:t>CORROSIVE MATERIALS</w:t>
      </w:r>
      <w:r>
        <w:rPr>
          <w:rFonts w:ascii="Bookman Old Style" w:hAnsi="Bookman Old Style"/>
          <w:b w:val="0"/>
          <w:sz w:val="22"/>
        </w:rPr>
        <w:t>: A liquid, solid, or gas that causes permanent injury (“full thickness destruction”) to human skin at a rate specified by the Department of Transportation (DOT) regulations. Or a liquid that can corrode ¼ inch of steel or aluminum within the course of a year.</w:t>
      </w:r>
    </w:p>
    <w:p>
      <w:pPr>
        <w:spacing w:line="240" w:lineRule="auto" w:before="10"/>
        <w:rPr>
          <w:rFonts w:ascii="Bookman Old Style"/>
          <w:b w:val="0"/>
          <w:sz w:val="21"/>
        </w:rPr>
      </w:pPr>
    </w:p>
    <w:p>
      <w:pPr>
        <w:spacing w:before="0"/>
        <w:ind w:left="119" w:right="114" w:firstLine="0"/>
        <w:jc w:val="both"/>
        <w:rPr>
          <w:rFonts w:ascii="Bookman Old Style"/>
          <w:b w:val="0"/>
          <w:sz w:val="22"/>
        </w:rPr>
      </w:pPr>
      <w:r>
        <w:rPr>
          <w:rFonts w:ascii="Bookman Old Style"/>
          <w:b/>
          <w:sz w:val="22"/>
        </w:rPr>
        <w:t>DESIGN PRESSURE</w:t>
      </w:r>
      <w:r>
        <w:rPr>
          <w:rFonts w:ascii="Bookman Old Style"/>
          <w:b w:val="0"/>
          <w:sz w:val="22"/>
        </w:rPr>
        <w:t>: The maximum gauge pressure that a pressure vessel, device, component or system is designed to withstand safely under the temperature and conditions of use.</w:t>
      </w:r>
    </w:p>
    <w:p>
      <w:pPr>
        <w:spacing w:line="240" w:lineRule="auto" w:before="10"/>
        <w:rPr>
          <w:rFonts w:ascii="Bookman Old Style"/>
          <w:b w:val="0"/>
          <w:sz w:val="21"/>
        </w:rPr>
      </w:pPr>
    </w:p>
    <w:p>
      <w:pPr>
        <w:spacing w:before="0"/>
        <w:ind w:left="119" w:right="114" w:firstLine="0"/>
        <w:jc w:val="both"/>
        <w:rPr>
          <w:rFonts w:ascii="Bookman Old Style"/>
          <w:b w:val="0"/>
          <w:sz w:val="22"/>
        </w:rPr>
      </w:pPr>
      <w:r>
        <w:rPr>
          <w:rFonts w:ascii="Bookman Old Style"/>
          <w:b/>
          <w:sz w:val="22"/>
        </w:rPr>
        <w:t>DISPENSING</w:t>
      </w:r>
      <w:r>
        <w:rPr>
          <w:rFonts w:ascii="Bookman Old Style"/>
          <w:b w:val="0"/>
          <w:sz w:val="22"/>
        </w:rPr>
        <w:t>: The pouring or transferring by other means of any material from a container, tank or similar vessel, which would release dusts, fumes, mists, vapors or gases to the atmosphere, unless such release is prevented by a device, equipment or system designed for that purpose.</w:t>
      </w:r>
    </w:p>
    <w:p>
      <w:pPr>
        <w:spacing w:after="0"/>
        <w:jc w:val="both"/>
        <w:rPr>
          <w:rFonts w:ascii="Bookman Old Style"/>
          <w:sz w:val="22"/>
        </w:rPr>
        <w:sectPr>
          <w:pgSz w:w="12240" w:h="15840"/>
          <w:pgMar w:header="0" w:footer="734" w:top="1500" w:bottom="980" w:left="1320" w:right="1320"/>
        </w:sectPr>
      </w:pPr>
    </w:p>
    <w:p>
      <w:pPr>
        <w:spacing w:before="79"/>
        <w:ind w:left="119" w:right="114" w:firstLine="0"/>
        <w:jc w:val="both"/>
        <w:rPr>
          <w:rFonts w:ascii="Bookman Old Style"/>
          <w:b w:val="0"/>
          <w:sz w:val="22"/>
        </w:rPr>
      </w:pPr>
      <w:r>
        <w:rPr>
          <w:rFonts w:ascii="Bookman Old Style"/>
          <w:b/>
          <w:sz w:val="22"/>
        </w:rPr>
        <w:t>EXCESS FLOW CONTROL</w:t>
      </w:r>
      <w:r>
        <w:rPr>
          <w:rFonts w:ascii="Bookman Old Style"/>
          <w:b w:val="0"/>
          <w:sz w:val="22"/>
        </w:rPr>
        <w:t>: A fail-safe system or other approved device, equipment or system designed to shut off flow caused by a rupture in a pressurized piping system.</w:t>
      </w:r>
    </w:p>
    <w:p>
      <w:pPr>
        <w:spacing w:line="240" w:lineRule="auto" w:before="11"/>
        <w:rPr>
          <w:rFonts w:ascii="Bookman Old Style"/>
          <w:b w:val="0"/>
          <w:sz w:val="21"/>
        </w:rPr>
      </w:pPr>
    </w:p>
    <w:p>
      <w:pPr>
        <w:spacing w:before="0"/>
        <w:ind w:left="119" w:right="114" w:firstLine="0"/>
        <w:jc w:val="both"/>
        <w:rPr>
          <w:rFonts w:ascii="Bookman Old Style"/>
          <w:b w:val="0"/>
          <w:sz w:val="22"/>
        </w:rPr>
      </w:pPr>
      <w:r>
        <w:rPr>
          <w:rFonts w:ascii="Bookman Old Style"/>
          <w:b/>
          <w:sz w:val="22"/>
        </w:rPr>
        <w:t>EXHAUSTED ENCLOSURE</w:t>
      </w:r>
      <w:r>
        <w:rPr>
          <w:rFonts w:ascii="Bookman Old Style"/>
          <w:b w:val="0"/>
          <w:sz w:val="22"/>
        </w:rPr>
        <w:t>: A device, typically consisting of a hood equipped with a fan that serves to capture and exhaust fumes, mist, vapors and gases generated at a workstation or other local environment. An exhausted enclosure does not include a room provided with general ventilation.</w:t>
      </w:r>
    </w:p>
    <w:p>
      <w:pPr>
        <w:spacing w:line="240" w:lineRule="auto" w:before="10"/>
        <w:rPr>
          <w:rFonts w:ascii="Bookman Old Style"/>
          <w:b w:val="0"/>
          <w:sz w:val="21"/>
        </w:rPr>
      </w:pPr>
    </w:p>
    <w:p>
      <w:pPr>
        <w:spacing w:before="1"/>
        <w:ind w:left="119" w:right="113" w:firstLine="0"/>
        <w:jc w:val="both"/>
        <w:rPr>
          <w:rFonts w:ascii="Bookman Old Style"/>
          <w:b w:val="0"/>
          <w:sz w:val="22"/>
        </w:rPr>
      </w:pPr>
      <w:r>
        <w:rPr>
          <w:rFonts w:ascii="Bookman Old Style"/>
          <w:b/>
          <w:sz w:val="22"/>
        </w:rPr>
        <w:t>EXPLOSION</w:t>
      </w:r>
      <w:r>
        <w:rPr>
          <w:rFonts w:ascii="Bookman Old Style"/>
          <w:b w:val="0"/>
          <w:sz w:val="22"/>
        </w:rPr>
        <w:t>; An effect produced by the sudden violent expansion of gases, whether or not accompanied by a shock wave or disruption, of enclosing materials, including the effects of the following sources of explosion:</w:t>
      </w:r>
    </w:p>
    <w:p>
      <w:pPr>
        <w:numPr>
          <w:ilvl w:val="1"/>
          <w:numId w:val="11"/>
        </w:numPr>
        <w:tabs>
          <w:tab w:pos="1207" w:val="left" w:leader="none"/>
        </w:tabs>
        <w:spacing w:before="1"/>
        <w:ind w:left="1199" w:right="115" w:hanging="360"/>
        <w:jc w:val="both"/>
        <w:rPr>
          <w:rFonts w:ascii="Bookman Old Style"/>
          <w:b w:val="0"/>
          <w:sz w:val="22"/>
        </w:rPr>
      </w:pPr>
      <w:r>
        <w:rPr>
          <w:rFonts w:ascii="Bookman Old Style"/>
          <w:b w:val="0"/>
          <w:sz w:val="22"/>
        </w:rPr>
        <w:t>Chemical changes such as rapid oxidation, deflagration or detonation, decomposition of molecules and runaway polymerization (usually detonations).</w:t>
      </w:r>
    </w:p>
    <w:p>
      <w:pPr>
        <w:numPr>
          <w:ilvl w:val="1"/>
          <w:numId w:val="11"/>
        </w:numPr>
        <w:tabs>
          <w:tab w:pos="1116" w:val="left" w:leader="none"/>
        </w:tabs>
        <w:spacing w:line="257" w:lineRule="exact" w:before="0"/>
        <w:ind w:left="1115" w:right="0" w:hanging="276"/>
        <w:jc w:val="left"/>
        <w:rPr>
          <w:rFonts w:ascii="Bookman Old Style"/>
          <w:b w:val="0"/>
          <w:sz w:val="22"/>
        </w:rPr>
      </w:pPr>
      <w:r>
        <w:rPr>
          <w:rFonts w:ascii="Bookman Old Style"/>
          <w:b w:val="0"/>
          <w:sz w:val="22"/>
        </w:rPr>
        <w:t>Physical changes such as pressure tank</w:t>
      </w:r>
      <w:r>
        <w:rPr>
          <w:rFonts w:ascii="Bookman Old Style"/>
          <w:b w:val="0"/>
          <w:spacing w:val="-16"/>
          <w:sz w:val="22"/>
        </w:rPr>
        <w:t> </w:t>
      </w:r>
      <w:r>
        <w:rPr>
          <w:rFonts w:ascii="Bookman Old Style"/>
          <w:b w:val="0"/>
          <w:sz w:val="22"/>
        </w:rPr>
        <w:t>ruptures.</w:t>
      </w:r>
    </w:p>
    <w:p>
      <w:pPr>
        <w:numPr>
          <w:ilvl w:val="1"/>
          <w:numId w:val="11"/>
        </w:numPr>
        <w:tabs>
          <w:tab w:pos="1116" w:val="left" w:leader="none"/>
        </w:tabs>
        <w:spacing w:before="1"/>
        <w:ind w:left="1115" w:right="0" w:hanging="276"/>
        <w:jc w:val="left"/>
        <w:rPr>
          <w:rFonts w:ascii="Bookman Old Style"/>
          <w:b w:val="0"/>
          <w:sz w:val="22"/>
        </w:rPr>
      </w:pPr>
      <w:r>
        <w:rPr>
          <w:rFonts w:ascii="Bookman Old Style"/>
          <w:b w:val="0"/>
          <w:sz w:val="22"/>
        </w:rPr>
        <w:t>Atomic changes (nuclear fission or</w:t>
      </w:r>
      <w:r>
        <w:rPr>
          <w:rFonts w:ascii="Bookman Old Style"/>
          <w:b w:val="0"/>
          <w:spacing w:val="-9"/>
          <w:sz w:val="22"/>
        </w:rPr>
        <w:t> </w:t>
      </w:r>
      <w:r>
        <w:rPr>
          <w:rFonts w:ascii="Bookman Old Style"/>
          <w:b w:val="0"/>
          <w:sz w:val="22"/>
        </w:rPr>
        <w:t>fusion).</w:t>
      </w:r>
    </w:p>
    <w:p>
      <w:pPr>
        <w:spacing w:line="240" w:lineRule="auto" w:before="11"/>
        <w:rPr>
          <w:rFonts w:ascii="Bookman Old Style"/>
          <w:b w:val="0"/>
          <w:sz w:val="21"/>
        </w:rPr>
      </w:pPr>
    </w:p>
    <w:p>
      <w:pPr>
        <w:spacing w:before="0"/>
        <w:ind w:left="119" w:right="119" w:firstLine="0"/>
        <w:jc w:val="both"/>
        <w:rPr>
          <w:rFonts w:ascii="Bookman Old Style"/>
          <w:b w:val="0"/>
          <w:sz w:val="22"/>
        </w:rPr>
      </w:pPr>
      <w:r>
        <w:rPr>
          <w:rFonts w:ascii="Bookman Old Style"/>
          <w:b/>
          <w:sz w:val="22"/>
        </w:rPr>
        <w:t>FACE VELOCITY</w:t>
      </w:r>
      <w:r>
        <w:rPr>
          <w:rFonts w:ascii="Bookman Old Style"/>
          <w:b w:val="0"/>
          <w:sz w:val="22"/>
        </w:rPr>
        <w:t>: The rate of flow or velocity of air moving into the chemical fume hood entrance or face, as measured at the plane of the chemical fume hood face.</w:t>
      </w:r>
    </w:p>
    <w:p>
      <w:pPr>
        <w:spacing w:line="240" w:lineRule="auto" w:before="11"/>
        <w:rPr>
          <w:rFonts w:ascii="Bookman Old Style"/>
          <w:b w:val="0"/>
          <w:sz w:val="21"/>
        </w:rPr>
      </w:pPr>
    </w:p>
    <w:p>
      <w:pPr>
        <w:spacing w:before="0"/>
        <w:ind w:left="119" w:right="115" w:firstLine="0"/>
        <w:jc w:val="both"/>
        <w:rPr>
          <w:rFonts w:ascii="Bookman Old Style"/>
          <w:b w:val="0"/>
          <w:sz w:val="22"/>
        </w:rPr>
      </w:pPr>
      <w:r>
        <w:rPr>
          <w:rFonts w:ascii="Bookman Old Style"/>
          <w:b/>
          <w:sz w:val="22"/>
        </w:rPr>
        <w:t>FIRE SEPARATION</w:t>
      </w:r>
      <w:r>
        <w:rPr>
          <w:rFonts w:ascii="Bookman Old Style"/>
          <w:b w:val="0"/>
          <w:sz w:val="22"/>
        </w:rPr>
        <w:t>: A horizontal or vertical fire resistance-rated assembly of  materials that have protected openings and are designed to restrict the spread of</w:t>
      </w:r>
      <w:r>
        <w:rPr>
          <w:rFonts w:ascii="Bookman Old Style"/>
          <w:b w:val="0"/>
          <w:spacing w:val="-24"/>
          <w:sz w:val="22"/>
        </w:rPr>
        <w:t> </w:t>
      </w:r>
      <w:r>
        <w:rPr>
          <w:rFonts w:ascii="Bookman Old Style"/>
          <w:b w:val="0"/>
          <w:sz w:val="22"/>
        </w:rPr>
        <w:t>fire.</w:t>
      </w:r>
    </w:p>
    <w:p>
      <w:pPr>
        <w:spacing w:line="240" w:lineRule="auto" w:before="11"/>
        <w:rPr>
          <w:rFonts w:ascii="Bookman Old Style"/>
          <w:b w:val="0"/>
          <w:sz w:val="21"/>
        </w:rPr>
      </w:pPr>
    </w:p>
    <w:p>
      <w:pPr>
        <w:spacing w:before="0"/>
        <w:ind w:left="119" w:right="114" w:firstLine="0"/>
        <w:jc w:val="both"/>
        <w:rPr>
          <w:rFonts w:ascii="Bookman Old Style"/>
          <w:b w:val="0"/>
          <w:sz w:val="22"/>
        </w:rPr>
      </w:pPr>
      <w:r>
        <w:rPr>
          <w:rFonts w:ascii="Bookman Old Style"/>
          <w:b/>
          <w:sz w:val="22"/>
        </w:rPr>
        <w:t>FLAMMABLE GAS</w:t>
      </w:r>
      <w:r>
        <w:rPr>
          <w:rFonts w:ascii="Bookman Old Style"/>
          <w:b w:val="0"/>
          <w:sz w:val="22"/>
        </w:rPr>
        <w:t>: Any substance that exists in the gaseous state at normal atmospheric temperature and pressure and is capable of being ignited and burned when mixed with the proper proportions of air, oxygen, or other oxidizers.</w:t>
      </w:r>
    </w:p>
    <w:p>
      <w:pPr>
        <w:spacing w:line="240" w:lineRule="auto" w:before="11"/>
        <w:rPr>
          <w:rFonts w:ascii="Bookman Old Style"/>
          <w:b w:val="0"/>
          <w:sz w:val="21"/>
        </w:rPr>
      </w:pPr>
    </w:p>
    <w:p>
      <w:pPr>
        <w:spacing w:before="0"/>
        <w:ind w:left="119" w:right="118" w:firstLine="0"/>
        <w:jc w:val="both"/>
        <w:rPr>
          <w:rFonts w:ascii="Bookman Old Style" w:hAnsi="Bookman Old Style"/>
          <w:b w:val="0"/>
          <w:sz w:val="22"/>
        </w:rPr>
      </w:pPr>
      <w:r>
        <w:rPr>
          <w:rFonts w:ascii="Bookman Old Style" w:hAnsi="Bookman Old Style"/>
          <w:b/>
          <w:sz w:val="22"/>
        </w:rPr>
        <w:t>FLAMMABLE LIQUID</w:t>
      </w:r>
      <w:r>
        <w:rPr>
          <w:rFonts w:ascii="Bookman Old Style" w:hAnsi="Bookman Old Style"/>
          <w:b w:val="0"/>
          <w:sz w:val="22"/>
        </w:rPr>
        <w:t>: Any liquid that has a closed-cup flash point below 100°F, as determined by the standard test procedures.</w:t>
      </w:r>
    </w:p>
    <w:p>
      <w:pPr>
        <w:spacing w:line="240" w:lineRule="auto" w:before="11"/>
        <w:rPr>
          <w:rFonts w:ascii="Bookman Old Style"/>
          <w:b w:val="0"/>
          <w:sz w:val="21"/>
        </w:rPr>
      </w:pPr>
    </w:p>
    <w:p>
      <w:pPr>
        <w:spacing w:before="0"/>
        <w:ind w:left="119" w:right="114" w:firstLine="0"/>
        <w:jc w:val="both"/>
        <w:rPr>
          <w:rFonts w:ascii="Bookman Old Style" w:hAnsi="Bookman Old Style"/>
          <w:b w:val="0"/>
          <w:sz w:val="22"/>
        </w:rPr>
      </w:pPr>
      <w:r>
        <w:rPr>
          <w:rFonts w:ascii="Bookman Old Style" w:hAnsi="Bookman Old Style"/>
          <w:b/>
          <w:sz w:val="22"/>
        </w:rPr>
        <w:t>FLAMMABLE SOLID</w:t>
      </w:r>
      <w:r>
        <w:rPr>
          <w:rFonts w:ascii="Bookman Old Style" w:hAnsi="Bookman Old Style"/>
          <w:b w:val="0"/>
          <w:sz w:val="22"/>
        </w:rPr>
        <w:t>: A solid, other than a blasting agent or other explosive, whether in elemental or alloy form, that is capable of causing fire through friction, absorption of moisture, spontaneous chemical change, or heat retained from manufacturing or processing, or which has an ignition temperature below 212°F or which burns so vigorously and persistently when ignited as to create a serious hazard. Examples include Aluminum powder, Camphor, Magnesium, Matches, Naphthalene, Nitrocellulose, Phosphorus, Sulfur and Picric Acid (wetted with not less than 10% water).</w:t>
      </w:r>
    </w:p>
    <w:p>
      <w:pPr>
        <w:spacing w:line="240" w:lineRule="auto" w:before="11"/>
        <w:rPr>
          <w:rFonts w:ascii="Bookman Old Style"/>
          <w:b w:val="0"/>
          <w:sz w:val="21"/>
        </w:rPr>
      </w:pPr>
    </w:p>
    <w:p>
      <w:pPr>
        <w:spacing w:before="0"/>
        <w:ind w:left="119" w:right="119" w:firstLine="0"/>
        <w:jc w:val="both"/>
        <w:rPr>
          <w:rFonts w:ascii="Bookman Old Style"/>
          <w:b w:val="0"/>
          <w:sz w:val="22"/>
        </w:rPr>
      </w:pPr>
      <w:r>
        <w:rPr>
          <w:rFonts w:ascii="Bookman Old Style"/>
          <w:b/>
          <w:sz w:val="22"/>
        </w:rPr>
        <w:t>FLAMMABLE VAPORS OR FUMES</w:t>
      </w:r>
      <w:r>
        <w:rPr>
          <w:rFonts w:ascii="Bookman Old Style"/>
          <w:b w:val="0"/>
          <w:sz w:val="22"/>
        </w:rPr>
        <w:t>: The concentration of flammable constituents in air that exceeds 25 percent of their lower flammable limit</w:t>
      </w:r>
      <w:r>
        <w:rPr>
          <w:rFonts w:ascii="Bookman Old Style"/>
          <w:b w:val="0"/>
          <w:spacing w:val="-18"/>
          <w:sz w:val="22"/>
        </w:rPr>
        <w:t> </w:t>
      </w:r>
      <w:r>
        <w:rPr>
          <w:rFonts w:ascii="Bookman Old Style"/>
          <w:b w:val="0"/>
          <w:sz w:val="22"/>
        </w:rPr>
        <w:t>(LFL).</w:t>
      </w:r>
    </w:p>
    <w:p>
      <w:pPr>
        <w:spacing w:line="240" w:lineRule="auto" w:before="11"/>
        <w:rPr>
          <w:rFonts w:ascii="Bookman Old Style"/>
          <w:b w:val="0"/>
          <w:sz w:val="21"/>
        </w:rPr>
      </w:pPr>
    </w:p>
    <w:p>
      <w:pPr>
        <w:spacing w:before="0"/>
        <w:ind w:left="119" w:right="114" w:firstLine="0"/>
        <w:jc w:val="both"/>
        <w:rPr>
          <w:rFonts w:ascii="Bookman Old Style"/>
          <w:b w:val="0"/>
          <w:sz w:val="22"/>
        </w:rPr>
      </w:pPr>
      <w:r>
        <w:rPr>
          <w:rFonts w:ascii="Bookman Old Style"/>
          <w:b/>
          <w:sz w:val="22"/>
        </w:rPr>
        <w:t>FLASH POINT</w:t>
      </w:r>
      <w:r>
        <w:rPr>
          <w:rFonts w:ascii="Bookman Old Style"/>
          <w:b w:val="0"/>
          <w:sz w:val="22"/>
        </w:rPr>
        <w:t>: The minimum temperature in degrees Fahrenheit at which a liquid will give off sufficient vapors to form an ignitable mixture with air near the surface or in the container, but will not sustain combustion. The flash point of a liquid shall be determined by appropriate test procedure and apparatus as specified in ASTM D 56, ASTM D 93 or ASTM D</w:t>
      </w:r>
      <w:r>
        <w:rPr>
          <w:rFonts w:ascii="Bookman Old Style"/>
          <w:b w:val="0"/>
          <w:spacing w:val="-8"/>
          <w:sz w:val="22"/>
        </w:rPr>
        <w:t> </w:t>
      </w:r>
      <w:r>
        <w:rPr>
          <w:rFonts w:ascii="Bookman Old Style"/>
          <w:b w:val="0"/>
          <w:sz w:val="22"/>
        </w:rPr>
        <w:t>3278.</w:t>
      </w:r>
    </w:p>
    <w:p>
      <w:pPr>
        <w:spacing w:line="240" w:lineRule="auto" w:before="11"/>
        <w:rPr>
          <w:rFonts w:ascii="Bookman Old Style"/>
          <w:b w:val="0"/>
          <w:sz w:val="21"/>
        </w:rPr>
      </w:pPr>
    </w:p>
    <w:p>
      <w:pPr>
        <w:spacing w:before="0"/>
        <w:ind w:left="119" w:right="116" w:firstLine="0"/>
        <w:jc w:val="both"/>
        <w:rPr>
          <w:rFonts w:ascii="Bookman Old Style"/>
          <w:b w:val="0"/>
          <w:sz w:val="22"/>
        </w:rPr>
      </w:pPr>
      <w:r>
        <w:rPr>
          <w:rFonts w:ascii="Bookman Old Style"/>
          <w:b/>
          <w:sz w:val="22"/>
        </w:rPr>
        <w:t>GAS CABINET</w:t>
      </w:r>
      <w:r>
        <w:rPr>
          <w:rFonts w:ascii="Bookman Old Style"/>
          <w:b w:val="0"/>
          <w:sz w:val="22"/>
        </w:rPr>
        <w:t>: A fully enclosed, noncombustible enclosure used to provide an  isolated</w:t>
      </w:r>
      <w:r>
        <w:rPr>
          <w:rFonts w:ascii="Bookman Old Style"/>
          <w:b w:val="0"/>
          <w:spacing w:val="21"/>
          <w:sz w:val="22"/>
        </w:rPr>
        <w:t> </w:t>
      </w:r>
      <w:r>
        <w:rPr>
          <w:rFonts w:ascii="Bookman Old Style"/>
          <w:b w:val="0"/>
          <w:sz w:val="22"/>
        </w:rPr>
        <w:t>environment</w:t>
      </w:r>
      <w:r>
        <w:rPr>
          <w:rFonts w:ascii="Bookman Old Style"/>
          <w:b w:val="0"/>
          <w:spacing w:val="23"/>
          <w:sz w:val="22"/>
        </w:rPr>
        <w:t> </w:t>
      </w:r>
      <w:r>
        <w:rPr>
          <w:rFonts w:ascii="Bookman Old Style"/>
          <w:b w:val="0"/>
          <w:sz w:val="22"/>
        </w:rPr>
        <w:t>for</w:t>
      </w:r>
      <w:r>
        <w:rPr>
          <w:rFonts w:ascii="Bookman Old Style"/>
          <w:b w:val="0"/>
          <w:spacing w:val="22"/>
          <w:sz w:val="22"/>
        </w:rPr>
        <w:t> </w:t>
      </w:r>
      <w:r>
        <w:rPr>
          <w:rFonts w:ascii="Bookman Old Style"/>
          <w:b w:val="0"/>
          <w:sz w:val="22"/>
        </w:rPr>
        <w:t>compressed</w:t>
      </w:r>
      <w:r>
        <w:rPr>
          <w:rFonts w:ascii="Bookman Old Style"/>
          <w:b w:val="0"/>
          <w:spacing w:val="21"/>
          <w:sz w:val="22"/>
        </w:rPr>
        <w:t> </w:t>
      </w:r>
      <w:r>
        <w:rPr>
          <w:rFonts w:ascii="Bookman Old Style"/>
          <w:b w:val="0"/>
          <w:sz w:val="22"/>
        </w:rPr>
        <w:t>gas</w:t>
      </w:r>
      <w:r>
        <w:rPr>
          <w:rFonts w:ascii="Bookman Old Style"/>
          <w:b w:val="0"/>
          <w:spacing w:val="24"/>
          <w:sz w:val="22"/>
        </w:rPr>
        <w:t> </w:t>
      </w:r>
      <w:r>
        <w:rPr>
          <w:rFonts w:ascii="Bookman Old Style"/>
          <w:b w:val="0"/>
          <w:sz w:val="22"/>
        </w:rPr>
        <w:t>containers</w:t>
      </w:r>
      <w:r>
        <w:rPr>
          <w:rFonts w:ascii="Bookman Old Style"/>
          <w:b w:val="0"/>
          <w:spacing w:val="24"/>
          <w:sz w:val="22"/>
        </w:rPr>
        <w:t> </w:t>
      </w:r>
      <w:r>
        <w:rPr>
          <w:rFonts w:ascii="Bookman Old Style"/>
          <w:b w:val="0"/>
          <w:sz w:val="22"/>
        </w:rPr>
        <w:t>in</w:t>
      </w:r>
      <w:r>
        <w:rPr>
          <w:rFonts w:ascii="Bookman Old Style"/>
          <w:b w:val="0"/>
          <w:spacing w:val="24"/>
          <w:sz w:val="22"/>
        </w:rPr>
        <w:t> </w:t>
      </w:r>
      <w:r>
        <w:rPr>
          <w:rFonts w:ascii="Bookman Old Style"/>
          <w:b w:val="0"/>
          <w:sz w:val="22"/>
        </w:rPr>
        <w:t>storage</w:t>
      </w:r>
      <w:r>
        <w:rPr>
          <w:rFonts w:ascii="Bookman Old Style"/>
          <w:b w:val="0"/>
          <w:spacing w:val="26"/>
          <w:sz w:val="22"/>
        </w:rPr>
        <w:t> </w:t>
      </w:r>
      <w:r>
        <w:rPr>
          <w:rFonts w:ascii="Bookman Old Style"/>
          <w:b w:val="0"/>
          <w:sz w:val="22"/>
        </w:rPr>
        <w:t>or</w:t>
      </w:r>
      <w:r>
        <w:rPr>
          <w:rFonts w:ascii="Bookman Old Style"/>
          <w:b w:val="0"/>
          <w:spacing w:val="20"/>
          <w:sz w:val="22"/>
        </w:rPr>
        <w:t> </w:t>
      </w:r>
      <w:r>
        <w:rPr>
          <w:rFonts w:ascii="Bookman Old Style"/>
          <w:b w:val="0"/>
          <w:sz w:val="22"/>
        </w:rPr>
        <w:t>use,</w:t>
      </w:r>
      <w:r>
        <w:rPr>
          <w:rFonts w:ascii="Bookman Old Style"/>
          <w:b w:val="0"/>
          <w:spacing w:val="22"/>
          <w:sz w:val="22"/>
        </w:rPr>
        <w:t> </w:t>
      </w:r>
      <w:r>
        <w:rPr>
          <w:rFonts w:ascii="Bookman Old Style"/>
          <w:b w:val="0"/>
          <w:sz w:val="22"/>
        </w:rPr>
        <w:t>including</w:t>
      </w:r>
      <w:r>
        <w:rPr>
          <w:rFonts w:ascii="Bookman Old Style"/>
          <w:b w:val="0"/>
          <w:spacing w:val="24"/>
          <w:sz w:val="22"/>
        </w:rPr>
        <w:t> </w:t>
      </w:r>
      <w:r>
        <w:rPr>
          <w:rFonts w:ascii="Bookman Old Style"/>
          <w:b w:val="0"/>
          <w:sz w:val="22"/>
        </w:rPr>
        <w:t>any</w:t>
      </w:r>
    </w:p>
    <w:p>
      <w:pPr>
        <w:spacing w:after="0"/>
        <w:jc w:val="both"/>
        <w:rPr>
          <w:rFonts w:ascii="Bookman Old Style"/>
          <w:sz w:val="22"/>
        </w:rPr>
        <w:sectPr>
          <w:pgSz w:w="12240" w:h="15840"/>
          <w:pgMar w:header="0" w:footer="734" w:top="1360" w:bottom="980" w:left="1320" w:right="1320"/>
        </w:sectPr>
      </w:pPr>
    </w:p>
    <w:p>
      <w:pPr>
        <w:spacing w:before="79"/>
        <w:ind w:left="120" w:right="116" w:firstLine="0"/>
        <w:jc w:val="both"/>
        <w:rPr>
          <w:rFonts w:ascii="Bookman Old Style"/>
          <w:b w:val="0"/>
          <w:sz w:val="22"/>
        </w:rPr>
      </w:pPr>
      <w:r>
        <w:rPr>
          <w:rFonts w:ascii="Bookman Old Style"/>
          <w:b w:val="0"/>
          <w:sz w:val="22"/>
        </w:rPr>
        <w:t>doors and access ports for exchanging containers and accessing pressure-regulating controls.</w:t>
      </w:r>
    </w:p>
    <w:p>
      <w:pPr>
        <w:spacing w:line="240" w:lineRule="auto" w:before="11"/>
        <w:rPr>
          <w:rFonts w:ascii="Bookman Old Style"/>
          <w:b w:val="0"/>
          <w:sz w:val="21"/>
        </w:rPr>
      </w:pPr>
    </w:p>
    <w:p>
      <w:pPr>
        <w:spacing w:before="0"/>
        <w:ind w:left="119" w:right="116" w:firstLine="0"/>
        <w:jc w:val="both"/>
        <w:rPr>
          <w:rFonts w:ascii="Bookman Old Style"/>
          <w:b w:val="0"/>
          <w:sz w:val="22"/>
        </w:rPr>
      </w:pPr>
      <w:r>
        <w:rPr>
          <w:rFonts w:ascii="Bookman Old Style"/>
          <w:b/>
          <w:sz w:val="22"/>
        </w:rPr>
        <w:t>GENERAL SUPERVISION: </w:t>
      </w:r>
      <w:r>
        <w:rPr>
          <w:rFonts w:ascii="Bookman Old Style"/>
          <w:b w:val="0"/>
          <w:sz w:val="22"/>
        </w:rPr>
        <w:t>Supervision by the holder of any certificate of fitness who  is responsible for performing the duties set forth in the Fire Code but need not be personally present on the premises at all times. The storage of any hazardous material in quantities requiring a permit shall be under the general supervision of a certificate of fitness</w:t>
      </w:r>
      <w:r>
        <w:rPr>
          <w:rFonts w:ascii="Bookman Old Style"/>
          <w:b w:val="0"/>
          <w:spacing w:val="-2"/>
          <w:sz w:val="22"/>
        </w:rPr>
        <w:t> </w:t>
      </w:r>
      <w:r>
        <w:rPr>
          <w:rFonts w:ascii="Bookman Old Style"/>
          <w:b w:val="0"/>
          <w:sz w:val="22"/>
        </w:rPr>
        <w:t>holder.</w:t>
      </w:r>
    </w:p>
    <w:p>
      <w:pPr>
        <w:spacing w:line="240" w:lineRule="auto" w:before="10"/>
        <w:rPr>
          <w:rFonts w:ascii="Bookman Old Style"/>
          <w:b w:val="0"/>
          <w:sz w:val="21"/>
        </w:rPr>
      </w:pPr>
    </w:p>
    <w:p>
      <w:pPr>
        <w:spacing w:before="1"/>
        <w:ind w:left="119" w:right="114" w:firstLine="0"/>
        <w:jc w:val="both"/>
        <w:rPr>
          <w:rFonts w:ascii="Bookman Old Style"/>
          <w:b w:val="0"/>
          <w:sz w:val="22"/>
        </w:rPr>
      </w:pPr>
      <w:r>
        <w:rPr>
          <w:rFonts w:ascii="Bookman Old Style"/>
          <w:b/>
          <w:sz w:val="22"/>
        </w:rPr>
        <w:t>HANDLING</w:t>
      </w:r>
      <w:r>
        <w:rPr>
          <w:rFonts w:ascii="Bookman Old Style"/>
          <w:b w:val="0"/>
          <w:sz w:val="22"/>
        </w:rPr>
        <w:t>: The movement of a material in its container, the removal of the material from its container, or any other action or process that may affect the material, other than its storage or use.</w:t>
      </w:r>
    </w:p>
    <w:p>
      <w:pPr>
        <w:spacing w:line="240" w:lineRule="auto" w:before="11"/>
        <w:rPr>
          <w:rFonts w:ascii="Bookman Old Style"/>
          <w:b w:val="0"/>
          <w:sz w:val="21"/>
        </w:rPr>
      </w:pPr>
    </w:p>
    <w:p>
      <w:pPr>
        <w:spacing w:line="258" w:lineRule="exact" w:before="0"/>
        <w:ind w:left="120" w:right="0" w:firstLine="0"/>
        <w:jc w:val="both"/>
        <w:rPr>
          <w:rFonts w:ascii="Bookman Old Style"/>
          <w:b/>
          <w:sz w:val="22"/>
        </w:rPr>
      </w:pPr>
      <w:r>
        <w:rPr>
          <w:rFonts w:ascii="Bookman Old Style"/>
          <w:b/>
          <w:sz w:val="22"/>
        </w:rPr>
        <w:t>HAZARDOUS   LOCATIONS   CLASSIFICATIONS   DESCRIPTIONS   FOR   CLASS 1</w:t>
      </w:r>
    </w:p>
    <w:p>
      <w:pPr>
        <w:spacing w:before="0"/>
        <w:ind w:left="120" w:right="118" w:firstLine="0"/>
        <w:jc w:val="both"/>
        <w:rPr>
          <w:rFonts w:ascii="Bookman Old Style"/>
          <w:b w:val="0"/>
          <w:sz w:val="22"/>
        </w:rPr>
      </w:pPr>
      <w:r>
        <w:rPr>
          <w:rFonts w:ascii="Bookman Old Style"/>
          <w:b/>
          <w:sz w:val="22"/>
        </w:rPr>
        <w:t>DIVISION 2</w:t>
      </w:r>
      <w:r>
        <w:rPr>
          <w:rFonts w:ascii="Bookman Old Style"/>
          <w:b w:val="0"/>
          <w:sz w:val="22"/>
        </w:rPr>
        <w:t>: Where ignitable concentrations of flammable gases, vapors, or liquids are present within the atmosphere under abnormal operating conditions.</w:t>
      </w:r>
    </w:p>
    <w:p>
      <w:pPr>
        <w:spacing w:line="240" w:lineRule="auto" w:before="0"/>
        <w:rPr>
          <w:rFonts w:ascii="Bookman Old Style"/>
          <w:b w:val="0"/>
          <w:sz w:val="22"/>
        </w:rPr>
      </w:pPr>
    </w:p>
    <w:p>
      <w:pPr>
        <w:spacing w:before="0"/>
        <w:ind w:left="120" w:right="117" w:firstLine="0"/>
        <w:jc w:val="both"/>
        <w:rPr>
          <w:rFonts w:ascii="Bookman Old Style"/>
          <w:b w:val="0"/>
          <w:sz w:val="22"/>
        </w:rPr>
      </w:pPr>
      <w:r>
        <w:rPr>
          <w:rFonts w:ascii="Bookman Old Style"/>
          <w:b/>
          <w:sz w:val="22"/>
        </w:rPr>
        <w:t>HAZARDOUS MATERIALS</w:t>
      </w:r>
      <w:r>
        <w:rPr>
          <w:rFonts w:ascii="Bookman Old Style"/>
          <w:b w:val="0"/>
          <w:sz w:val="22"/>
        </w:rPr>
        <w:t>: Those chemicals or substances that are physical hazards or health hazards as defined and classified in the Fire Code, whether the materials are in usable or waste condition.</w:t>
      </w:r>
    </w:p>
    <w:p>
      <w:pPr>
        <w:spacing w:line="240" w:lineRule="auto" w:before="1"/>
        <w:rPr>
          <w:rFonts w:ascii="Bookman Old Style"/>
          <w:b w:val="0"/>
          <w:sz w:val="22"/>
        </w:rPr>
      </w:pPr>
    </w:p>
    <w:p>
      <w:pPr>
        <w:spacing w:before="0"/>
        <w:ind w:left="120" w:right="114" w:firstLine="0"/>
        <w:jc w:val="both"/>
        <w:rPr>
          <w:rFonts w:ascii="Bookman Old Style" w:hAnsi="Bookman Old Style"/>
          <w:b w:val="0"/>
          <w:sz w:val="22"/>
        </w:rPr>
      </w:pPr>
      <w:r>
        <w:rPr>
          <w:rFonts w:ascii="Bookman Old Style" w:hAnsi="Bookman Old Style"/>
          <w:b/>
          <w:sz w:val="22"/>
        </w:rPr>
        <w:t>HEALTH HAZARD</w:t>
      </w:r>
      <w:r>
        <w:rPr>
          <w:rFonts w:ascii="Bookman Old Style" w:hAnsi="Bookman Old Style"/>
          <w:b w:val="0"/>
          <w:sz w:val="22"/>
        </w:rPr>
        <w:t>: A classification of a chemical for which there is statistically significant evidence that acute or chronic health effects are capable of occurring in exposed persons. The term “health hazard” includes chemicals that are toxic, highly toxic and corrosive.</w:t>
      </w:r>
    </w:p>
    <w:p>
      <w:pPr>
        <w:spacing w:line="240" w:lineRule="auto" w:before="6"/>
        <w:rPr>
          <w:rFonts w:ascii="Bookman Old Style"/>
          <w:b w:val="0"/>
          <w:sz w:val="23"/>
        </w:rPr>
      </w:pPr>
    </w:p>
    <w:p>
      <w:pPr>
        <w:spacing w:before="0"/>
        <w:ind w:left="120" w:right="118" w:firstLine="0"/>
        <w:jc w:val="both"/>
        <w:rPr>
          <w:rFonts w:ascii="Bookman Old Style"/>
          <w:b w:val="0"/>
          <w:sz w:val="22"/>
        </w:rPr>
      </w:pPr>
      <w:r>
        <w:rPr>
          <w:rFonts w:ascii="Bookman Old Style"/>
          <w:b/>
          <w:sz w:val="22"/>
        </w:rPr>
        <w:t>IMPAIRMENT COORDINATOR: </w:t>
      </w:r>
      <w:r>
        <w:rPr>
          <w:rFonts w:ascii="Bookman Old Style"/>
          <w:b w:val="0"/>
          <w:sz w:val="22"/>
        </w:rPr>
        <w:t>The person designated by the owner and responsible for ensuring that proper notification and safety precautions are taken when a fire protection system is out of service.</w:t>
      </w:r>
    </w:p>
    <w:p>
      <w:pPr>
        <w:spacing w:line="240" w:lineRule="auto" w:before="10"/>
        <w:rPr>
          <w:rFonts w:ascii="Bookman Old Style"/>
          <w:b w:val="0"/>
          <w:sz w:val="21"/>
        </w:rPr>
      </w:pPr>
    </w:p>
    <w:p>
      <w:pPr>
        <w:spacing w:before="1"/>
        <w:ind w:left="120" w:right="112" w:firstLine="0"/>
        <w:jc w:val="both"/>
        <w:rPr>
          <w:rFonts w:ascii="Bookman Old Style"/>
          <w:b w:val="0"/>
          <w:sz w:val="22"/>
        </w:rPr>
      </w:pPr>
      <w:r>
        <w:rPr>
          <w:rFonts w:ascii="Bookman Old Style"/>
          <w:b/>
          <w:sz w:val="22"/>
        </w:rPr>
        <w:t>INCOMPATIBLE MATERIALS</w:t>
      </w:r>
      <w:r>
        <w:rPr>
          <w:rFonts w:ascii="Bookman Old Style"/>
          <w:b w:val="0"/>
          <w:sz w:val="22"/>
        </w:rPr>
        <w:t>: Materials that, if mixed or combined, could explode, generate heat, gases or other byproducts, or react in a way hazardous to life or property.</w:t>
      </w:r>
    </w:p>
    <w:p>
      <w:pPr>
        <w:spacing w:line="240" w:lineRule="auto" w:before="11"/>
        <w:rPr>
          <w:rFonts w:ascii="Bookman Old Style"/>
          <w:b w:val="0"/>
          <w:sz w:val="21"/>
        </w:rPr>
      </w:pPr>
    </w:p>
    <w:p>
      <w:pPr>
        <w:spacing w:before="0"/>
        <w:ind w:left="120" w:right="116" w:firstLine="0"/>
        <w:jc w:val="both"/>
        <w:rPr>
          <w:rFonts w:ascii="Bookman Old Style"/>
          <w:b w:val="0"/>
          <w:sz w:val="22"/>
        </w:rPr>
      </w:pPr>
      <w:r>
        <w:rPr>
          <w:rFonts w:ascii="Bookman Old Style"/>
          <w:b/>
          <w:sz w:val="22"/>
        </w:rPr>
        <w:t>LABORATORY CHEMICAL: </w:t>
      </w:r>
      <w:r>
        <w:rPr>
          <w:rFonts w:ascii="Bookman Old Style"/>
          <w:b w:val="0"/>
          <w:sz w:val="22"/>
        </w:rPr>
        <w:t>A material with a health, flammability and/or instability (reactivity) hazard ranking of 2, 3 or 4 as defined in NFPA 704.</w:t>
      </w:r>
    </w:p>
    <w:p>
      <w:pPr>
        <w:spacing w:before="0"/>
        <w:ind w:left="119" w:right="113" w:firstLine="0"/>
        <w:jc w:val="both"/>
        <w:rPr>
          <w:rFonts w:ascii="Bookman Old Style"/>
          <w:b w:val="0"/>
          <w:sz w:val="22"/>
        </w:rPr>
      </w:pPr>
      <w:r>
        <w:rPr>
          <w:rFonts w:ascii="Bookman Old Style"/>
          <w:b/>
          <w:sz w:val="22"/>
        </w:rPr>
        <w:t>LABORATORY UNIT</w:t>
      </w:r>
      <w:r>
        <w:rPr>
          <w:rFonts w:ascii="Bookman Old Style"/>
          <w:b w:val="0"/>
          <w:sz w:val="22"/>
        </w:rPr>
        <w:t>: An enclosed space of a minimum one-hour fire rated construction, designed or used as a non-production laboratory. Laboratory units may include one or more separate laboratory work areas, and accessory storage rooms or spaces within or contiguous with the laboratory unit, such as offices and lavatories.</w:t>
      </w:r>
    </w:p>
    <w:p>
      <w:pPr>
        <w:spacing w:line="240" w:lineRule="auto" w:before="10"/>
        <w:rPr>
          <w:rFonts w:ascii="Bookman Old Style"/>
          <w:b w:val="0"/>
          <w:sz w:val="21"/>
        </w:rPr>
      </w:pPr>
    </w:p>
    <w:p>
      <w:pPr>
        <w:spacing w:before="0"/>
        <w:ind w:left="119" w:right="114" w:firstLine="0"/>
        <w:jc w:val="both"/>
        <w:rPr>
          <w:rFonts w:ascii="Bookman Old Style"/>
          <w:b w:val="0"/>
          <w:sz w:val="22"/>
        </w:rPr>
      </w:pPr>
      <w:r>
        <w:rPr>
          <w:rFonts w:ascii="Bookman Old Style"/>
          <w:b/>
          <w:sz w:val="22"/>
        </w:rPr>
        <w:t>LABORATORY WORK AREA</w:t>
      </w:r>
      <w:r>
        <w:rPr>
          <w:rFonts w:ascii="Bookman Old Style"/>
          <w:b w:val="0"/>
          <w:sz w:val="22"/>
        </w:rPr>
        <w:t>: a room of space for testing, analysis, research, instruction, or similar activities that involve the use of chemicals.</w:t>
      </w:r>
    </w:p>
    <w:p>
      <w:pPr>
        <w:spacing w:line="240" w:lineRule="auto" w:before="10"/>
        <w:rPr>
          <w:rFonts w:ascii="Bookman Old Style"/>
          <w:b w:val="0"/>
          <w:sz w:val="21"/>
        </w:rPr>
      </w:pPr>
    </w:p>
    <w:p>
      <w:pPr>
        <w:spacing w:before="0"/>
        <w:ind w:left="119" w:right="114" w:firstLine="0"/>
        <w:jc w:val="both"/>
        <w:rPr>
          <w:rFonts w:ascii="Bookman Old Style"/>
          <w:b w:val="0"/>
          <w:sz w:val="22"/>
        </w:rPr>
      </w:pPr>
      <w:r>
        <w:rPr>
          <w:rFonts w:ascii="Bookman Old Style"/>
          <w:b/>
          <w:sz w:val="22"/>
        </w:rPr>
        <w:t>LC50: </w:t>
      </w:r>
      <w:r>
        <w:rPr>
          <w:rFonts w:ascii="Bookman Old Style"/>
          <w:b w:val="0"/>
          <w:sz w:val="22"/>
        </w:rPr>
        <w:t>LC stands for "Lethal Concentration". A LC50 value is the amount of a gas, dust or mists that it takes to kill 50% of test animals (for example, mice or rats) in one  dose. Like LD50 various tests and animals may be utilized. In addition the duration of exposure may vary. For the purposes of the Fire Code this is a one hour test utilizing rats.</w:t>
      </w:r>
    </w:p>
    <w:p>
      <w:pPr>
        <w:spacing w:after="0"/>
        <w:jc w:val="both"/>
        <w:rPr>
          <w:rFonts w:ascii="Bookman Old Style"/>
          <w:sz w:val="22"/>
        </w:rPr>
        <w:sectPr>
          <w:pgSz w:w="12240" w:h="15840"/>
          <w:pgMar w:header="0" w:footer="734" w:top="1360" w:bottom="980" w:left="1320" w:right="1320"/>
        </w:sectPr>
      </w:pPr>
    </w:p>
    <w:p>
      <w:pPr>
        <w:spacing w:before="79"/>
        <w:ind w:left="120" w:right="114" w:firstLine="0"/>
        <w:jc w:val="both"/>
        <w:rPr>
          <w:rFonts w:ascii="Bookman Old Style"/>
          <w:b w:val="0"/>
          <w:sz w:val="22"/>
        </w:rPr>
      </w:pPr>
      <w:r>
        <w:rPr>
          <w:rFonts w:ascii="Bookman Old Style"/>
          <w:b/>
          <w:sz w:val="22"/>
        </w:rPr>
        <w:t>LD50: </w:t>
      </w:r>
      <w:r>
        <w:rPr>
          <w:rFonts w:ascii="Bookman Old Style"/>
          <w:b w:val="0"/>
          <w:sz w:val="22"/>
        </w:rPr>
        <w:t>LD stands for "Lethal Dose". A LD50 value is the amount of a solid or liquid material that it takes to kill 50% of test animals (for example, mice or rats) in one  dose. It is a standard measurement of the short-term poisoning potential (acute toxicity) of a solid or liquid material. LD50 values are expressed in terms of the tests and animal used (i.e. LD50 (oral, rat), LD50 (skin, mouse)) other animals (dogs, hamsters, cats, guinea-pigs, rabbits, and monkeys) are sometimes utilized but the Fire Code is very specific regarding test species (oral-rats and skin-rabbets). The </w:t>
      </w:r>
      <w:r>
        <w:rPr>
          <w:rFonts w:ascii="Bookman Old Style"/>
          <w:b w:val="0"/>
          <w:spacing w:val="-3"/>
          <w:sz w:val="22"/>
        </w:rPr>
        <w:t>LD50 </w:t>
      </w:r>
      <w:r>
        <w:rPr>
          <w:rFonts w:ascii="Bookman Old Style"/>
          <w:b w:val="0"/>
          <w:sz w:val="22"/>
        </w:rPr>
        <w:t>value is expressed as the weight of chemical administered per kilogram body weight of the animal, the test animal used and route of exposure. So, the example "LD50 (oral, rat) 5 mg/kg" means that 5 milligrams of that chemical for every 1 kilogram body weight of the rat, when administered in one dose by mouth, causes the death of 50%  of the test</w:t>
      </w:r>
      <w:r>
        <w:rPr>
          <w:rFonts w:ascii="Bookman Old Style"/>
          <w:b w:val="0"/>
          <w:spacing w:val="-5"/>
          <w:sz w:val="22"/>
        </w:rPr>
        <w:t> </w:t>
      </w:r>
      <w:r>
        <w:rPr>
          <w:rFonts w:ascii="Bookman Old Style"/>
          <w:b w:val="0"/>
          <w:sz w:val="22"/>
        </w:rPr>
        <w:t>group.</w:t>
      </w:r>
    </w:p>
    <w:p>
      <w:pPr>
        <w:spacing w:line="240" w:lineRule="auto" w:before="11"/>
        <w:rPr>
          <w:rFonts w:ascii="Bookman Old Style"/>
          <w:b w:val="0"/>
          <w:sz w:val="21"/>
        </w:rPr>
      </w:pPr>
    </w:p>
    <w:p>
      <w:pPr>
        <w:spacing w:before="0"/>
        <w:ind w:left="120" w:right="115" w:firstLine="0"/>
        <w:jc w:val="both"/>
        <w:rPr>
          <w:rFonts w:ascii="Bookman Old Style"/>
          <w:b w:val="0"/>
          <w:sz w:val="22"/>
        </w:rPr>
      </w:pPr>
      <w:r>
        <w:rPr>
          <w:rFonts w:ascii="Bookman Old Style"/>
          <w:b/>
          <w:sz w:val="22"/>
        </w:rPr>
        <w:t>LECTURE BOTTLE</w:t>
      </w:r>
      <w:r>
        <w:rPr>
          <w:rFonts w:ascii="Bookman Old Style"/>
          <w:b w:val="0"/>
          <w:sz w:val="22"/>
        </w:rPr>
        <w:t>: A small compressed gas container up to a size of approximately 2 in. X 13 in.</w:t>
      </w:r>
    </w:p>
    <w:p>
      <w:pPr>
        <w:spacing w:line="240" w:lineRule="auto" w:before="1"/>
        <w:rPr>
          <w:rFonts w:ascii="Bookman Old Style"/>
          <w:b w:val="0"/>
          <w:sz w:val="22"/>
        </w:rPr>
      </w:pPr>
    </w:p>
    <w:p>
      <w:pPr>
        <w:spacing w:before="0"/>
        <w:ind w:left="120" w:right="114" w:firstLine="0"/>
        <w:jc w:val="both"/>
        <w:rPr>
          <w:rFonts w:ascii="Bookman Old Style" w:hAnsi="Bookman Old Style"/>
          <w:b w:val="0"/>
          <w:sz w:val="22"/>
        </w:rPr>
      </w:pPr>
      <w:r>
        <w:rPr>
          <w:rFonts w:ascii="Bookman Old Style" w:hAnsi="Bookman Old Style"/>
          <w:b/>
          <w:sz w:val="22"/>
        </w:rPr>
        <w:t>LIQUID</w:t>
      </w:r>
      <w:r>
        <w:rPr>
          <w:rFonts w:ascii="Bookman Old Style" w:hAnsi="Bookman Old Style"/>
          <w:b w:val="0"/>
          <w:sz w:val="22"/>
        </w:rPr>
        <w:t>: A material having a melting point that is equal to or less than 68°F and a boiling point that is greater than 68°F at 14.7 psia. When not otherwise identified, the term “liquid” includes both flammable and combustible liquids.</w:t>
      </w:r>
    </w:p>
    <w:p>
      <w:pPr>
        <w:spacing w:line="240" w:lineRule="auto" w:before="10"/>
        <w:rPr>
          <w:rFonts w:ascii="Bookman Old Style"/>
          <w:b w:val="0"/>
          <w:sz w:val="21"/>
        </w:rPr>
      </w:pPr>
    </w:p>
    <w:p>
      <w:pPr>
        <w:spacing w:before="0"/>
        <w:ind w:left="120" w:right="0" w:firstLine="0"/>
        <w:jc w:val="both"/>
        <w:rPr>
          <w:rFonts w:ascii="Bookman Old Style" w:hAnsi="Bookman Old Style"/>
          <w:b w:val="0"/>
          <w:sz w:val="22"/>
        </w:rPr>
      </w:pPr>
      <w:r>
        <w:rPr>
          <w:rFonts w:ascii="Bookman Old Style" w:hAnsi="Bookman Old Style"/>
          <w:b/>
          <w:sz w:val="22"/>
        </w:rPr>
        <w:t>LOWER EXPLOSIVE LIMIT (LEL): </w:t>
      </w:r>
      <w:r>
        <w:rPr>
          <w:rFonts w:ascii="Bookman Old Style" w:hAnsi="Bookman Old Style"/>
          <w:b w:val="0"/>
          <w:sz w:val="22"/>
        </w:rPr>
        <w:t>See “Lower flammable limit.”</w:t>
      </w:r>
    </w:p>
    <w:p>
      <w:pPr>
        <w:spacing w:line="240" w:lineRule="auto" w:before="10"/>
        <w:rPr>
          <w:rFonts w:ascii="Bookman Old Style"/>
          <w:b w:val="0"/>
          <w:sz w:val="21"/>
        </w:rPr>
      </w:pPr>
    </w:p>
    <w:p>
      <w:pPr>
        <w:spacing w:before="0"/>
        <w:ind w:left="120" w:right="114" w:firstLine="0"/>
        <w:jc w:val="both"/>
        <w:rPr>
          <w:rFonts w:ascii="Bookman Old Style"/>
          <w:b w:val="0"/>
          <w:sz w:val="22"/>
        </w:rPr>
      </w:pPr>
      <w:r>
        <w:rPr>
          <w:rFonts w:ascii="Bookman Old Style"/>
          <w:b/>
          <w:sz w:val="22"/>
        </w:rPr>
        <w:t>LOWER FLAMMABLE LIMIT (LFL): </w:t>
      </w:r>
      <w:r>
        <w:rPr>
          <w:rFonts w:ascii="Bookman Old Style"/>
          <w:b w:val="0"/>
          <w:sz w:val="22"/>
        </w:rPr>
        <w:t>The minimum concentration of vapor in air at which propagation of flame will occur in the presence of an ignition source. The LFL is sometimes referred to as LEL or lower explosive limit.</w:t>
      </w:r>
    </w:p>
    <w:p>
      <w:pPr>
        <w:spacing w:line="240" w:lineRule="auto" w:before="1"/>
        <w:rPr>
          <w:rFonts w:ascii="Bookman Old Style"/>
          <w:b w:val="0"/>
          <w:sz w:val="22"/>
        </w:rPr>
      </w:pPr>
    </w:p>
    <w:p>
      <w:pPr>
        <w:spacing w:before="0"/>
        <w:ind w:left="120" w:right="115" w:firstLine="0"/>
        <w:jc w:val="both"/>
        <w:rPr>
          <w:rFonts w:ascii="Bookman Old Style"/>
          <w:b w:val="0"/>
          <w:sz w:val="22"/>
        </w:rPr>
      </w:pPr>
      <w:r>
        <w:rPr>
          <w:rFonts w:ascii="Bookman Old Style"/>
          <w:b/>
          <w:sz w:val="22"/>
        </w:rPr>
        <w:t>MATERIAL SAFETY DATA SHEET (MSDS): </w:t>
      </w:r>
      <w:r>
        <w:rPr>
          <w:rFonts w:ascii="Bookman Old Style"/>
          <w:b w:val="0"/>
          <w:sz w:val="22"/>
        </w:rPr>
        <w:t>A document prepared in accordance with the regulations of the United States Department of Labor, as set forth in 29 CFR Part 1910.1200 or a federally approved state OSHA plan which sets forth information concerning a hazardous material.</w:t>
      </w:r>
    </w:p>
    <w:p>
      <w:pPr>
        <w:spacing w:line="240" w:lineRule="auto" w:before="1"/>
        <w:rPr>
          <w:rFonts w:ascii="Bookman Old Style"/>
          <w:b w:val="0"/>
          <w:sz w:val="22"/>
        </w:rPr>
      </w:pPr>
    </w:p>
    <w:p>
      <w:pPr>
        <w:spacing w:before="0"/>
        <w:ind w:left="120" w:right="114" w:firstLine="0"/>
        <w:jc w:val="both"/>
        <w:rPr>
          <w:rFonts w:ascii="Bookman Old Style"/>
          <w:b w:val="0"/>
          <w:sz w:val="22"/>
        </w:rPr>
      </w:pPr>
      <w:r>
        <w:rPr>
          <w:rFonts w:ascii="Bookman Old Style"/>
          <w:b/>
          <w:sz w:val="22"/>
        </w:rPr>
        <w:t>NON-PRODUCTION LABORATORY</w:t>
      </w:r>
      <w:r>
        <w:rPr>
          <w:rFonts w:ascii="Bookman Old Style"/>
          <w:b w:val="0"/>
          <w:sz w:val="22"/>
        </w:rPr>
        <w:t>: A building or portion thereof wherein chemicals  or gases are stored, handled or used on a non-production basis for testing, research, experimental, instructional or educational</w:t>
      </w:r>
      <w:r>
        <w:rPr>
          <w:rFonts w:ascii="Bookman Old Style"/>
          <w:b w:val="0"/>
          <w:spacing w:val="-16"/>
          <w:sz w:val="22"/>
        </w:rPr>
        <w:t> </w:t>
      </w:r>
      <w:r>
        <w:rPr>
          <w:rFonts w:ascii="Bookman Old Style"/>
          <w:b w:val="0"/>
          <w:sz w:val="22"/>
        </w:rPr>
        <w:t>purposes.</w:t>
      </w:r>
    </w:p>
    <w:p>
      <w:pPr>
        <w:spacing w:line="240" w:lineRule="auto" w:before="10"/>
        <w:rPr>
          <w:rFonts w:ascii="Bookman Old Style"/>
          <w:b w:val="0"/>
          <w:sz w:val="21"/>
        </w:rPr>
      </w:pPr>
    </w:p>
    <w:p>
      <w:pPr>
        <w:spacing w:before="0"/>
        <w:ind w:left="119" w:right="114" w:firstLine="0"/>
        <w:jc w:val="both"/>
        <w:rPr>
          <w:rFonts w:ascii="Bookman Old Style" w:hAnsi="Bookman Old Style"/>
          <w:b w:val="0"/>
          <w:sz w:val="22"/>
        </w:rPr>
      </w:pPr>
      <w:r>
        <w:rPr>
          <w:rFonts w:ascii="Bookman Old Style" w:hAnsi="Bookman Old Style"/>
          <w:b/>
          <w:sz w:val="22"/>
        </w:rPr>
        <w:t>NORMAL TEMPERATURE AND PRESSURE (NTP): </w:t>
      </w:r>
      <w:r>
        <w:rPr>
          <w:rFonts w:ascii="Bookman Old Style" w:hAnsi="Bookman Old Style"/>
          <w:b w:val="0"/>
          <w:sz w:val="22"/>
        </w:rPr>
        <w:t>A temperature of 70°F and a pressure of 1 atmosphere.</w:t>
      </w:r>
    </w:p>
    <w:p>
      <w:pPr>
        <w:spacing w:line="240" w:lineRule="auto" w:before="10"/>
        <w:rPr>
          <w:rFonts w:ascii="Bookman Old Style"/>
          <w:b w:val="0"/>
          <w:sz w:val="21"/>
        </w:rPr>
      </w:pPr>
    </w:p>
    <w:p>
      <w:pPr>
        <w:spacing w:line="258" w:lineRule="exact" w:before="0"/>
        <w:ind w:left="119" w:right="0" w:firstLine="0"/>
        <w:jc w:val="both"/>
        <w:rPr>
          <w:rFonts w:ascii="Bookman Old Style"/>
          <w:b w:val="0"/>
          <w:sz w:val="22"/>
        </w:rPr>
      </w:pPr>
      <w:r>
        <w:rPr>
          <w:rFonts w:ascii="Bookman Old Style"/>
          <w:b/>
          <w:sz w:val="22"/>
        </w:rPr>
        <w:t>ORGANIC PEROXIDE</w:t>
      </w:r>
      <w:r>
        <w:rPr>
          <w:rFonts w:ascii="Bookman Old Style"/>
          <w:b w:val="0"/>
          <w:sz w:val="22"/>
        </w:rPr>
        <w:t>: An organic compound having a double oxygen or peroxy (-O-O-</w:t>
      </w:r>
    </w:p>
    <w:p>
      <w:pPr>
        <w:spacing w:before="0"/>
        <w:ind w:left="119" w:right="114" w:firstLine="0"/>
        <w:jc w:val="both"/>
        <w:rPr>
          <w:rFonts w:ascii="Bookman Old Style"/>
          <w:b w:val="0"/>
          <w:sz w:val="22"/>
        </w:rPr>
      </w:pPr>
      <w:r>
        <w:rPr>
          <w:rFonts w:ascii="Bookman Old Style"/>
          <w:b w:val="0"/>
          <w:sz w:val="22"/>
        </w:rPr>
        <w:t>) in its chemical structure. Organic peroxides can present an explosion hazard (detonation or deflagration), can be shock sensitive, can be susceptible to decomposition into various unstable compounds over an extended period of time. The materials are divided in to six classes from Classes I through V and unclassified detonable class, with decreasing levels of hazard from Class I through Class V.</w:t>
      </w:r>
    </w:p>
    <w:p>
      <w:pPr>
        <w:spacing w:line="240" w:lineRule="auto" w:before="0"/>
        <w:rPr>
          <w:rFonts w:ascii="Bookman Old Style"/>
          <w:b w:val="0"/>
          <w:sz w:val="22"/>
        </w:rPr>
      </w:pPr>
    </w:p>
    <w:p>
      <w:pPr>
        <w:spacing w:before="1"/>
        <w:ind w:left="119" w:right="116" w:firstLine="0"/>
        <w:jc w:val="both"/>
        <w:rPr>
          <w:rFonts w:ascii="Bookman Old Style"/>
          <w:b w:val="0"/>
          <w:sz w:val="22"/>
        </w:rPr>
      </w:pPr>
      <w:r>
        <w:rPr>
          <w:rFonts w:ascii="Bookman Old Style"/>
          <w:b/>
          <w:sz w:val="22"/>
        </w:rPr>
        <w:t>OUT OF SERVICE SYSTEM: </w:t>
      </w:r>
      <w:r>
        <w:rPr>
          <w:rFonts w:ascii="Bookman Old Style"/>
          <w:b w:val="0"/>
          <w:sz w:val="22"/>
        </w:rPr>
        <w:t>This is a fire protection system that is not fully functional; or whose operation is impaired or is otherwise not in good working order.</w:t>
      </w:r>
    </w:p>
    <w:p>
      <w:pPr>
        <w:spacing w:line="240" w:lineRule="auto" w:before="11"/>
        <w:rPr>
          <w:rFonts w:ascii="Bookman Old Style"/>
          <w:b w:val="0"/>
          <w:sz w:val="21"/>
        </w:rPr>
      </w:pPr>
    </w:p>
    <w:p>
      <w:pPr>
        <w:spacing w:before="0"/>
        <w:ind w:left="120" w:right="115" w:firstLine="0"/>
        <w:jc w:val="both"/>
        <w:rPr>
          <w:rFonts w:ascii="Bookman Old Style"/>
          <w:b w:val="0"/>
          <w:sz w:val="22"/>
        </w:rPr>
      </w:pPr>
      <w:r>
        <w:rPr>
          <w:rFonts w:ascii="Bookman Old Style"/>
          <w:b/>
          <w:sz w:val="22"/>
        </w:rPr>
        <w:t>OXIDIZER</w:t>
      </w:r>
      <w:r>
        <w:rPr>
          <w:rFonts w:ascii="Bookman Old Style"/>
          <w:b w:val="0"/>
          <w:sz w:val="22"/>
        </w:rPr>
        <w:t>: A material that readily yields oxygen or other oxidizing gas, such as bromine, chlorine and fluorine, or that readily reacts to promote or initiate combustion</w:t>
      </w:r>
    </w:p>
    <w:p>
      <w:pPr>
        <w:spacing w:after="0"/>
        <w:jc w:val="both"/>
        <w:rPr>
          <w:rFonts w:ascii="Bookman Old Style"/>
          <w:sz w:val="22"/>
        </w:rPr>
        <w:sectPr>
          <w:pgSz w:w="12240" w:h="15840"/>
          <w:pgMar w:header="0" w:footer="734" w:top="1360" w:bottom="980" w:left="1320" w:right="1320"/>
        </w:sectPr>
      </w:pPr>
    </w:p>
    <w:p>
      <w:pPr>
        <w:spacing w:before="79"/>
        <w:ind w:left="120" w:right="116" w:firstLine="0"/>
        <w:jc w:val="both"/>
        <w:rPr>
          <w:rFonts w:ascii="Bookman Old Style"/>
          <w:b w:val="0"/>
          <w:sz w:val="22"/>
        </w:rPr>
      </w:pPr>
      <w:r>
        <w:rPr>
          <w:rFonts w:ascii="Bookman Old Style"/>
          <w:b w:val="0"/>
          <w:sz w:val="22"/>
        </w:rPr>
        <w:t>of combustible materials. The materials are divided in to 4 classes, with increasing level of hazard from Classes 1 through 4.</w:t>
      </w:r>
    </w:p>
    <w:p>
      <w:pPr>
        <w:spacing w:line="240" w:lineRule="auto" w:before="11"/>
        <w:rPr>
          <w:rFonts w:ascii="Bookman Old Style"/>
          <w:b w:val="0"/>
          <w:sz w:val="21"/>
        </w:rPr>
      </w:pPr>
    </w:p>
    <w:p>
      <w:pPr>
        <w:spacing w:before="0"/>
        <w:ind w:left="120" w:right="114" w:hanging="1"/>
        <w:jc w:val="both"/>
        <w:rPr>
          <w:rFonts w:ascii="Bookman Old Style"/>
          <w:b w:val="0"/>
          <w:sz w:val="22"/>
        </w:rPr>
      </w:pPr>
      <w:r>
        <w:rPr>
          <w:rFonts w:ascii="Bookman Old Style"/>
          <w:b/>
          <w:sz w:val="22"/>
        </w:rPr>
        <w:t>PERSONAL SUPERVISION: </w:t>
      </w:r>
      <w:r>
        <w:rPr>
          <w:rFonts w:ascii="Bookman Old Style"/>
          <w:b w:val="0"/>
          <w:sz w:val="22"/>
        </w:rPr>
        <w:t>Supervision by the holder of any certificate of fitness who is required to be personally present on the premises, or other proximate location acceptable to the department, while performing the duties for which the certificate is required.</w:t>
      </w:r>
    </w:p>
    <w:p>
      <w:pPr>
        <w:spacing w:line="240" w:lineRule="auto" w:before="10"/>
        <w:rPr>
          <w:rFonts w:ascii="Bookman Old Style"/>
          <w:b w:val="0"/>
          <w:sz w:val="21"/>
        </w:rPr>
      </w:pPr>
    </w:p>
    <w:p>
      <w:pPr>
        <w:spacing w:before="1"/>
        <w:ind w:left="120" w:right="113" w:firstLine="0"/>
        <w:jc w:val="both"/>
        <w:rPr>
          <w:rFonts w:ascii="Arial"/>
          <w:sz w:val="16"/>
        </w:rPr>
      </w:pPr>
      <w:r>
        <w:rPr>
          <w:rFonts w:ascii="Bookman Old Style"/>
          <w:b/>
          <w:sz w:val="22"/>
        </w:rPr>
        <w:t>PHYSICAL HAZARD: </w:t>
      </w:r>
      <w:r>
        <w:rPr>
          <w:rFonts w:ascii="Bookman Old Style"/>
          <w:b w:val="0"/>
          <w:sz w:val="22"/>
        </w:rPr>
        <w:t>A chemical for which there is evidence that it is a combustible or flammable liquid; a flammable solid or gas; an explosive; an organic peroxide; an oxidizer; a pyrophoric material; an unstable (reactive) material; a water-reactive solid or liquid; or a cryogenic</w:t>
      </w:r>
      <w:r>
        <w:rPr>
          <w:rFonts w:ascii="Bookman Old Style"/>
          <w:b w:val="0"/>
          <w:spacing w:val="-8"/>
          <w:sz w:val="22"/>
        </w:rPr>
        <w:t> </w:t>
      </w:r>
      <w:r>
        <w:rPr>
          <w:rFonts w:ascii="Bookman Old Style"/>
          <w:b w:val="0"/>
          <w:sz w:val="22"/>
        </w:rPr>
        <w:t>liquid</w:t>
      </w:r>
      <w:r>
        <w:rPr>
          <w:rFonts w:ascii="Arial"/>
          <w:sz w:val="16"/>
        </w:rPr>
        <w:t>.</w:t>
      </w:r>
    </w:p>
    <w:p>
      <w:pPr>
        <w:spacing w:line="240" w:lineRule="auto" w:before="4"/>
        <w:rPr>
          <w:rFonts w:ascii="Arial"/>
          <w:sz w:val="22"/>
        </w:rPr>
      </w:pPr>
    </w:p>
    <w:p>
      <w:pPr>
        <w:spacing w:before="0"/>
        <w:ind w:left="120" w:right="118" w:firstLine="0"/>
        <w:jc w:val="both"/>
        <w:rPr>
          <w:rFonts w:ascii="Bookman Old Style" w:hAnsi="Bookman Old Style"/>
          <w:b w:val="0"/>
          <w:sz w:val="22"/>
        </w:rPr>
      </w:pPr>
      <w:r>
        <w:rPr>
          <w:rFonts w:ascii="Bookman Old Style" w:hAnsi="Bookman Old Style"/>
          <w:b/>
          <w:sz w:val="22"/>
        </w:rPr>
        <w:t>PYROPHORIC MATERIAL</w:t>
      </w:r>
      <w:r>
        <w:rPr>
          <w:rFonts w:ascii="Bookman Old Style" w:hAnsi="Bookman Old Style"/>
          <w:b w:val="0"/>
          <w:sz w:val="22"/>
        </w:rPr>
        <w:t>: A material that is so chemically unstable that it may ignite spontaneously at a temperature at or below 130˚F.</w:t>
      </w:r>
    </w:p>
    <w:p>
      <w:pPr>
        <w:spacing w:line="240" w:lineRule="auto" w:before="1"/>
        <w:rPr>
          <w:rFonts w:ascii="Bookman Old Style"/>
          <w:b w:val="0"/>
          <w:sz w:val="22"/>
        </w:rPr>
      </w:pPr>
    </w:p>
    <w:p>
      <w:pPr>
        <w:spacing w:before="0"/>
        <w:ind w:left="120" w:right="113" w:firstLine="0"/>
        <w:jc w:val="both"/>
        <w:rPr>
          <w:rFonts w:ascii="Bookman Old Style"/>
          <w:b w:val="0"/>
          <w:sz w:val="22"/>
        </w:rPr>
      </w:pPr>
      <w:r>
        <w:rPr>
          <w:rFonts w:ascii="Bookman Old Style"/>
          <w:b/>
          <w:sz w:val="22"/>
        </w:rPr>
        <w:t>REDUCED FLOW VALVE</w:t>
      </w:r>
      <w:r>
        <w:rPr>
          <w:rFonts w:ascii="Bookman Old Style"/>
          <w:b w:val="0"/>
          <w:sz w:val="22"/>
        </w:rPr>
        <w:t>: A valve equipped with a restricted flow orifice and inserted into a compressed gas container that is designed to reduce the maximum flow from  the valve under full-flow conditions. The maximum flow rate from the valve is determined with the valve allowed to flow to atmosphere with no other piping or fittings</w:t>
      </w:r>
      <w:r>
        <w:rPr>
          <w:rFonts w:ascii="Bookman Old Style"/>
          <w:b w:val="0"/>
          <w:spacing w:val="-3"/>
          <w:sz w:val="22"/>
        </w:rPr>
        <w:t> </w:t>
      </w:r>
      <w:r>
        <w:rPr>
          <w:rFonts w:ascii="Bookman Old Style"/>
          <w:b w:val="0"/>
          <w:sz w:val="22"/>
        </w:rPr>
        <w:t>attached.</w:t>
      </w:r>
    </w:p>
    <w:p>
      <w:pPr>
        <w:spacing w:line="240" w:lineRule="auto" w:before="11"/>
        <w:rPr>
          <w:rFonts w:ascii="Bookman Old Style"/>
          <w:b w:val="0"/>
          <w:sz w:val="21"/>
        </w:rPr>
      </w:pPr>
    </w:p>
    <w:p>
      <w:pPr>
        <w:spacing w:before="0"/>
        <w:ind w:left="120" w:right="116" w:firstLine="0"/>
        <w:jc w:val="both"/>
        <w:rPr>
          <w:rFonts w:ascii="Bookman Old Style"/>
          <w:b w:val="0"/>
          <w:sz w:val="22"/>
        </w:rPr>
      </w:pPr>
      <w:r>
        <w:rPr>
          <w:rFonts w:ascii="Bookman Old Style"/>
          <w:b/>
          <w:sz w:val="22"/>
        </w:rPr>
        <w:t>SAFETY CAN</w:t>
      </w:r>
      <w:r>
        <w:rPr>
          <w:rFonts w:ascii="Bookman Old Style"/>
          <w:b w:val="0"/>
          <w:sz w:val="22"/>
        </w:rPr>
        <w:t>: An approved container with a capacity of not more than 5-gallons and equipped with a spring-closing lid and spout cover designed to relieve internal  pressure when exposed to</w:t>
      </w:r>
      <w:r>
        <w:rPr>
          <w:rFonts w:ascii="Bookman Old Style"/>
          <w:b w:val="0"/>
          <w:spacing w:val="-10"/>
          <w:sz w:val="22"/>
        </w:rPr>
        <w:t> </w:t>
      </w:r>
      <w:r>
        <w:rPr>
          <w:rFonts w:ascii="Bookman Old Style"/>
          <w:b w:val="0"/>
          <w:sz w:val="22"/>
        </w:rPr>
        <w:t>fire.</w:t>
      </w:r>
    </w:p>
    <w:p>
      <w:pPr>
        <w:spacing w:line="240" w:lineRule="auto" w:before="1"/>
        <w:rPr>
          <w:rFonts w:ascii="Bookman Old Style"/>
          <w:b w:val="0"/>
          <w:sz w:val="22"/>
        </w:rPr>
      </w:pPr>
    </w:p>
    <w:p>
      <w:pPr>
        <w:spacing w:before="1"/>
        <w:ind w:left="120" w:right="0" w:firstLine="0"/>
        <w:jc w:val="both"/>
        <w:rPr>
          <w:rFonts w:ascii="Bookman Old Style"/>
          <w:b w:val="0"/>
          <w:sz w:val="22"/>
        </w:rPr>
      </w:pPr>
      <w:r>
        <w:rPr>
          <w:rFonts w:ascii="Bookman Old Style"/>
          <w:b/>
          <w:sz w:val="22"/>
        </w:rPr>
        <w:t>SASH</w:t>
      </w:r>
      <w:r>
        <w:rPr>
          <w:rFonts w:ascii="Bookman Old Style"/>
          <w:b w:val="0"/>
          <w:sz w:val="22"/>
        </w:rPr>
        <w:t>: A movable panel or panels set in the hood entrance.</w:t>
      </w:r>
    </w:p>
    <w:p>
      <w:pPr>
        <w:spacing w:line="240" w:lineRule="auto" w:before="11"/>
        <w:rPr>
          <w:rFonts w:ascii="Bookman Old Style"/>
          <w:b w:val="0"/>
          <w:sz w:val="21"/>
        </w:rPr>
      </w:pPr>
    </w:p>
    <w:p>
      <w:pPr>
        <w:spacing w:before="0"/>
        <w:ind w:left="120" w:right="959" w:firstLine="0"/>
        <w:jc w:val="left"/>
        <w:rPr>
          <w:rFonts w:ascii="Bookman Old Style" w:hAnsi="Bookman Old Style"/>
          <w:b w:val="0"/>
          <w:sz w:val="22"/>
        </w:rPr>
      </w:pPr>
      <w:r>
        <w:rPr>
          <w:rFonts w:ascii="Bookman Old Style" w:hAnsi="Bookman Old Style"/>
          <w:b/>
          <w:sz w:val="22"/>
        </w:rPr>
        <w:t>SOLID</w:t>
      </w:r>
      <w:r>
        <w:rPr>
          <w:rFonts w:ascii="Bookman Old Style" w:hAnsi="Bookman Old Style"/>
          <w:b w:val="0"/>
          <w:sz w:val="22"/>
        </w:rPr>
        <w:t>: A material that has a melting point and decomposes or sublimates at a temperature greater than 68°F.</w:t>
      </w:r>
    </w:p>
    <w:p>
      <w:pPr>
        <w:spacing w:line="240" w:lineRule="auto" w:before="1"/>
        <w:rPr>
          <w:rFonts w:ascii="Bookman Old Style"/>
          <w:b w:val="0"/>
          <w:sz w:val="22"/>
        </w:rPr>
      </w:pPr>
    </w:p>
    <w:p>
      <w:pPr>
        <w:spacing w:before="0"/>
        <w:ind w:left="120" w:right="115" w:firstLine="0"/>
        <w:jc w:val="both"/>
        <w:rPr>
          <w:rFonts w:ascii="Bookman Old Style"/>
          <w:b w:val="0"/>
          <w:sz w:val="22"/>
        </w:rPr>
      </w:pPr>
      <w:r>
        <w:rPr>
          <w:rFonts w:ascii="Bookman Old Style"/>
          <w:b/>
          <w:sz w:val="22"/>
        </w:rPr>
        <w:t>STANDARD CUBIC FEET (SCF): </w:t>
      </w:r>
      <w:r>
        <w:rPr>
          <w:rFonts w:ascii="Bookman Old Style"/>
          <w:b w:val="0"/>
          <w:sz w:val="22"/>
        </w:rPr>
        <w:t>Cubic feet of gas at normal temperature and  pressure</w:t>
      </w:r>
      <w:r>
        <w:rPr>
          <w:rFonts w:ascii="Bookman Old Style"/>
          <w:b w:val="0"/>
          <w:spacing w:val="-5"/>
          <w:sz w:val="22"/>
        </w:rPr>
        <w:t> </w:t>
      </w:r>
      <w:r>
        <w:rPr>
          <w:rFonts w:ascii="Bookman Old Style"/>
          <w:b w:val="0"/>
          <w:sz w:val="22"/>
        </w:rPr>
        <w:t>(NTP).</w:t>
      </w:r>
    </w:p>
    <w:p>
      <w:pPr>
        <w:spacing w:line="240" w:lineRule="auto" w:before="10"/>
        <w:rPr>
          <w:rFonts w:ascii="Bookman Old Style"/>
          <w:b w:val="0"/>
          <w:sz w:val="21"/>
        </w:rPr>
      </w:pPr>
    </w:p>
    <w:p>
      <w:pPr>
        <w:spacing w:before="0"/>
        <w:ind w:left="120" w:right="321" w:firstLine="0"/>
        <w:jc w:val="left"/>
        <w:rPr>
          <w:rFonts w:ascii="Bookman Old Style"/>
          <w:b w:val="0"/>
          <w:sz w:val="22"/>
        </w:rPr>
      </w:pPr>
      <w:r>
        <w:rPr>
          <w:rFonts w:ascii="Bookman Old Style"/>
          <w:b/>
          <w:sz w:val="22"/>
        </w:rPr>
        <w:t>STORAGE CABINET</w:t>
      </w:r>
      <w:r>
        <w:rPr>
          <w:rFonts w:ascii="Bookman Old Style"/>
          <w:b w:val="0"/>
          <w:sz w:val="22"/>
        </w:rPr>
        <w:t>: A cabinet for the storage of flammable and combustible liquids constructed in accordance with section 6.3 of  NFPA 30.</w:t>
      </w:r>
    </w:p>
    <w:p>
      <w:pPr>
        <w:spacing w:line="240" w:lineRule="auto" w:before="10"/>
        <w:rPr>
          <w:rFonts w:ascii="Bookman Old Style"/>
          <w:b w:val="0"/>
          <w:sz w:val="21"/>
        </w:rPr>
      </w:pPr>
    </w:p>
    <w:p>
      <w:pPr>
        <w:spacing w:before="0"/>
        <w:ind w:left="120" w:right="113" w:firstLine="0"/>
        <w:jc w:val="both"/>
        <w:rPr>
          <w:rFonts w:ascii="Bookman Old Style"/>
          <w:b w:val="0"/>
          <w:sz w:val="22"/>
        </w:rPr>
      </w:pPr>
      <w:r>
        <w:rPr>
          <w:rFonts w:ascii="Bookman Old Style"/>
          <w:b/>
          <w:sz w:val="22"/>
        </w:rPr>
        <w:t>UNSTABLE(REACTIVE) MATERIAL</w:t>
      </w:r>
      <w:r>
        <w:rPr>
          <w:rFonts w:ascii="Bookman Old Style"/>
          <w:b w:val="0"/>
          <w:sz w:val="22"/>
        </w:rPr>
        <w:t>: A material, other than an explosive, that will vigorously polymerize, decompose, condense or become self-reactive and  undergo other violent changes, including explosion, when exposed to heat, friction or shock, or in the absence of an inhibitor, or in the presence of contaminants, or in contact with incompatible materials. The materials are divided in to 4 classes, with increasing level of hazard from Classes 1 through 4.</w:t>
      </w:r>
    </w:p>
    <w:p>
      <w:pPr>
        <w:spacing w:line="240" w:lineRule="auto" w:before="10"/>
        <w:rPr>
          <w:rFonts w:ascii="Bookman Old Style"/>
          <w:b w:val="0"/>
          <w:sz w:val="21"/>
        </w:rPr>
      </w:pPr>
    </w:p>
    <w:p>
      <w:pPr>
        <w:spacing w:before="0"/>
        <w:ind w:left="120" w:right="113" w:hanging="1"/>
        <w:jc w:val="both"/>
        <w:rPr>
          <w:rFonts w:ascii="Bookman Old Style"/>
          <w:b w:val="0"/>
          <w:sz w:val="22"/>
        </w:rPr>
      </w:pPr>
      <w:r>
        <w:rPr>
          <w:rFonts w:ascii="Bookman Old Style"/>
          <w:b/>
          <w:sz w:val="22"/>
        </w:rPr>
        <w:t>WATER-REACTIVE MATERIAL</w:t>
      </w:r>
      <w:r>
        <w:rPr>
          <w:rFonts w:ascii="Bookman Old Style"/>
          <w:b w:val="0"/>
          <w:sz w:val="22"/>
        </w:rPr>
        <w:t>: A material (solid, liquid, or gas) that has a dangerous chemical reaction when reacting with water. Upon coming in contact with water, a water reactive material may explode, violently react, produce flammable, toxic, or other hazardous gases, and/or generate enough heat to cause ignition of the material or nearby materials. Water-reactive materials are divided in to Classes 1 through 3, with increasing levels of hazard from Class 1 to Class 3.</w:t>
      </w:r>
    </w:p>
    <w:p>
      <w:pPr>
        <w:spacing w:after="0"/>
        <w:jc w:val="both"/>
        <w:rPr>
          <w:rFonts w:ascii="Bookman Old Style"/>
          <w:sz w:val="22"/>
        </w:rPr>
        <w:sectPr>
          <w:pgSz w:w="12240" w:h="15840"/>
          <w:pgMar w:header="0" w:footer="734" w:top="1360" w:bottom="980" w:left="1320" w:right="1320"/>
        </w:sectPr>
      </w:pPr>
    </w:p>
    <w:p>
      <w:pPr>
        <w:numPr>
          <w:ilvl w:val="0"/>
          <w:numId w:val="11"/>
        </w:numPr>
        <w:tabs>
          <w:tab w:pos="480" w:val="left" w:leader="none"/>
        </w:tabs>
        <w:spacing w:before="79"/>
        <w:ind w:left="479" w:right="0" w:hanging="359"/>
        <w:jc w:val="both"/>
        <w:rPr>
          <w:rFonts w:ascii="Bookman Old Style"/>
          <w:b/>
          <w:sz w:val="22"/>
        </w:rPr>
      </w:pPr>
      <w:bookmarkStart w:name="2.  CLASSIFICATIONS" w:id="16"/>
      <w:bookmarkEnd w:id="16"/>
      <w:r>
        <w:rPr/>
      </w:r>
      <w:bookmarkStart w:name="_bookmark4" w:id="17"/>
      <w:bookmarkEnd w:id="17"/>
      <w:r>
        <w:rPr/>
      </w:r>
      <w:bookmarkStart w:name="_bookmark4" w:id="18"/>
      <w:bookmarkEnd w:id="18"/>
      <w:r>
        <w:rPr>
          <w:rFonts w:ascii="Bookman Old Style"/>
          <w:b/>
          <w:sz w:val="22"/>
          <w:u w:val="single"/>
        </w:rPr>
        <w:t>C</w:t>
      </w:r>
      <w:r>
        <w:rPr>
          <w:rFonts w:ascii="Bookman Old Style"/>
          <w:b/>
          <w:sz w:val="22"/>
          <w:u w:val="single"/>
        </w:rPr>
        <w:t>LASSIFICATIONS</w:t>
      </w:r>
    </w:p>
    <w:p>
      <w:pPr>
        <w:spacing w:line="240" w:lineRule="auto" w:before="11"/>
        <w:rPr>
          <w:rFonts w:ascii="Bookman Old Style"/>
          <w:b/>
          <w:sz w:val="21"/>
        </w:rPr>
      </w:pPr>
    </w:p>
    <w:p>
      <w:pPr>
        <w:numPr>
          <w:ilvl w:val="0"/>
          <w:numId w:val="12"/>
        </w:numPr>
        <w:tabs>
          <w:tab w:pos="480" w:val="left" w:leader="none"/>
        </w:tabs>
        <w:spacing w:before="0"/>
        <w:ind w:left="479" w:right="0" w:hanging="359"/>
        <w:jc w:val="both"/>
        <w:rPr>
          <w:rFonts w:ascii="Bookman Old Style"/>
          <w:b/>
          <w:sz w:val="22"/>
        </w:rPr>
      </w:pPr>
      <w:bookmarkStart w:name="A. Laboratory Unit Hazard Classification" w:id="19"/>
      <w:bookmarkEnd w:id="19"/>
      <w:r>
        <w:rPr/>
      </w:r>
      <w:bookmarkStart w:name="_bookmark5" w:id="20"/>
      <w:bookmarkEnd w:id="20"/>
      <w:r>
        <w:rPr/>
      </w:r>
      <w:bookmarkStart w:name="_bookmark5" w:id="21"/>
      <w:bookmarkEnd w:id="21"/>
      <w:r>
        <w:rPr>
          <w:rFonts w:ascii="Bookman Old Style"/>
          <w:b/>
          <w:sz w:val="22"/>
          <w:u w:val="single"/>
        </w:rPr>
        <w:t>L</w:t>
      </w:r>
      <w:r>
        <w:rPr>
          <w:rFonts w:ascii="Bookman Old Style"/>
          <w:b/>
          <w:sz w:val="22"/>
          <w:u w:val="single"/>
        </w:rPr>
        <w:t>aboratory Unit Hazard</w:t>
      </w:r>
      <w:r>
        <w:rPr>
          <w:rFonts w:ascii="Bookman Old Style"/>
          <w:b/>
          <w:spacing w:val="-12"/>
          <w:sz w:val="22"/>
          <w:u w:val="single"/>
        </w:rPr>
        <w:t> </w:t>
      </w:r>
      <w:r>
        <w:rPr>
          <w:rFonts w:ascii="Bookman Old Style"/>
          <w:b/>
          <w:sz w:val="22"/>
          <w:u w:val="single"/>
        </w:rPr>
        <w:t>Classification</w:t>
      </w:r>
    </w:p>
    <w:p>
      <w:pPr>
        <w:spacing w:line="240" w:lineRule="auto" w:before="10"/>
        <w:rPr>
          <w:rFonts w:ascii="Bookman Old Style"/>
          <w:b/>
          <w:sz w:val="21"/>
        </w:rPr>
      </w:pPr>
    </w:p>
    <w:p>
      <w:pPr>
        <w:numPr>
          <w:ilvl w:val="0"/>
          <w:numId w:val="13"/>
        </w:numPr>
        <w:tabs>
          <w:tab w:pos="392" w:val="left" w:leader="none"/>
        </w:tabs>
        <w:spacing w:before="1"/>
        <w:ind w:left="391" w:right="0" w:hanging="271"/>
        <w:jc w:val="both"/>
        <w:rPr>
          <w:rFonts w:ascii="Bookman Old Style"/>
          <w:b w:val="0"/>
          <w:sz w:val="22"/>
        </w:rPr>
      </w:pPr>
      <w:r>
        <w:rPr>
          <w:rFonts w:ascii="Bookman Old Style"/>
          <w:b w:val="0"/>
          <w:sz w:val="22"/>
          <w:u w:val="single"/>
        </w:rPr>
        <w:t>Pre-existing</w:t>
      </w:r>
      <w:r>
        <w:rPr>
          <w:rFonts w:ascii="Bookman Old Style"/>
          <w:b w:val="0"/>
          <w:spacing w:val="-11"/>
          <w:sz w:val="22"/>
          <w:u w:val="single"/>
        </w:rPr>
        <w:t> </w:t>
      </w:r>
      <w:r>
        <w:rPr>
          <w:rFonts w:ascii="Bookman Old Style"/>
          <w:b w:val="0"/>
          <w:sz w:val="22"/>
          <w:u w:val="single"/>
        </w:rPr>
        <w:t>laboratory</w:t>
      </w:r>
    </w:p>
    <w:p>
      <w:pPr>
        <w:spacing w:before="1"/>
        <w:ind w:left="120" w:right="115" w:hanging="1"/>
        <w:jc w:val="both"/>
        <w:rPr>
          <w:rFonts w:ascii="Bookman Old Style"/>
          <w:b w:val="0"/>
          <w:sz w:val="22"/>
        </w:rPr>
      </w:pPr>
      <w:r>
        <w:rPr>
          <w:rFonts w:ascii="Bookman Old Style"/>
          <w:b w:val="0"/>
          <w:sz w:val="22"/>
        </w:rPr>
        <w:t>There are four types of laboratories and classified according to </w:t>
      </w:r>
      <w:r>
        <w:rPr>
          <w:rFonts w:ascii="Bookman Old Style"/>
          <w:b/>
          <w:sz w:val="22"/>
        </w:rPr>
        <w:t>their fire rating </w:t>
      </w:r>
      <w:r>
        <w:rPr>
          <w:rFonts w:ascii="Bookman Old Style"/>
          <w:b w:val="0"/>
          <w:sz w:val="22"/>
        </w:rPr>
        <w:t>and </w:t>
      </w:r>
      <w:r>
        <w:rPr>
          <w:rFonts w:ascii="Bookman Old Style"/>
          <w:b/>
          <w:sz w:val="22"/>
        </w:rPr>
        <w:t>whether or not an automatic sprinkler system is installed</w:t>
      </w:r>
      <w:r>
        <w:rPr>
          <w:rFonts w:ascii="Bookman Old Style"/>
          <w:b w:val="0"/>
          <w:sz w:val="22"/>
        </w:rPr>
        <w:t>. The four different classifications are shown in the table below.</w:t>
      </w:r>
    </w:p>
    <w:p>
      <w:pPr>
        <w:spacing w:line="240" w:lineRule="auto" w:before="0"/>
        <w:rPr>
          <w:rFonts w:ascii="Bookman Old Style"/>
          <w:b w:val="0"/>
          <w:sz w:val="24"/>
        </w:rPr>
      </w:pPr>
    </w:p>
    <w:p>
      <w:pPr>
        <w:spacing w:before="0"/>
        <w:ind w:left="2714" w:right="0" w:firstLine="0"/>
        <w:jc w:val="left"/>
        <w:rPr>
          <w:rFonts w:ascii="Bookman Old Style"/>
          <w:b w:val="0"/>
          <w:sz w:val="22"/>
        </w:rPr>
      </w:pPr>
      <w:r>
        <w:rPr>
          <w:rFonts w:ascii="Bookman Old Style"/>
          <w:b w:val="0"/>
          <w:sz w:val="22"/>
          <w:u w:val="single"/>
        </w:rPr>
        <w:t>Table I-1. Pre-existing Laboratory Type</w:t>
      </w:r>
    </w:p>
    <w:tbl>
      <w:tblPr>
        <w:tblW w:w="0" w:type="auto"/>
        <w:jc w:val="left"/>
        <w:tblInd w:w="3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05"/>
        <w:gridCol w:w="2204"/>
        <w:gridCol w:w="2791"/>
      </w:tblGrid>
      <w:tr>
        <w:trPr>
          <w:trHeight w:val="308" w:hRule="exact"/>
        </w:trPr>
        <w:tc>
          <w:tcPr>
            <w:tcW w:w="2205" w:type="dxa"/>
            <w:tcBorders>
              <w:top w:val="thickThinMediumGap" w:sz="18" w:space="0" w:color="000000"/>
              <w:bottom w:val="single" w:sz="4" w:space="0" w:color="000000"/>
            </w:tcBorders>
          </w:tcPr>
          <w:p>
            <w:pPr>
              <w:spacing w:line="257" w:lineRule="exact" w:before="0"/>
              <w:ind w:left="673" w:right="456" w:firstLine="0"/>
              <w:jc w:val="center"/>
              <w:rPr>
                <w:rFonts w:ascii="Bookman Old Style"/>
                <w:b/>
                <w:sz w:val="22"/>
              </w:rPr>
            </w:pPr>
            <w:r>
              <w:rPr>
                <w:rFonts w:ascii="Bookman Old Style"/>
                <w:b/>
                <w:sz w:val="22"/>
              </w:rPr>
              <w:t>Lab Type</w:t>
            </w:r>
          </w:p>
        </w:tc>
        <w:tc>
          <w:tcPr>
            <w:tcW w:w="2204" w:type="dxa"/>
            <w:tcBorders>
              <w:top w:val="thickThinMediumGap" w:sz="18" w:space="0" w:color="000000"/>
              <w:bottom w:val="single" w:sz="4" w:space="0" w:color="000000"/>
            </w:tcBorders>
          </w:tcPr>
          <w:p>
            <w:pPr>
              <w:spacing w:line="257" w:lineRule="exact" w:before="0"/>
              <w:ind w:left="459" w:right="415" w:firstLine="0"/>
              <w:jc w:val="center"/>
              <w:rPr>
                <w:rFonts w:ascii="Bookman Old Style"/>
                <w:b/>
                <w:sz w:val="22"/>
              </w:rPr>
            </w:pPr>
            <w:r>
              <w:rPr>
                <w:rFonts w:ascii="Bookman Old Style"/>
                <w:b/>
                <w:sz w:val="22"/>
              </w:rPr>
              <w:t>Fire Rating</w:t>
            </w:r>
          </w:p>
        </w:tc>
        <w:tc>
          <w:tcPr>
            <w:tcW w:w="2791" w:type="dxa"/>
            <w:tcBorders>
              <w:top w:val="thickThinMediumGap" w:sz="18" w:space="0" w:color="000000"/>
              <w:bottom w:val="single" w:sz="4" w:space="0" w:color="000000"/>
            </w:tcBorders>
          </w:tcPr>
          <w:p>
            <w:pPr>
              <w:spacing w:line="257" w:lineRule="exact" w:before="0"/>
              <w:ind w:left="415" w:right="596" w:firstLine="0"/>
              <w:jc w:val="center"/>
              <w:rPr>
                <w:rFonts w:ascii="Bookman Old Style"/>
                <w:b/>
                <w:sz w:val="22"/>
              </w:rPr>
            </w:pPr>
            <w:r>
              <w:rPr>
                <w:rFonts w:ascii="Bookman Old Style"/>
                <w:b/>
                <w:sz w:val="22"/>
              </w:rPr>
              <w:t>Fire Protection</w:t>
            </w:r>
          </w:p>
        </w:tc>
      </w:tr>
      <w:tr>
        <w:trPr>
          <w:trHeight w:val="262" w:hRule="exact"/>
        </w:trPr>
        <w:tc>
          <w:tcPr>
            <w:tcW w:w="2205" w:type="dxa"/>
            <w:tcBorders>
              <w:top w:val="single" w:sz="4" w:space="0" w:color="000000"/>
            </w:tcBorders>
          </w:tcPr>
          <w:p>
            <w:pPr>
              <w:spacing w:line="257" w:lineRule="exact" w:before="0"/>
              <w:ind w:left="222" w:right="0" w:firstLine="0"/>
              <w:jc w:val="center"/>
              <w:rPr>
                <w:rFonts w:ascii="Bookman Old Style"/>
                <w:b w:val="0"/>
                <w:sz w:val="22"/>
              </w:rPr>
            </w:pPr>
            <w:r>
              <w:rPr>
                <w:rFonts w:ascii="Bookman Old Style"/>
                <w:b w:val="0"/>
                <w:w w:val="100"/>
                <w:sz w:val="22"/>
              </w:rPr>
              <w:t>I</w:t>
            </w:r>
          </w:p>
        </w:tc>
        <w:tc>
          <w:tcPr>
            <w:tcW w:w="2204" w:type="dxa"/>
            <w:tcBorders>
              <w:top w:val="single" w:sz="4" w:space="0" w:color="000000"/>
            </w:tcBorders>
          </w:tcPr>
          <w:p>
            <w:pPr>
              <w:spacing w:line="257" w:lineRule="exact" w:before="0"/>
              <w:ind w:left="458" w:right="415" w:firstLine="0"/>
              <w:jc w:val="center"/>
              <w:rPr>
                <w:rFonts w:ascii="Bookman Old Style"/>
                <w:b w:val="0"/>
                <w:sz w:val="22"/>
              </w:rPr>
            </w:pPr>
            <w:r>
              <w:rPr>
                <w:rFonts w:ascii="Bookman Old Style"/>
                <w:b w:val="0"/>
                <w:sz w:val="22"/>
              </w:rPr>
              <w:t>2 Hours</w:t>
            </w:r>
          </w:p>
        </w:tc>
        <w:tc>
          <w:tcPr>
            <w:tcW w:w="2791" w:type="dxa"/>
            <w:tcBorders>
              <w:top w:val="single" w:sz="4" w:space="0" w:color="000000"/>
            </w:tcBorders>
          </w:tcPr>
          <w:p>
            <w:pPr>
              <w:spacing w:line="257" w:lineRule="exact" w:before="0"/>
              <w:ind w:left="414" w:right="596" w:firstLine="0"/>
              <w:jc w:val="center"/>
              <w:rPr>
                <w:rFonts w:ascii="Bookman Old Style"/>
                <w:b w:val="0"/>
                <w:sz w:val="22"/>
              </w:rPr>
            </w:pPr>
            <w:r>
              <w:rPr>
                <w:rFonts w:ascii="Bookman Old Style"/>
                <w:b w:val="0"/>
                <w:sz w:val="22"/>
              </w:rPr>
              <w:t>Sprinklers</w:t>
            </w:r>
          </w:p>
        </w:tc>
      </w:tr>
      <w:tr>
        <w:trPr>
          <w:trHeight w:val="258" w:hRule="exact"/>
        </w:trPr>
        <w:tc>
          <w:tcPr>
            <w:tcW w:w="2205" w:type="dxa"/>
          </w:tcPr>
          <w:p>
            <w:pPr>
              <w:spacing w:before="0"/>
              <w:ind w:left="673" w:right="450" w:firstLine="0"/>
              <w:jc w:val="center"/>
              <w:rPr>
                <w:rFonts w:ascii="Bookman Old Style"/>
                <w:b w:val="0"/>
                <w:sz w:val="22"/>
              </w:rPr>
            </w:pPr>
            <w:r>
              <w:rPr>
                <w:rFonts w:ascii="Bookman Old Style"/>
                <w:b w:val="0"/>
                <w:sz w:val="22"/>
              </w:rPr>
              <w:t>II</w:t>
            </w:r>
          </w:p>
        </w:tc>
        <w:tc>
          <w:tcPr>
            <w:tcW w:w="2204" w:type="dxa"/>
          </w:tcPr>
          <w:p>
            <w:pPr>
              <w:spacing w:before="0"/>
              <w:ind w:left="459" w:right="414" w:firstLine="0"/>
              <w:jc w:val="center"/>
              <w:rPr>
                <w:rFonts w:ascii="Bookman Old Style"/>
                <w:b w:val="0"/>
                <w:sz w:val="22"/>
              </w:rPr>
            </w:pPr>
            <w:r>
              <w:rPr>
                <w:rFonts w:ascii="Bookman Old Style"/>
                <w:b w:val="0"/>
                <w:sz w:val="22"/>
              </w:rPr>
              <w:t>1 Hour</w:t>
            </w:r>
          </w:p>
        </w:tc>
        <w:tc>
          <w:tcPr>
            <w:tcW w:w="2791" w:type="dxa"/>
          </w:tcPr>
          <w:p>
            <w:pPr>
              <w:spacing w:before="0"/>
              <w:ind w:left="414" w:right="596" w:firstLine="0"/>
              <w:jc w:val="center"/>
              <w:rPr>
                <w:rFonts w:ascii="Bookman Old Style"/>
                <w:b w:val="0"/>
                <w:sz w:val="22"/>
              </w:rPr>
            </w:pPr>
            <w:r>
              <w:rPr>
                <w:rFonts w:ascii="Bookman Old Style"/>
                <w:b w:val="0"/>
                <w:sz w:val="22"/>
              </w:rPr>
              <w:t>Sprinklers</w:t>
            </w:r>
          </w:p>
        </w:tc>
      </w:tr>
      <w:tr>
        <w:trPr>
          <w:trHeight w:val="258" w:hRule="exact"/>
        </w:trPr>
        <w:tc>
          <w:tcPr>
            <w:tcW w:w="2205" w:type="dxa"/>
          </w:tcPr>
          <w:p>
            <w:pPr>
              <w:spacing w:line="258" w:lineRule="exact" w:before="0"/>
              <w:ind w:left="673" w:right="452" w:firstLine="0"/>
              <w:jc w:val="center"/>
              <w:rPr>
                <w:rFonts w:ascii="Bookman Old Style"/>
                <w:b w:val="0"/>
                <w:sz w:val="22"/>
              </w:rPr>
            </w:pPr>
            <w:r>
              <w:rPr>
                <w:rFonts w:ascii="Bookman Old Style"/>
                <w:b w:val="0"/>
                <w:sz w:val="22"/>
              </w:rPr>
              <w:t>III</w:t>
            </w:r>
          </w:p>
        </w:tc>
        <w:tc>
          <w:tcPr>
            <w:tcW w:w="2204" w:type="dxa"/>
          </w:tcPr>
          <w:p>
            <w:pPr>
              <w:spacing w:line="258" w:lineRule="exact" w:before="0"/>
              <w:ind w:left="458" w:right="415" w:firstLine="0"/>
              <w:jc w:val="center"/>
              <w:rPr>
                <w:rFonts w:ascii="Bookman Old Style"/>
                <w:b w:val="0"/>
                <w:sz w:val="22"/>
              </w:rPr>
            </w:pPr>
            <w:r>
              <w:rPr>
                <w:rFonts w:ascii="Bookman Old Style"/>
                <w:b w:val="0"/>
                <w:sz w:val="22"/>
              </w:rPr>
              <w:t>2 Hours</w:t>
            </w:r>
          </w:p>
        </w:tc>
        <w:tc>
          <w:tcPr>
            <w:tcW w:w="2791" w:type="dxa"/>
          </w:tcPr>
          <w:p>
            <w:pPr>
              <w:spacing w:line="258" w:lineRule="exact" w:before="0"/>
              <w:ind w:left="415" w:right="596" w:firstLine="0"/>
              <w:jc w:val="center"/>
              <w:rPr>
                <w:rFonts w:ascii="Bookman Old Style"/>
                <w:b w:val="0"/>
                <w:sz w:val="22"/>
              </w:rPr>
            </w:pPr>
            <w:r>
              <w:rPr>
                <w:rFonts w:ascii="Bookman Old Style"/>
                <w:b w:val="0"/>
                <w:sz w:val="22"/>
              </w:rPr>
              <w:t>No Sprinklers</w:t>
            </w:r>
          </w:p>
        </w:tc>
      </w:tr>
      <w:tr>
        <w:trPr>
          <w:trHeight w:val="305" w:hRule="exact"/>
        </w:trPr>
        <w:tc>
          <w:tcPr>
            <w:tcW w:w="2205" w:type="dxa"/>
            <w:tcBorders>
              <w:bottom w:val="thickThinMediumGap" w:sz="18" w:space="0" w:color="000000"/>
            </w:tcBorders>
          </w:tcPr>
          <w:p>
            <w:pPr>
              <w:spacing w:before="0"/>
              <w:ind w:left="673" w:right="452" w:firstLine="0"/>
              <w:jc w:val="center"/>
              <w:rPr>
                <w:rFonts w:ascii="Bookman Old Style"/>
                <w:b w:val="0"/>
                <w:sz w:val="22"/>
              </w:rPr>
            </w:pPr>
            <w:r>
              <w:rPr>
                <w:rFonts w:ascii="Bookman Old Style"/>
                <w:b w:val="0"/>
                <w:sz w:val="22"/>
              </w:rPr>
              <w:t>IV</w:t>
            </w:r>
          </w:p>
        </w:tc>
        <w:tc>
          <w:tcPr>
            <w:tcW w:w="2204" w:type="dxa"/>
            <w:tcBorders>
              <w:bottom w:val="thickThinMediumGap" w:sz="18" w:space="0" w:color="000000"/>
            </w:tcBorders>
          </w:tcPr>
          <w:p>
            <w:pPr>
              <w:spacing w:before="0"/>
              <w:ind w:left="459" w:right="414" w:firstLine="0"/>
              <w:jc w:val="center"/>
              <w:rPr>
                <w:rFonts w:ascii="Bookman Old Style"/>
                <w:b w:val="0"/>
                <w:sz w:val="22"/>
              </w:rPr>
            </w:pPr>
            <w:r>
              <w:rPr>
                <w:rFonts w:ascii="Bookman Old Style"/>
                <w:b w:val="0"/>
                <w:sz w:val="22"/>
              </w:rPr>
              <w:t>1 Hour</w:t>
            </w:r>
          </w:p>
        </w:tc>
        <w:tc>
          <w:tcPr>
            <w:tcW w:w="2791" w:type="dxa"/>
            <w:tcBorders>
              <w:bottom w:val="thickThinMediumGap" w:sz="18" w:space="0" w:color="000000"/>
            </w:tcBorders>
          </w:tcPr>
          <w:p>
            <w:pPr>
              <w:spacing w:before="0"/>
              <w:ind w:left="415" w:right="592" w:firstLine="0"/>
              <w:jc w:val="center"/>
              <w:rPr>
                <w:rFonts w:ascii="Bookman Old Style"/>
                <w:b w:val="0"/>
                <w:sz w:val="22"/>
              </w:rPr>
            </w:pPr>
            <w:r>
              <w:rPr>
                <w:rFonts w:ascii="Bookman Old Style"/>
                <w:b w:val="0"/>
                <w:sz w:val="22"/>
              </w:rPr>
              <w:t>No Sprinkler</w:t>
            </w:r>
          </w:p>
        </w:tc>
      </w:tr>
    </w:tbl>
    <w:p>
      <w:pPr>
        <w:spacing w:line="240" w:lineRule="auto" w:before="11"/>
        <w:rPr>
          <w:rFonts w:ascii="Bookman Old Style"/>
          <w:b w:val="0"/>
          <w:sz w:val="21"/>
        </w:rPr>
      </w:pPr>
    </w:p>
    <w:p>
      <w:pPr>
        <w:numPr>
          <w:ilvl w:val="0"/>
          <w:numId w:val="13"/>
        </w:numPr>
        <w:tabs>
          <w:tab w:pos="461" w:val="left" w:leader="none"/>
        </w:tabs>
        <w:spacing w:line="258" w:lineRule="exact" w:before="0"/>
        <w:ind w:left="460" w:right="0" w:hanging="340"/>
        <w:jc w:val="both"/>
        <w:rPr>
          <w:rFonts w:ascii="Bookman Old Style"/>
          <w:b w:val="0"/>
          <w:sz w:val="22"/>
        </w:rPr>
      </w:pPr>
      <w:r>
        <w:rPr>
          <w:rFonts w:ascii="Bookman Old Style"/>
          <w:b w:val="0"/>
          <w:sz w:val="22"/>
          <w:u w:val="single"/>
        </w:rPr>
        <w:t>New fire</w:t>
      </w:r>
      <w:r>
        <w:rPr>
          <w:rFonts w:ascii="Bookman Old Style"/>
          <w:b w:val="0"/>
          <w:spacing w:val="-9"/>
          <w:sz w:val="22"/>
          <w:u w:val="single"/>
        </w:rPr>
        <w:t> </w:t>
      </w:r>
      <w:r>
        <w:rPr>
          <w:rFonts w:ascii="Bookman Old Style"/>
          <w:b w:val="0"/>
          <w:sz w:val="22"/>
          <w:u w:val="single"/>
        </w:rPr>
        <w:t>code</w:t>
      </w:r>
    </w:p>
    <w:p>
      <w:pPr>
        <w:spacing w:before="0"/>
        <w:ind w:left="119" w:right="113" w:firstLine="0"/>
        <w:jc w:val="both"/>
        <w:rPr>
          <w:rFonts w:ascii="Bookman Old Style" w:hAnsi="Bookman Old Style"/>
          <w:b w:val="0"/>
          <w:sz w:val="22"/>
        </w:rPr>
      </w:pPr>
      <w:r>
        <w:rPr>
          <w:rFonts w:ascii="Bookman Old Style" w:hAnsi="Bookman Old Style"/>
          <w:b w:val="0"/>
          <w:color w:val="333300"/>
          <w:sz w:val="22"/>
        </w:rPr>
        <w:t>The modifications of the new fire code were primarily made to restrict the maximum allowable storage limitations for flammable and combustible liquids as permitted in NFPA 45. Following the new fire code, all non-production laboratories would be classified as Class “D” and Class “B” laboratories. For Class D laboratories, the new fire code keeps flammable and combustible liquid densities (in gallons per square foot) to a minimum while potentially allowing for up to 200 gallons of flammable and combustible liquids. For the Class B laboratories, the new fire code allows substantially increased flammable and combustible liquid densities (more gallons per square foot) but at the same time mirrors the maximum 30 gallon limit set forth in the old</w:t>
      </w:r>
      <w:r>
        <w:rPr>
          <w:rFonts w:ascii="Bookman Old Style" w:hAnsi="Bookman Old Style"/>
          <w:b w:val="0"/>
          <w:color w:val="333300"/>
          <w:spacing w:val="1"/>
          <w:sz w:val="22"/>
        </w:rPr>
        <w:t> </w:t>
      </w:r>
      <w:r>
        <w:rPr>
          <w:rFonts w:ascii="Bookman Old Style" w:hAnsi="Bookman Old Style"/>
          <w:b w:val="0"/>
          <w:color w:val="333300"/>
          <w:sz w:val="22"/>
        </w:rPr>
        <w:t>Rule.</w:t>
      </w:r>
    </w:p>
    <w:p>
      <w:pPr>
        <w:spacing w:line="240" w:lineRule="auto" w:before="5"/>
        <w:rPr>
          <w:rFonts w:ascii="Bookman Old Style"/>
          <w:b w:val="0"/>
          <w:sz w:val="13"/>
        </w:rPr>
      </w:pPr>
    </w:p>
    <w:p>
      <w:pPr>
        <w:spacing w:before="101"/>
        <w:ind w:left="1082" w:right="0" w:firstLine="0"/>
        <w:jc w:val="left"/>
        <w:rPr>
          <w:rFonts w:ascii="Bookman Old Style"/>
          <w:b w:val="0"/>
          <w:sz w:val="22"/>
        </w:rPr>
      </w:pPr>
      <w:r>
        <w:rPr>
          <w:rFonts w:ascii="Bookman Old Style"/>
          <w:b w:val="0"/>
          <w:sz w:val="22"/>
          <w:u w:val="single"/>
        </w:rPr>
        <w:t>Table I-2. Non-production Laboratory Classification in New Fire Code</w:t>
      </w:r>
    </w:p>
    <w:tbl>
      <w:tblPr>
        <w:tblW w:w="0" w:type="auto"/>
        <w:jc w:val="left"/>
        <w:tblInd w:w="54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34"/>
        <w:gridCol w:w="1709"/>
        <w:gridCol w:w="1633"/>
        <w:gridCol w:w="1979"/>
        <w:gridCol w:w="1761"/>
      </w:tblGrid>
      <w:tr>
        <w:trPr>
          <w:trHeight w:val="827" w:hRule="exact"/>
        </w:trPr>
        <w:tc>
          <w:tcPr>
            <w:tcW w:w="1434" w:type="dxa"/>
            <w:tcBorders>
              <w:top w:val="thickThinMediumGap" w:sz="18" w:space="0" w:color="000000"/>
              <w:bottom w:val="single" w:sz="4" w:space="0" w:color="000000"/>
            </w:tcBorders>
          </w:tcPr>
          <w:p>
            <w:pPr>
              <w:spacing w:before="1"/>
              <w:ind w:left="164" w:right="159" w:firstLine="0"/>
              <w:jc w:val="center"/>
              <w:rPr>
                <w:rFonts w:ascii="Bookman Old Style"/>
                <w:b/>
                <w:sz w:val="22"/>
              </w:rPr>
            </w:pPr>
            <w:r>
              <w:rPr>
                <w:rFonts w:ascii="Bookman Old Style"/>
                <w:b/>
                <w:sz w:val="22"/>
              </w:rPr>
              <w:t>Lab Class</w:t>
            </w:r>
          </w:p>
        </w:tc>
        <w:tc>
          <w:tcPr>
            <w:tcW w:w="1709" w:type="dxa"/>
            <w:tcBorders>
              <w:top w:val="thickThinMediumGap" w:sz="18" w:space="0" w:color="000000"/>
              <w:bottom w:val="single" w:sz="4" w:space="0" w:color="000000"/>
            </w:tcBorders>
          </w:tcPr>
          <w:p>
            <w:pPr>
              <w:spacing w:before="1"/>
              <w:ind w:left="215" w:right="0" w:firstLine="0"/>
              <w:jc w:val="left"/>
              <w:rPr>
                <w:rFonts w:ascii="Bookman Old Style"/>
                <w:b/>
                <w:sz w:val="22"/>
              </w:rPr>
            </w:pPr>
            <w:r>
              <w:rPr>
                <w:rFonts w:ascii="Bookman Old Style"/>
                <w:b/>
                <w:sz w:val="22"/>
              </w:rPr>
              <w:t>Fire Rating</w:t>
            </w:r>
          </w:p>
        </w:tc>
        <w:tc>
          <w:tcPr>
            <w:tcW w:w="1633" w:type="dxa"/>
            <w:tcBorders>
              <w:top w:val="thickThinMediumGap" w:sz="18" w:space="0" w:color="000000"/>
              <w:bottom w:val="single" w:sz="4" w:space="0" w:color="000000"/>
            </w:tcBorders>
          </w:tcPr>
          <w:p>
            <w:pPr>
              <w:spacing w:line="258" w:lineRule="exact" w:before="1"/>
              <w:ind w:left="144" w:right="140" w:firstLine="0"/>
              <w:jc w:val="center"/>
              <w:rPr>
                <w:rFonts w:ascii="Bookman Old Style"/>
                <w:b/>
                <w:sz w:val="22"/>
              </w:rPr>
            </w:pPr>
            <w:r>
              <w:rPr>
                <w:rFonts w:ascii="Bookman Old Style"/>
                <w:b/>
                <w:sz w:val="22"/>
              </w:rPr>
              <w:t>Fire</w:t>
            </w:r>
          </w:p>
          <w:p>
            <w:pPr>
              <w:spacing w:line="258" w:lineRule="exact" w:before="0"/>
              <w:ind w:left="145" w:right="140" w:firstLine="0"/>
              <w:jc w:val="center"/>
              <w:rPr>
                <w:rFonts w:ascii="Bookman Old Style"/>
                <w:b/>
                <w:sz w:val="22"/>
              </w:rPr>
            </w:pPr>
            <w:r>
              <w:rPr>
                <w:rFonts w:ascii="Bookman Old Style"/>
                <w:b/>
                <w:sz w:val="22"/>
              </w:rPr>
              <w:t>Protection*</w:t>
            </w:r>
          </w:p>
        </w:tc>
        <w:tc>
          <w:tcPr>
            <w:tcW w:w="1979" w:type="dxa"/>
            <w:tcBorders>
              <w:top w:val="thickThinMediumGap" w:sz="18" w:space="0" w:color="000000"/>
              <w:bottom w:val="single" w:sz="4" w:space="0" w:color="000000"/>
            </w:tcBorders>
          </w:tcPr>
          <w:p>
            <w:pPr>
              <w:spacing w:before="1"/>
              <w:ind w:left="159" w:right="137" w:firstLine="86"/>
              <w:jc w:val="both"/>
              <w:rPr>
                <w:rFonts w:ascii="Bookman Old Style"/>
                <w:b/>
                <w:sz w:val="22"/>
              </w:rPr>
            </w:pPr>
            <w:r>
              <w:rPr>
                <w:rFonts w:ascii="Bookman Old Style"/>
                <w:b/>
                <w:sz w:val="22"/>
              </w:rPr>
              <w:t>Flammable &amp; Combustible Liquid Density</w:t>
            </w:r>
          </w:p>
        </w:tc>
        <w:tc>
          <w:tcPr>
            <w:tcW w:w="1761" w:type="dxa"/>
            <w:tcBorders>
              <w:top w:val="thickThinMediumGap" w:sz="18" w:space="0" w:color="000000"/>
              <w:bottom w:val="single" w:sz="4" w:space="0" w:color="000000"/>
            </w:tcBorders>
          </w:tcPr>
          <w:p>
            <w:pPr>
              <w:spacing w:before="1"/>
              <w:ind w:left="177" w:right="114" w:hanging="39"/>
              <w:jc w:val="both"/>
              <w:rPr>
                <w:rFonts w:ascii="Bookman Old Style"/>
                <w:b/>
                <w:sz w:val="22"/>
              </w:rPr>
            </w:pPr>
            <w:r>
              <w:rPr>
                <w:rFonts w:ascii="Bookman Old Style"/>
                <w:b/>
                <w:sz w:val="22"/>
              </w:rPr>
              <w:t>Flammable &amp; Combustible Liquid Limit</w:t>
            </w:r>
          </w:p>
        </w:tc>
      </w:tr>
      <w:tr>
        <w:trPr>
          <w:trHeight w:val="519" w:hRule="exact"/>
        </w:trPr>
        <w:tc>
          <w:tcPr>
            <w:tcW w:w="1434" w:type="dxa"/>
            <w:tcBorders>
              <w:top w:val="single" w:sz="4" w:space="0" w:color="000000"/>
            </w:tcBorders>
          </w:tcPr>
          <w:p>
            <w:pPr>
              <w:spacing w:line="257" w:lineRule="exact" w:before="0"/>
              <w:ind w:left="6" w:right="0" w:firstLine="0"/>
              <w:jc w:val="center"/>
              <w:rPr>
                <w:rFonts w:ascii="Bookman Old Style"/>
                <w:b w:val="0"/>
                <w:sz w:val="22"/>
              </w:rPr>
            </w:pPr>
            <w:r>
              <w:rPr>
                <w:rFonts w:ascii="Bookman Old Style"/>
                <w:b w:val="0"/>
                <w:w w:val="100"/>
                <w:sz w:val="22"/>
              </w:rPr>
              <w:t>B</w:t>
            </w:r>
          </w:p>
        </w:tc>
        <w:tc>
          <w:tcPr>
            <w:tcW w:w="1709" w:type="dxa"/>
            <w:tcBorders>
              <w:top w:val="single" w:sz="4" w:space="0" w:color="000000"/>
            </w:tcBorders>
          </w:tcPr>
          <w:p>
            <w:pPr>
              <w:spacing w:line="257" w:lineRule="exact" w:before="0"/>
              <w:ind w:left="179" w:right="0" w:firstLine="0"/>
              <w:jc w:val="left"/>
              <w:rPr>
                <w:rFonts w:ascii="Bookman Old Style"/>
                <w:b w:val="0"/>
                <w:sz w:val="22"/>
              </w:rPr>
            </w:pPr>
            <w:r>
              <w:rPr>
                <w:rFonts w:ascii="Bookman Old Style"/>
                <w:b w:val="0"/>
                <w:sz w:val="22"/>
              </w:rPr>
              <w:t>1 or 2 Hours</w:t>
            </w:r>
          </w:p>
        </w:tc>
        <w:tc>
          <w:tcPr>
            <w:tcW w:w="1633" w:type="dxa"/>
            <w:tcBorders>
              <w:top w:val="single" w:sz="4" w:space="0" w:color="000000"/>
            </w:tcBorders>
          </w:tcPr>
          <w:p>
            <w:pPr>
              <w:spacing w:line="257" w:lineRule="exact" w:before="0"/>
              <w:ind w:left="144" w:right="140" w:firstLine="0"/>
              <w:jc w:val="center"/>
              <w:rPr>
                <w:rFonts w:ascii="Bookman Old Style"/>
                <w:b w:val="0"/>
                <w:sz w:val="22"/>
              </w:rPr>
            </w:pPr>
            <w:r>
              <w:rPr>
                <w:rFonts w:ascii="Bookman Old Style"/>
                <w:b w:val="0"/>
                <w:sz w:val="22"/>
              </w:rPr>
              <w:t>Sprinklers</w:t>
            </w:r>
          </w:p>
        </w:tc>
        <w:tc>
          <w:tcPr>
            <w:tcW w:w="1979" w:type="dxa"/>
            <w:tcBorders>
              <w:top w:val="single" w:sz="4" w:space="0" w:color="000000"/>
            </w:tcBorders>
          </w:tcPr>
          <w:p>
            <w:pPr>
              <w:spacing w:before="0"/>
              <w:ind w:left="452" w:right="412" w:firstLine="81"/>
              <w:jc w:val="left"/>
              <w:rPr>
                <w:rFonts w:ascii="Bookman Old Style"/>
                <w:b w:val="0"/>
                <w:sz w:val="14"/>
              </w:rPr>
            </w:pPr>
            <w:r>
              <w:rPr>
                <w:rFonts w:ascii="Bookman Old Style"/>
                <w:b w:val="0"/>
                <w:sz w:val="22"/>
              </w:rPr>
              <w:t>Up to 20 gal/100ft</w:t>
            </w:r>
            <w:r>
              <w:rPr>
                <w:rFonts w:ascii="Bookman Old Style"/>
                <w:b w:val="0"/>
                <w:position w:val="5"/>
                <w:sz w:val="14"/>
              </w:rPr>
              <w:t>2</w:t>
            </w:r>
          </w:p>
        </w:tc>
        <w:tc>
          <w:tcPr>
            <w:tcW w:w="1761" w:type="dxa"/>
            <w:tcBorders>
              <w:top w:val="single" w:sz="4" w:space="0" w:color="000000"/>
            </w:tcBorders>
          </w:tcPr>
          <w:p>
            <w:pPr>
              <w:spacing w:line="257" w:lineRule="exact" w:before="0"/>
              <w:ind w:left="0" w:right="210" w:firstLine="0"/>
              <w:jc w:val="right"/>
              <w:rPr>
                <w:rFonts w:ascii="Bookman Old Style"/>
                <w:b w:val="0"/>
                <w:sz w:val="22"/>
              </w:rPr>
            </w:pPr>
            <w:r>
              <w:rPr>
                <w:rFonts w:ascii="Bookman Old Style"/>
                <w:b w:val="0"/>
                <w:sz w:val="22"/>
              </w:rPr>
              <w:t>Up to 30 gal</w:t>
            </w:r>
          </w:p>
        </w:tc>
      </w:tr>
      <w:tr>
        <w:trPr>
          <w:trHeight w:val="564" w:hRule="exact"/>
        </w:trPr>
        <w:tc>
          <w:tcPr>
            <w:tcW w:w="1434" w:type="dxa"/>
            <w:tcBorders>
              <w:bottom w:val="thickThinMediumGap" w:sz="18" w:space="0" w:color="000000"/>
            </w:tcBorders>
          </w:tcPr>
          <w:p>
            <w:pPr>
              <w:spacing w:before="0"/>
              <w:ind w:left="5" w:right="0" w:firstLine="0"/>
              <w:jc w:val="center"/>
              <w:rPr>
                <w:rFonts w:ascii="Bookman Old Style"/>
                <w:b w:val="0"/>
                <w:sz w:val="22"/>
              </w:rPr>
            </w:pPr>
            <w:r>
              <w:rPr>
                <w:rFonts w:ascii="Bookman Old Style"/>
                <w:b w:val="0"/>
                <w:w w:val="100"/>
                <w:sz w:val="22"/>
              </w:rPr>
              <w:t>D</w:t>
            </w:r>
          </w:p>
        </w:tc>
        <w:tc>
          <w:tcPr>
            <w:tcW w:w="1709" w:type="dxa"/>
            <w:tcBorders>
              <w:bottom w:val="thickThinMediumGap" w:sz="18" w:space="0" w:color="000000"/>
            </w:tcBorders>
          </w:tcPr>
          <w:p>
            <w:pPr>
              <w:spacing w:before="0"/>
              <w:ind w:left="179" w:right="0" w:firstLine="0"/>
              <w:jc w:val="left"/>
              <w:rPr>
                <w:rFonts w:ascii="Bookman Old Style"/>
                <w:b w:val="0"/>
                <w:sz w:val="22"/>
              </w:rPr>
            </w:pPr>
            <w:r>
              <w:rPr>
                <w:rFonts w:ascii="Bookman Old Style"/>
                <w:b w:val="0"/>
                <w:sz w:val="22"/>
              </w:rPr>
              <w:t>1 or 2 Hours</w:t>
            </w:r>
          </w:p>
        </w:tc>
        <w:tc>
          <w:tcPr>
            <w:tcW w:w="1633" w:type="dxa"/>
            <w:tcBorders>
              <w:bottom w:val="thickThinMediumGap" w:sz="18" w:space="0" w:color="000000"/>
            </w:tcBorders>
          </w:tcPr>
          <w:p>
            <w:pPr>
              <w:spacing w:before="0"/>
              <w:ind w:left="143" w:right="140" w:firstLine="0"/>
              <w:jc w:val="center"/>
              <w:rPr>
                <w:rFonts w:ascii="Bookman Old Style"/>
                <w:b w:val="0"/>
                <w:sz w:val="22"/>
              </w:rPr>
            </w:pPr>
            <w:r>
              <w:rPr>
                <w:rFonts w:ascii="Bookman Old Style"/>
                <w:b w:val="0"/>
                <w:sz w:val="22"/>
              </w:rPr>
              <w:t>Sprinklers</w:t>
            </w:r>
          </w:p>
        </w:tc>
        <w:tc>
          <w:tcPr>
            <w:tcW w:w="1979" w:type="dxa"/>
            <w:tcBorders>
              <w:bottom w:val="thickThinMediumGap" w:sz="18" w:space="0" w:color="000000"/>
            </w:tcBorders>
          </w:tcPr>
          <w:p>
            <w:pPr>
              <w:spacing w:before="0"/>
              <w:ind w:left="452" w:right="412" w:firstLine="148"/>
              <w:jc w:val="left"/>
              <w:rPr>
                <w:rFonts w:ascii="Bookman Old Style"/>
                <w:b w:val="0"/>
                <w:sz w:val="14"/>
              </w:rPr>
            </w:pPr>
            <w:r>
              <w:rPr>
                <w:rFonts w:ascii="Bookman Old Style"/>
                <w:b w:val="0"/>
                <w:sz w:val="22"/>
              </w:rPr>
              <w:t>Up to 2 gal/100ft</w:t>
            </w:r>
            <w:r>
              <w:rPr>
                <w:rFonts w:ascii="Bookman Old Style"/>
                <w:b w:val="0"/>
                <w:position w:val="5"/>
                <w:sz w:val="14"/>
              </w:rPr>
              <w:t>2</w:t>
            </w:r>
          </w:p>
        </w:tc>
        <w:tc>
          <w:tcPr>
            <w:tcW w:w="1761" w:type="dxa"/>
            <w:tcBorders>
              <w:bottom w:val="thickThinMediumGap" w:sz="18" w:space="0" w:color="000000"/>
            </w:tcBorders>
          </w:tcPr>
          <w:p>
            <w:pPr>
              <w:spacing w:before="0"/>
              <w:ind w:left="0" w:right="143" w:firstLine="0"/>
              <w:jc w:val="right"/>
              <w:rPr>
                <w:rFonts w:ascii="Bookman Old Style"/>
                <w:b w:val="0"/>
                <w:sz w:val="22"/>
              </w:rPr>
            </w:pPr>
            <w:r>
              <w:rPr>
                <w:rFonts w:ascii="Bookman Old Style"/>
                <w:b w:val="0"/>
                <w:sz w:val="22"/>
              </w:rPr>
              <w:t>Up to 200 gal</w:t>
            </w:r>
          </w:p>
        </w:tc>
      </w:tr>
    </w:tbl>
    <w:p>
      <w:pPr>
        <w:spacing w:before="0"/>
        <w:ind w:left="1019" w:right="0" w:hanging="180"/>
        <w:jc w:val="left"/>
        <w:rPr>
          <w:rFonts w:ascii="Bookman Old Style"/>
          <w:b w:val="0"/>
          <w:sz w:val="22"/>
        </w:rPr>
      </w:pPr>
      <w:r>
        <w:rPr>
          <w:rFonts w:ascii="Bookman Old Style"/>
          <w:b w:val="0"/>
          <w:sz w:val="22"/>
        </w:rPr>
        <w:t>* In accordance with the new building code, laboratory units shall be provided throughout with an automatic sprinkler system.</w:t>
      </w:r>
    </w:p>
    <w:p>
      <w:pPr>
        <w:spacing w:before="1"/>
        <w:ind w:left="1497" w:right="0" w:hanging="658"/>
        <w:jc w:val="left"/>
        <w:rPr>
          <w:rFonts w:ascii="Bookman Old Style"/>
          <w:b w:val="0"/>
          <w:sz w:val="22"/>
        </w:rPr>
      </w:pPr>
      <w:r>
        <w:rPr>
          <w:rFonts w:ascii="Bookman Old Style"/>
          <w:b w:val="0"/>
          <w:sz w:val="22"/>
        </w:rPr>
        <w:t>Note: Educational and instructional labs and labs in health care occupancies shall comply with Class D requirement only.</w:t>
      </w:r>
    </w:p>
    <w:p>
      <w:pPr>
        <w:spacing w:line="240" w:lineRule="auto" w:before="11"/>
        <w:rPr>
          <w:rFonts w:ascii="Bookman Old Style"/>
          <w:b w:val="0"/>
          <w:sz w:val="21"/>
        </w:rPr>
      </w:pPr>
    </w:p>
    <w:p>
      <w:pPr>
        <w:numPr>
          <w:ilvl w:val="0"/>
          <w:numId w:val="12"/>
        </w:numPr>
        <w:tabs>
          <w:tab w:pos="480" w:val="left" w:leader="none"/>
        </w:tabs>
        <w:spacing w:before="0"/>
        <w:ind w:left="479" w:right="0" w:hanging="359"/>
        <w:jc w:val="both"/>
        <w:rPr>
          <w:rFonts w:ascii="Bookman Old Style"/>
          <w:b/>
          <w:sz w:val="22"/>
        </w:rPr>
      </w:pPr>
      <w:bookmarkStart w:name="B. Class of Flammable and Combustible Li" w:id="22"/>
      <w:bookmarkEnd w:id="22"/>
      <w:r>
        <w:rPr/>
      </w:r>
      <w:bookmarkStart w:name="_bookmark6" w:id="23"/>
      <w:bookmarkEnd w:id="23"/>
      <w:r>
        <w:rPr/>
      </w:r>
      <w:bookmarkStart w:name="_bookmark6" w:id="24"/>
      <w:bookmarkEnd w:id="24"/>
      <w:r>
        <w:rPr>
          <w:rFonts w:ascii="Bookman Old Style"/>
          <w:b/>
          <w:sz w:val="22"/>
          <w:u w:val="single"/>
        </w:rPr>
        <w:t>C</w:t>
      </w:r>
      <w:r>
        <w:rPr>
          <w:rFonts w:ascii="Bookman Old Style"/>
          <w:b/>
          <w:sz w:val="22"/>
          <w:u w:val="single"/>
        </w:rPr>
        <w:t>lass of Flammable and Combustible</w:t>
      </w:r>
      <w:r>
        <w:rPr>
          <w:rFonts w:ascii="Bookman Old Style"/>
          <w:b/>
          <w:spacing w:val="-16"/>
          <w:sz w:val="22"/>
          <w:u w:val="single"/>
        </w:rPr>
        <w:t> </w:t>
      </w:r>
      <w:r>
        <w:rPr>
          <w:rFonts w:ascii="Bookman Old Style"/>
          <w:b/>
          <w:sz w:val="22"/>
          <w:u w:val="single"/>
        </w:rPr>
        <w:t>Liquids</w:t>
      </w:r>
    </w:p>
    <w:p>
      <w:pPr>
        <w:spacing w:line="240" w:lineRule="auto" w:before="11"/>
        <w:rPr>
          <w:rFonts w:ascii="Bookman Old Style"/>
          <w:b/>
          <w:sz w:val="21"/>
        </w:rPr>
      </w:pPr>
    </w:p>
    <w:p>
      <w:pPr>
        <w:spacing w:before="0"/>
        <w:ind w:left="119" w:right="115" w:firstLine="0"/>
        <w:jc w:val="both"/>
        <w:rPr>
          <w:rFonts w:ascii="Bookman Old Style" w:hAnsi="Bookman Old Style"/>
          <w:b w:val="0"/>
          <w:sz w:val="22"/>
        </w:rPr>
      </w:pPr>
      <w:r>
        <w:rPr>
          <w:rFonts w:ascii="Bookman Old Style" w:hAnsi="Bookman Old Style"/>
          <w:b w:val="0"/>
          <w:sz w:val="22"/>
        </w:rPr>
        <w:t>For the pre-existing laboratory, there are only two categories of flammable and combustible liquids separated by their flash point, one is flammable liquids (flash  point is below 100ºF) and the other is combustible liquids (flash point is at or above 100ºF). However, for the new fire code, the there are 3 classes of flammable liquids  and 3 classes of combustible liquids defined as the following</w:t>
      </w:r>
      <w:r>
        <w:rPr>
          <w:rFonts w:ascii="Bookman Old Style" w:hAnsi="Bookman Old Style"/>
          <w:b w:val="0"/>
          <w:spacing w:val="-22"/>
          <w:sz w:val="22"/>
        </w:rPr>
        <w:t> </w:t>
      </w:r>
      <w:r>
        <w:rPr>
          <w:rFonts w:ascii="Bookman Old Style" w:hAnsi="Bookman Old Style"/>
          <w:b w:val="0"/>
          <w:sz w:val="22"/>
        </w:rPr>
        <w:t>table.</w:t>
      </w:r>
    </w:p>
    <w:p>
      <w:pPr>
        <w:spacing w:after="0"/>
        <w:jc w:val="both"/>
        <w:rPr>
          <w:rFonts w:ascii="Bookman Old Style" w:hAnsi="Bookman Old Style"/>
          <w:sz w:val="22"/>
        </w:rPr>
        <w:sectPr>
          <w:pgSz w:w="12240" w:h="15840"/>
          <w:pgMar w:header="0" w:footer="734" w:top="1360" w:bottom="980" w:left="1320" w:right="1320"/>
        </w:sectPr>
      </w:pPr>
    </w:p>
    <w:p>
      <w:pPr>
        <w:spacing w:before="198"/>
        <w:ind w:left="2092" w:right="0" w:firstLine="0"/>
        <w:jc w:val="left"/>
        <w:rPr>
          <w:rFonts w:ascii="Bookman Old Style"/>
          <w:b w:val="0"/>
          <w:sz w:val="22"/>
        </w:rPr>
      </w:pPr>
      <w:r>
        <w:rPr>
          <w:rFonts w:ascii="Bookman Old Style"/>
          <w:b w:val="0"/>
          <w:sz w:val="22"/>
          <w:u w:val="single"/>
        </w:rPr>
        <w:t>Table I-3. Class of Flammable and Combustible Liquids</w:t>
      </w: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40"/>
        <w:gridCol w:w="1386"/>
        <w:gridCol w:w="1575"/>
        <w:gridCol w:w="1393"/>
        <w:gridCol w:w="2881"/>
      </w:tblGrid>
      <w:tr>
        <w:trPr>
          <w:trHeight w:val="568" w:hRule="exact"/>
        </w:trPr>
        <w:tc>
          <w:tcPr>
            <w:tcW w:w="2340" w:type="dxa"/>
            <w:tcBorders>
              <w:top w:val="thickThinMediumGap" w:sz="18" w:space="0" w:color="000000"/>
              <w:bottom w:val="single" w:sz="4" w:space="0" w:color="000000"/>
            </w:tcBorders>
          </w:tcPr>
          <w:p>
            <w:pPr/>
          </w:p>
        </w:tc>
        <w:tc>
          <w:tcPr>
            <w:tcW w:w="1386" w:type="dxa"/>
            <w:tcBorders>
              <w:top w:val="thickThinMediumGap" w:sz="18" w:space="0" w:color="000000"/>
              <w:bottom w:val="single" w:sz="4" w:space="0" w:color="000000"/>
            </w:tcBorders>
          </w:tcPr>
          <w:p>
            <w:pPr/>
          </w:p>
        </w:tc>
        <w:tc>
          <w:tcPr>
            <w:tcW w:w="1575" w:type="dxa"/>
            <w:tcBorders>
              <w:top w:val="thickThinMediumGap" w:sz="18" w:space="0" w:color="000000"/>
              <w:bottom w:val="single" w:sz="4" w:space="0" w:color="000000"/>
            </w:tcBorders>
          </w:tcPr>
          <w:p>
            <w:pPr>
              <w:spacing w:before="1"/>
              <w:ind w:left="487" w:right="457" w:hanging="5"/>
              <w:jc w:val="left"/>
              <w:rPr>
                <w:rFonts w:ascii="Bookman Old Style"/>
                <w:b/>
                <w:sz w:val="22"/>
              </w:rPr>
            </w:pPr>
            <w:r>
              <w:rPr>
                <w:rFonts w:ascii="Bookman Old Style"/>
                <w:b/>
                <w:sz w:val="22"/>
              </w:rPr>
              <w:t>Flash point</w:t>
            </w:r>
          </w:p>
        </w:tc>
        <w:tc>
          <w:tcPr>
            <w:tcW w:w="1393" w:type="dxa"/>
            <w:tcBorders>
              <w:top w:val="thickThinMediumGap" w:sz="18" w:space="0" w:color="000000"/>
              <w:bottom w:val="single" w:sz="4" w:space="0" w:color="000000"/>
            </w:tcBorders>
          </w:tcPr>
          <w:p>
            <w:pPr>
              <w:spacing w:before="1"/>
              <w:ind w:left="398" w:right="271" w:hanging="101"/>
              <w:jc w:val="left"/>
              <w:rPr>
                <w:rFonts w:ascii="Bookman Old Style"/>
                <w:b/>
                <w:sz w:val="22"/>
              </w:rPr>
            </w:pPr>
            <w:r>
              <w:rPr>
                <w:rFonts w:ascii="Bookman Old Style"/>
                <w:b/>
                <w:sz w:val="22"/>
              </w:rPr>
              <w:t>Boiling point</w:t>
            </w:r>
          </w:p>
        </w:tc>
        <w:tc>
          <w:tcPr>
            <w:tcW w:w="2881" w:type="dxa"/>
            <w:tcBorders>
              <w:top w:val="thickThinMediumGap" w:sz="18" w:space="0" w:color="000000"/>
              <w:bottom w:val="single" w:sz="4" w:space="0" w:color="000000"/>
            </w:tcBorders>
          </w:tcPr>
          <w:p>
            <w:pPr>
              <w:spacing w:before="1"/>
              <w:ind w:left="884" w:right="0" w:firstLine="0"/>
              <w:jc w:val="left"/>
              <w:rPr>
                <w:rFonts w:ascii="Bookman Old Style"/>
                <w:b/>
                <w:sz w:val="22"/>
              </w:rPr>
            </w:pPr>
            <w:r>
              <w:rPr>
                <w:rFonts w:ascii="Bookman Old Style"/>
                <w:b/>
                <w:sz w:val="22"/>
              </w:rPr>
              <w:t>Examples</w:t>
            </w:r>
          </w:p>
        </w:tc>
      </w:tr>
      <w:tr>
        <w:trPr>
          <w:trHeight w:val="869" w:hRule="exact"/>
        </w:trPr>
        <w:tc>
          <w:tcPr>
            <w:tcW w:w="2340" w:type="dxa"/>
            <w:tcBorders>
              <w:top w:val="single" w:sz="4" w:space="0" w:color="000000"/>
            </w:tcBorders>
          </w:tcPr>
          <w:p>
            <w:pPr/>
          </w:p>
        </w:tc>
        <w:tc>
          <w:tcPr>
            <w:tcW w:w="1386" w:type="dxa"/>
            <w:tcBorders>
              <w:top w:val="single" w:sz="4" w:space="0" w:color="000000"/>
              <w:bottom w:val="dotted" w:sz="4" w:space="0" w:color="000000"/>
            </w:tcBorders>
          </w:tcPr>
          <w:p>
            <w:pPr>
              <w:spacing w:line="240" w:lineRule="auto" w:before="0"/>
              <w:rPr>
                <w:rFonts w:ascii="Bookman Old Style"/>
                <w:b w:val="0"/>
                <w:sz w:val="23"/>
              </w:rPr>
            </w:pPr>
          </w:p>
          <w:p>
            <w:pPr>
              <w:spacing w:before="0"/>
              <w:ind w:left="120" w:right="135" w:firstLine="0"/>
              <w:jc w:val="center"/>
              <w:rPr>
                <w:rFonts w:ascii="Bookman Old Style"/>
                <w:b/>
                <w:sz w:val="22"/>
              </w:rPr>
            </w:pPr>
            <w:r>
              <w:rPr>
                <w:rFonts w:ascii="Bookman Old Style"/>
                <w:b/>
                <w:sz w:val="22"/>
              </w:rPr>
              <w:t>Class IA</w:t>
            </w:r>
          </w:p>
        </w:tc>
        <w:tc>
          <w:tcPr>
            <w:tcW w:w="1575" w:type="dxa"/>
            <w:tcBorders>
              <w:top w:val="single" w:sz="4" w:space="0" w:color="000000"/>
              <w:bottom w:val="dotted" w:sz="4" w:space="0" w:color="000000"/>
            </w:tcBorders>
          </w:tcPr>
          <w:p>
            <w:pPr>
              <w:spacing w:line="240" w:lineRule="auto" w:before="0"/>
              <w:rPr>
                <w:rFonts w:ascii="Bookman Old Style"/>
                <w:b w:val="0"/>
                <w:sz w:val="23"/>
              </w:rPr>
            </w:pPr>
          </w:p>
          <w:p>
            <w:pPr>
              <w:spacing w:before="0"/>
              <w:ind w:left="134" w:right="125" w:firstLine="0"/>
              <w:jc w:val="center"/>
              <w:rPr>
                <w:rFonts w:ascii="Bookman Old Style" w:hAnsi="Bookman Old Style"/>
                <w:b w:val="0"/>
                <w:sz w:val="22"/>
              </w:rPr>
            </w:pPr>
            <w:r>
              <w:rPr>
                <w:rFonts w:ascii="Bookman Old Style" w:hAnsi="Bookman Old Style"/>
                <w:b w:val="0"/>
                <w:sz w:val="22"/>
              </w:rPr>
              <w:t>&lt; 73ºF</w:t>
            </w:r>
          </w:p>
        </w:tc>
        <w:tc>
          <w:tcPr>
            <w:tcW w:w="1393" w:type="dxa"/>
            <w:tcBorders>
              <w:top w:val="single" w:sz="4" w:space="0" w:color="000000"/>
              <w:bottom w:val="dotted" w:sz="4" w:space="0" w:color="000000"/>
            </w:tcBorders>
          </w:tcPr>
          <w:p>
            <w:pPr>
              <w:spacing w:line="240" w:lineRule="auto" w:before="0"/>
              <w:rPr>
                <w:rFonts w:ascii="Bookman Old Style"/>
                <w:b w:val="0"/>
                <w:sz w:val="23"/>
              </w:rPr>
            </w:pPr>
          </w:p>
          <w:p>
            <w:pPr>
              <w:spacing w:before="0"/>
              <w:ind w:left="259" w:right="249" w:firstLine="0"/>
              <w:jc w:val="center"/>
              <w:rPr>
                <w:rFonts w:ascii="Bookman Old Style" w:hAnsi="Bookman Old Style"/>
                <w:b w:val="0"/>
                <w:sz w:val="22"/>
              </w:rPr>
            </w:pPr>
            <w:r>
              <w:rPr>
                <w:rFonts w:ascii="Bookman Old Style" w:hAnsi="Bookman Old Style"/>
                <w:b w:val="0"/>
                <w:sz w:val="22"/>
              </w:rPr>
              <w:t>&lt; 100ºF</w:t>
            </w:r>
          </w:p>
        </w:tc>
        <w:tc>
          <w:tcPr>
            <w:tcW w:w="2881" w:type="dxa"/>
            <w:tcBorders>
              <w:top w:val="single" w:sz="4" w:space="0" w:color="000000"/>
              <w:bottom w:val="dotted" w:sz="4" w:space="0" w:color="000000"/>
            </w:tcBorders>
          </w:tcPr>
          <w:p>
            <w:pPr>
              <w:spacing w:before="0"/>
              <w:ind w:left="313" w:right="314" w:firstLine="408"/>
              <w:jc w:val="left"/>
              <w:rPr>
                <w:rFonts w:ascii="Bookman Old Style"/>
                <w:b w:val="0"/>
                <w:sz w:val="21"/>
              </w:rPr>
            </w:pPr>
            <w:r>
              <w:rPr>
                <w:rFonts w:ascii="Bookman Old Style"/>
                <w:b w:val="0"/>
                <w:sz w:val="21"/>
              </w:rPr>
              <w:t>Acetaldehyde, Ethyl ether, Gasoline,</w:t>
            </w:r>
          </w:p>
          <w:p>
            <w:pPr>
              <w:spacing w:line="245" w:lineRule="exact" w:before="1"/>
              <w:ind w:left="176" w:right="0" w:firstLine="0"/>
              <w:jc w:val="left"/>
              <w:rPr>
                <w:rFonts w:ascii="Bookman Old Style"/>
                <w:b w:val="0"/>
                <w:sz w:val="21"/>
              </w:rPr>
            </w:pPr>
            <w:r>
              <w:rPr>
                <w:rFonts w:ascii="Bookman Old Style"/>
                <w:b w:val="0"/>
                <w:sz w:val="21"/>
              </w:rPr>
              <w:t>Methyl formate, Pentane</w:t>
            </w:r>
          </w:p>
        </w:tc>
      </w:tr>
      <w:tr>
        <w:trPr>
          <w:trHeight w:val="1116" w:hRule="exact"/>
        </w:trPr>
        <w:tc>
          <w:tcPr>
            <w:tcW w:w="2340" w:type="dxa"/>
          </w:tcPr>
          <w:p>
            <w:pPr>
              <w:spacing w:line="240" w:lineRule="auto" w:before="4"/>
              <w:rPr>
                <w:rFonts w:ascii="Bookman Old Style"/>
                <w:b w:val="0"/>
                <w:sz w:val="20"/>
              </w:rPr>
            </w:pPr>
          </w:p>
          <w:p>
            <w:pPr>
              <w:spacing w:line="297" w:lineRule="auto" w:before="0"/>
              <w:ind w:left="297" w:right="102" w:hanging="178"/>
              <w:jc w:val="left"/>
              <w:rPr>
                <w:rFonts w:ascii="Bookman Old Style"/>
                <w:b/>
                <w:sz w:val="22"/>
              </w:rPr>
            </w:pPr>
            <w:r>
              <w:rPr>
                <w:rFonts w:ascii="Bookman Old Style"/>
                <w:b/>
                <w:sz w:val="22"/>
              </w:rPr>
              <w:t>Flammable liquids (Class I liquids)</w:t>
            </w:r>
          </w:p>
        </w:tc>
        <w:tc>
          <w:tcPr>
            <w:tcW w:w="1386" w:type="dxa"/>
            <w:tcBorders>
              <w:top w:val="dotted" w:sz="4" w:space="0" w:color="000000"/>
              <w:bottom w:val="dotted" w:sz="4" w:space="0" w:color="000000"/>
            </w:tcBorders>
          </w:tcPr>
          <w:p>
            <w:pPr>
              <w:spacing w:line="240" w:lineRule="auto" w:before="5"/>
              <w:rPr>
                <w:rFonts w:ascii="Bookman Old Style"/>
                <w:b w:val="0"/>
                <w:sz w:val="33"/>
              </w:rPr>
            </w:pPr>
          </w:p>
          <w:p>
            <w:pPr>
              <w:spacing w:before="0"/>
              <w:ind w:left="120" w:right="135" w:firstLine="0"/>
              <w:jc w:val="center"/>
              <w:rPr>
                <w:rFonts w:ascii="Bookman Old Style"/>
                <w:b/>
                <w:sz w:val="22"/>
              </w:rPr>
            </w:pPr>
            <w:r>
              <w:rPr>
                <w:rFonts w:ascii="Bookman Old Style"/>
                <w:b/>
                <w:sz w:val="22"/>
              </w:rPr>
              <w:t>Class IB</w:t>
            </w:r>
          </w:p>
        </w:tc>
        <w:tc>
          <w:tcPr>
            <w:tcW w:w="1575" w:type="dxa"/>
            <w:tcBorders>
              <w:top w:val="dotted" w:sz="4" w:space="0" w:color="000000"/>
              <w:bottom w:val="dotted" w:sz="4" w:space="0" w:color="000000"/>
            </w:tcBorders>
          </w:tcPr>
          <w:p>
            <w:pPr>
              <w:spacing w:line="240" w:lineRule="auto" w:before="5"/>
              <w:rPr>
                <w:rFonts w:ascii="Bookman Old Style"/>
                <w:b w:val="0"/>
                <w:sz w:val="33"/>
              </w:rPr>
            </w:pPr>
          </w:p>
          <w:p>
            <w:pPr>
              <w:spacing w:before="0"/>
              <w:ind w:left="135" w:right="125" w:firstLine="0"/>
              <w:jc w:val="center"/>
              <w:rPr>
                <w:rFonts w:ascii="Bookman Old Style" w:hAnsi="Bookman Old Style"/>
                <w:b w:val="0"/>
                <w:sz w:val="22"/>
              </w:rPr>
            </w:pPr>
            <w:r>
              <w:rPr>
                <w:rFonts w:ascii="Bookman Old Style" w:hAnsi="Bookman Old Style"/>
                <w:b w:val="0"/>
                <w:sz w:val="22"/>
              </w:rPr>
              <w:t>&lt; 73ºF</w:t>
            </w:r>
          </w:p>
        </w:tc>
        <w:tc>
          <w:tcPr>
            <w:tcW w:w="1393" w:type="dxa"/>
            <w:tcBorders>
              <w:top w:val="dotted" w:sz="4" w:space="0" w:color="000000"/>
              <w:bottom w:val="dotted" w:sz="4" w:space="0" w:color="000000"/>
            </w:tcBorders>
          </w:tcPr>
          <w:p>
            <w:pPr>
              <w:spacing w:line="240" w:lineRule="auto" w:before="5"/>
              <w:rPr>
                <w:rFonts w:ascii="Bookman Old Style"/>
                <w:b w:val="0"/>
                <w:sz w:val="33"/>
              </w:rPr>
            </w:pPr>
          </w:p>
          <w:p>
            <w:pPr>
              <w:spacing w:before="0"/>
              <w:ind w:left="259" w:right="247" w:firstLine="0"/>
              <w:jc w:val="center"/>
              <w:rPr>
                <w:rFonts w:ascii="Bookman Old Style" w:hAnsi="Bookman Old Style"/>
                <w:b w:val="0"/>
                <w:sz w:val="22"/>
              </w:rPr>
            </w:pPr>
            <w:r>
              <w:rPr>
                <w:rFonts w:ascii="Bookman Old Style" w:hAnsi="Bookman Old Style"/>
                <w:b w:val="0"/>
                <w:sz w:val="22"/>
              </w:rPr>
              <w:t>≥ 100ºF</w:t>
            </w:r>
          </w:p>
        </w:tc>
        <w:tc>
          <w:tcPr>
            <w:tcW w:w="2881" w:type="dxa"/>
            <w:tcBorders>
              <w:top w:val="dotted" w:sz="4" w:space="0" w:color="000000"/>
              <w:bottom w:val="dotted" w:sz="4" w:space="0" w:color="000000"/>
            </w:tcBorders>
          </w:tcPr>
          <w:p>
            <w:pPr>
              <w:spacing w:before="0"/>
              <w:ind w:left="212" w:right="226" w:firstLine="3"/>
              <w:jc w:val="center"/>
              <w:rPr>
                <w:rFonts w:ascii="Bookman Old Style"/>
                <w:b w:val="0"/>
                <w:sz w:val="21"/>
              </w:rPr>
            </w:pPr>
            <w:r>
              <w:rPr>
                <w:rFonts w:ascii="Bookman Old Style"/>
                <w:b w:val="0"/>
                <w:sz w:val="21"/>
              </w:rPr>
              <w:t>Acetone, Benzene, Carbon disulfide, Cyclohexane, Ethanol, Methyl alcohol, Toluene</w:t>
            </w:r>
          </w:p>
        </w:tc>
      </w:tr>
      <w:tr>
        <w:trPr>
          <w:trHeight w:val="871" w:hRule="exact"/>
        </w:trPr>
        <w:tc>
          <w:tcPr>
            <w:tcW w:w="2340" w:type="dxa"/>
            <w:tcBorders>
              <w:bottom w:val="single" w:sz="4" w:space="0" w:color="000000"/>
            </w:tcBorders>
          </w:tcPr>
          <w:p>
            <w:pPr/>
          </w:p>
        </w:tc>
        <w:tc>
          <w:tcPr>
            <w:tcW w:w="1386" w:type="dxa"/>
            <w:tcBorders>
              <w:top w:val="dotted" w:sz="4" w:space="0" w:color="000000"/>
              <w:bottom w:val="single" w:sz="4" w:space="0" w:color="000000"/>
            </w:tcBorders>
          </w:tcPr>
          <w:p>
            <w:pPr>
              <w:spacing w:line="240" w:lineRule="auto" w:before="0"/>
              <w:rPr>
                <w:rFonts w:ascii="Bookman Old Style"/>
                <w:b w:val="0"/>
                <w:sz w:val="23"/>
              </w:rPr>
            </w:pPr>
          </w:p>
          <w:p>
            <w:pPr>
              <w:spacing w:before="0"/>
              <w:ind w:left="120" w:right="135" w:firstLine="0"/>
              <w:jc w:val="center"/>
              <w:rPr>
                <w:rFonts w:ascii="Bookman Old Style"/>
                <w:b/>
                <w:sz w:val="22"/>
              </w:rPr>
            </w:pPr>
            <w:r>
              <w:rPr>
                <w:rFonts w:ascii="Bookman Old Style"/>
                <w:b/>
                <w:sz w:val="22"/>
              </w:rPr>
              <w:t>Class IC</w:t>
            </w:r>
          </w:p>
        </w:tc>
        <w:tc>
          <w:tcPr>
            <w:tcW w:w="1575" w:type="dxa"/>
            <w:tcBorders>
              <w:top w:val="dotted" w:sz="4" w:space="0" w:color="000000"/>
              <w:bottom w:val="single" w:sz="4" w:space="0" w:color="000000"/>
            </w:tcBorders>
          </w:tcPr>
          <w:p>
            <w:pPr>
              <w:spacing w:before="112"/>
              <w:ind w:left="133" w:right="125" w:firstLine="0"/>
              <w:jc w:val="center"/>
              <w:rPr>
                <w:rFonts w:ascii="Bookman Old Style" w:hAnsi="Bookman Old Style"/>
                <w:b w:val="0"/>
                <w:sz w:val="22"/>
              </w:rPr>
            </w:pPr>
            <w:r>
              <w:rPr>
                <w:rFonts w:ascii="Bookman Old Style" w:hAnsi="Bookman Old Style"/>
                <w:b w:val="0"/>
                <w:sz w:val="22"/>
              </w:rPr>
              <w:t>≥ 73ºF but</w:t>
            </w:r>
          </w:p>
          <w:p>
            <w:pPr>
              <w:spacing w:before="58"/>
              <w:ind w:left="133" w:right="125" w:firstLine="0"/>
              <w:jc w:val="center"/>
              <w:rPr>
                <w:rFonts w:ascii="Bookman Old Style" w:hAnsi="Bookman Old Style"/>
                <w:b w:val="0"/>
                <w:sz w:val="22"/>
              </w:rPr>
            </w:pPr>
            <w:r>
              <w:rPr>
                <w:rFonts w:ascii="Bookman Old Style" w:hAnsi="Bookman Old Style"/>
                <w:b w:val="0"/>
                <w:sz w:val="22"/>
              </w:rPr>
              <w:t>&lt; 100ºF</w:t>
            </w:r>
          </w:p>
        </w:tc>
        <w:tc>
          <w:tcPr>
            <w:tcW w:w="1393" w:type="dxa"/>
            <w:tcBorders>
              <w:top w:val="dotted" w:sz="4" w:space="0" w:color="000000"/>
              <w:bottom w:val="single" w:sz="4" w:space="0" w:color="000000"/>
            </w:tcBorders>
          </w:tcPr>
          <w:p>
            <w:pPr>
              <w:spacing w:before="140"/>
              <w:ind w:left="144" w:right="116" w:firstLine="372"/>
              <w:jc w:val="left"/>
              <w:rPr>
                <w:rFonts w:ascii="Bookman Old Style"/>
                <w:b w:val="0"/>
                <w:sz w:val="22"/>
              </w:rPr>
            </w:pPr>
            <w:r>
              <w:rPr>
                <w:rFonts w:ascii="Bookman Old Style"/>
                <w:b w:val="0"/>
                <w:sz w:val="22"/>
              </w:rPr>
              <w:t>Not Applicable</w:t>
            </w:r>
          </w:p>
        </w:tc>
        <w:tc>
          <w:tcPr>
            <w:tcW w:w="2881" w:type="dxa"/>
            <w:tcBorders>
              <w:top w:val="dotted" w:sz="4" w:space="0" w:color="000000"/>
              <w:bottom w:val="single" w:sz="4" w:space="0" w:color="000000"/>
            </w:tcBorders>
          </w:tcPr>
          <w:p>
            <w:pPr>
              <w:spacing w:line="245" w:lineRule="exact" w:before="0"/>
              <w:ind w:left="135" w:right="148" w:firstLine="0"/>
              <w:jc w:val="center"/>
              <w:rPr>
                <w:rFonts w:ascii="Bookman Old Style"/>
                <w:b w:val="0"/>
                <w:sz w:val="21"/>
              </w:rPr>
            </w:pPr>
            <w:r>
              <w:rPr>
                <w:rFonts w:ascii="Bookman Old Style"/>
                <w:b w:val="0"/>
                <w:sz w:val="21"/>
              </w:rPr>
              <w:t>Amylacetate,</w:t>
            </w:r>
          </w:p>
          <w:p>
            <w:pPr>
              <w:spacing w:before="0"/>
              <w:ind w:left="135" w:right="151" w:firstLine="0"/>
              <w:jc w:val="center"/>
              <w:rPr>
                <w:rFonts w:ascii="Bookman Old Style"/>
                <w:b w:val="0"/>
                <w:sz w:val="21"/>
              </w:rPr>
            </w:pPr>
            <w:r>
              <w:rPr>
                <w:rFonts w:ascii="Bookman Old Style"/>
                <w:b w:val="0"/>
                <w:sz w:val="21"/>
              </w:rPr>
              <w:t>Butyl alcohol, Hydrazine, Styrene, Xylene</w:t>
            </w:r>
          </w:p>
        </w:tc>
      </w:tr>
      <w:tr>
        <w:trPr>
          <w:trHeight w:val="1222" w:hRule="exact"/>
        </w:trPr>
        <w:tc>
          <w:tcPr>
            <w:tcW w:w="2340" w:type="dxa"/>
            <w:tcBorders>
              <w:top w:val="single" w:sz="4" w:space="0" w:color="000000"/>
            </w:tcBorders>
          </w:tcPr>
          <w:p>
            <w:pPr/>
          </w:p>
        </w:tc>
        <w:tc>
          <w:tcPr>
            <w:tcW w:w="1386" w:type="dxa"/>
            <w:tcBorders>
              <w:top w:val="single" w:sz="4" w:space="0" w:color="000000"/>
            </w:tcBorders>
          </w:tcPr>
          <w:p>
            <w:pPr>
              <w:spacing w:line="240" w:lineRule="auto" w:before="0"/>
              <w:rPr>
                <w:rFonts w:ascii="Bookman Old Style"/>
                <w:b w:val="0"/>
                <w:sz w:val="26"/>
              </w:rPr>
            </w:pPr>
          </w:p>
          <w:p>
            <w:pPr>
              <w:spacing w:before="209"/>
              <w:ind w:left="120" w:right="134" w:firstLine="0"/>
              <w:jc w:val="center"/>
              <w:rPr>
                <w:rFonts w:ascii="Bookman Old Style"/>
                <w:b/>
                <w:sz w:val="22"/>
              </w:rPr>
            </w:pPr>
            <w:r>
              <w:rPr>
                <w:rFonts w:ascii="Bookman Old Style"/>
                <w:b/>
                <w:sz w:val="22"/>
              </w:rPr>
              <w:t>Class II</w:t>
            </w:r>
          </w:p>
        </w:tc>
        <w:tc>
          <w:tcPr>
            <w:tcW w:w="1575" w:type="dxa"/>
            <w:tcBorders>
              <w:top w:val="single" w:sz="4" w:space="0" w:color="000000"/>
            </w:tcBorders>
          </w:tcPr>
          <w:p>
            <w:pPr>
              <w:spacing w:line="240" w:lineRule="auto" w:before="4"/>
              <w:rPr>
                <w:rFonts w:ascii="Bookman Old Style"/>
                <w:b w:val="0"/>
                <w:sz w:val="30"/>
              </w:rPr>
            </w:pPr>
          </w:p>
          <w:p>
            <w:pPr>
              <w:spacing w:before="0"/>
              <w:ind w:left="135" w:right="125" w:firstLine="0"/>
              <w:jc w:val="center"/>
              <w:rPr>
                <w:rFonts w:ascii="Bookman Old Style" w:hAnsi="Bookman Old Style"/>
                <w:b w:val="0"/>
                <w:sz w:val="22"/>
              </w:rPr>
            </w:pPr>
            <w:r>
              <w:rPr>
                <w:rFonts w:ascii="Bookman Old Style" w:hAnsi="Bookman Old Style"/>
                <w:b w:val="0"/>
                <w:sz w:val="22"/>
              </w:rPr>
              <w:t>≥ 100ºF but</w:t>
            </w:r>
          </w:p>
          <w:p>
            <w:pPr>
              <w:spacing w:before="58"/>
              <w:ind w:left="132" w:right="125" w:firstLine="0"/>
              <w:jc w:val="center"/>
              <w:rPr>
                <w:rFonts w:ascii="Bookman Old Style" w:hAnsi="Bookman Old Style"/>
                <w:b w:val="0"/>
                <w:sz w:val="22"/>
              </w:rPr>
            </w:pPr>
            <w:r>
              <w:rPr>
                <w:rFonts w:ascii="Bookman Old Style" w:hAnsi="Bookman Old Style"/>
                <w:b w:val="0"/>
                <w:sz w:val="22"/>
              </w:rPr>
              <w:t>&lt; 140ºF</w:t>
            </w:r>
          </w:p>
        </w:tc>
        <w:tc>
          <w:tcPr>
            <w:tcW w:w="1393" w:type="dxa"/>
            <w:tcBorders>
              <w:top w:val="single" w:sz="4" w:space="0" w:color="000000"/>
            </w:tcBorders>
          </w:tcPr>
          <w:p>
            <w:pPr>
              <w:spacing w:line="240" w:lineRule="auto" w:before="9"/>
              <w:rPr>
                <w:rFonts w:ascii="Bookman Old Style"/>
                <w:b w:val="0"/>
                <w:sz w:val="32"/>
              </w:rPr>
            </w:pPr>
          </w:p>
          <w:p>
            <w:pPr>
              <w:spacing w:before="1"/>
              <w:ind w:left="143" w:right="117" w:firstLine="372"/>
              <w:jc w:val="left"/>
              <w:rPr>
                <w:rFonts w:ascii="Bookman Old Style"/>
                <w:b w:val="0"/>
                <w:sz w:val="22"/>
              </w:rPr>
            </w:pPr>
            <w:r>
              <w:rPr>
                <w:rFonts w:ascii="Bookman Old Style"/>
                <w:b w:val="0"/>
                <w:sz w:val="22"/>
              </w:rPr>
              <w:t>Not Applicable</w:t>
            </w:r>
          </w:p>
        </w:tc>
        <w:tc>
          <w:tcPr>
            <w:tcW w:w="2881" w:type="dxa"/>
            <w:tcBorders>
              <w:top w:val="single" w:sz="4" w:space="0" w:color="000000"/>
            </w:tcBorders>
          </w:tcPr>
          <w:p>
            <w:pPr>
              <w:spacing w:before="0"/>
              <w:ind w:left="368" w:right="381" w:hanging="1"/>
              <w:jc w:val="center"/>
              <w:rPr>
                <w:rFonts w:ascii="Bookman Old Style"/>
                <w:b w:val="0"/>
                <w:sz w:val="21"/>
              </w:rPr>
            </w:pPr>
            <w:r>
              <w:rPr>
                <w:rFonts w:ascii="Bookman Old Style"/>
                <w:b w:val="0"/>
                <w:sz w:val="21"/>
              </w:rPr>
              <w:t>Acetic acid, Formaldehyde, Glacial acetic acid, Hydrazine, Naphtha, Stoddard solvent</w:t>
            </w:r>
          </w:p>
        </w:tc>
      </w:tr>
      <w:tr>
        <w:trPr>
          <w:trHeight w:val="1502" w:hRule="exact"/>
        </w:trPr>
        <w:tc>
          <w:tcPr>
            <w:tcW w:w="2340" w:type="dxa"/>
          </w:tcPr>
          <w:p>
            <w:pPr>
              <w:spacing w:line="240" w:lineRule="auto" w:before="0"/>
              <w:ind w:left="415" w:right="415" w:firstLine="2"/>
              <w:jc w:val="center"/>
              <w:rPr>
                <w:rFonts w:ascii="Bookman Old Style"/>
                <w:b/>
                <w:sz w:val="22"/>
              </w:rPr>
            </w:pPr>
            <w:r>
              <w:rPr>
                <w:rFonts w:ascii="Bookman Old Style"/>
                <w:b/>
                <w:sz w:val="22"/>
              </w:rPr>
              <w:t>Combustible liquids</w:t>
            </w:r>
          </w:p>
          <w:p>
            <w:pPr>
              <w:spacing w:before="63"/>
              <w:ind w:left="415" w:right="415" w:firstLine="0"/>
              <w:jc w:val="center"/>
              <w:rPr>
                <w:rFonts w:ascii="Bookman Old Style"/>
                <w:b/>
                <w:sz w:val="22"/>
              </w:rPr>
            </w:pPr>
            <w:r>
              <w:rPr>
                <w:rFonts w:ascii="Bookman Old Style"/>
                <w:b/>
                <w:sz w:val="22"/>
              </w:rPr>
              <w:t>(Class II &amp; III liquids)</w:t>
            </w:r>
          </w:p>
        </w:tc>
        <w:tc>
          <w:tcPr>
            <w:tcW w:w="1386" w:type="dxa"/>
            <w:tcBorders>
              <w:bottom w:val="dotted" w:sz="4" w:space="0" w:color="000000"/>
            </w:tcBorders>
          </w:tcPr>
          <w:p>
            <w:pPr>
              <w:spacing w:line="240" w:lineRule="auto" w:before="0"/>
              <w:rPr>
                <w:rFonts w:ascii="Bookman Old Style"/>
                <w:b w:val="0"/>
                <w:sz w:val="26"/>
              </w:rPr>
            </w:pPr>
          </w:p>
          <w:p>
            <w:pPr>
              <w:spacing w:line="240" w:lineRule="auto" w:before="3"/>
              <w:rPr>
                <w:rFonts w:ascii="Bookman Old Style"/>
                <w:b w:val="0"/>
                <w:sz w:val="30"/>
              </w:rPr>
            </w:pPr>
          </w:p>
          <w:p>
            <w:pPr>
              <w:spacing w:before="0"/>
              <w:ind w:left="120" w:right="135" w:firstLine="0"/>
              <w:jc w:val="center"/>
              <w:rPr>
                <w:rFonts w:ascii="Bookman Old Style"/>
                <w:b/>
                <w:sz w:val="22"/>
              </w:rPr>
            </w:pPr>
            <w:r>
              <w:rPr>
                <w:rFonts w:ascii="Bookman Old Style"/>
                <w:b/>
                <w:sz w:val="22"/>
              </w:rPr>
              <w:t>Class IIIA</w:t>
            </w:r>
          </w:p>
        </w:tc>
        <w:tc>
          <w:tcPr>
            <w:tcW w:w="1575" w:type="dxa"/>
            <w:tcBorders>
              <w:bottom w:val="dotted" w:sz="4" w:space="0" w:color="000000"/>
            </w:tcBorders>
          </w:tcPr>
          <w:p>
            <w:pPr>
              <w:spacing w:line="240" w:lineRule="auto" w:before="0"/>
              <w:rPr>
                <w:rFonts w:ascii="Bookman Old Style"/>
                <w:b w:val="0"/>
                <w:sz w:val="26"/>
              </w:rPr>
            </w:pPr>
          </w:p>
          <w:p>
            <w:pPr>
              <w:spacing w:before="197"/>
              <w:ind w:left="135" w:right="125" w:firstLine="0"/>
              <w:jc w:val="center"/>
              <w:rPr>
                <w:rFonts w:ascii="Bookman Old Style" w:hAnsi="Bookman Old Style"/>
                <w:b w:val="0"/>
                <w:sz w:val="22"/>
              </w:rPr>
            </w:pPr>
            <w:r>
              <w:rPr>
                <w:rFonts w:ascii="Bookman Old Style" w:hAnsi="Bookman Old Style"/>
                <w:b w:val="0"/>
                <w:sz w:val="22"/>
              </w:rPr>
              <w:t>≥ 140ºF but</w:t>
            </w:r>
          </w:p>
          <w:p>
            <w:pPr>
              <w:spacing w:before="58"/>
              <w:ind w:left="133" w:right="125" w:firstLine="0"/>
              <w:jc w:val="center"/>
              <w:rPr>
                <w:rFonts w:ascii="Bookman Old Style" w:hAnsi="Bookman Old Style"/>
                <w:b w:val="0"/>
                <w:sz w:val="22"/>
              </w:rPr>
            </w:pPr>
            <w:r>
              <w:rPr>
                <w:rFonts w:ascii="Bookman Old Style" w:hAnsi="Bookman Old Style"/>
                <w:b w:val="0"/>
                <w:sz w:val="22"/>
              </w:rPr>
              <w:t>&lt; 200ºF</w:t>
            </w:r>
          </w:p>
        </w:tc>
        <w:tc>
          <w:tcPr>
            <w:tcW w:w="1393" w:type="dxa"/>
            <w:tcBorders>
              <w:bottom w:val="dotted" w:sz="4" w:space="0" w:color="000000"/>
            </w:tcBorders>
          </w:tcPr>
          <w:p>
            <w:pPr>
              <w:spacing w:line="240" w:lineRule="auto" w:before="0"/>
              <w:rPr>
                <w:rFonts w:ascii="Bookman Old Style"/>
                <w:b w:val="0"/>
                <w:sz w:val="26"/>
              </w:rPr>
            </w:pPr>
          </w:p>
          <w:p>
            <w:pPr>
              <w:spacing w:before="226"/>
              <w:ind w:left="144" w:right="116" w:firstLine="372"/>
              <w:jc w:val="left"/>
              <w:rPr>
                <w:rFonts w:ascii="Bookman Old Style"/>
                <w:b w:val="0"/>
                <w:sz w:val="22"/>
              </w:rPr>
            </w:pPr>
            <w:r>
              <w:rPr>
                <w:rFonts w:ascii="Bookman Old Style"/>
                <w:b w:val="0"/>
                <w:sz w:val="22"/>
              </w:rPr>
              <w:t>Not Applicable</w:t>
            </w:r>
          </w:p>
        </w:tc>
        <w:tc>
          <w:tcPr>
            <w:tcW w:w="2881" w:type="dxa"/>
            <w:tcBorders>
              <w:bottom w:val="dotted" w:sz="4" w:space="0" w:color="000000"/>
            </w:tcBorders>
          </w:tcPr>
          <w:p>
            <w:pPr>
              <w:spacing w:before="142"/>
              <w:ind w:left="716" w:right="727" w:firstLine="0"/>
              <w:jc w:val="center"/>
              <w:rPr>
                <w:rFonts w:ascii="Bookman Old Style"/>
                <w:b w:val="0"/>
                <w:sz w:val="21"/>
              </w:rPr>
            </w:pPr>
            <w:r>
              <w:rPr>
                <w:rFonts w:ascii="Bookman Old Style"/>
                <w:b w:val="0"/>
                <w:sz w:val="21"/>
              </w:rPr>
              <w:t>Cyclohexanol, Formic acid, Naphthalene, Nitrobenzene, Octyl alcohol</w:t>
            </w:r>
          </w:p>
        </w:tc>
      </w:tr>
      <w:tr>
        <w:trPr>
          <w:trHeight w:val="911" w:hRule="exact"/>
        </w:trPr>
        <w:tc>
          <w:tcPr>
            <w:tcW w:w="2340" w:type="dxa"/>
            <w:tcBorders>
              <w:bottom w:val="thickThinMediumGap" w:sz="18" w:space="0" w:color="000000"/>
            </w:tcBorders>
          </w:tcPr>
          <w:p>
            <w:pPr/>
          </w:p>
        </w:tc>
        <w:tc>
          <w:tcPr>
            <w:tcW w:w="1386" w:type="dxa"/>
            <w:tcBorders>
              <w:top w:val="dotted" w:sz="4" w:space="0" w:color="000000"/>
              <w:bottom w:val="thickThinMediumGap" w:sz="18" w:space="0" w:color="000000"/>
            </w:tcBorders>
          </w:tcPr>
          <w:p>
            <w:pPr>
              <w:spacing w:line="240" w:lineRule="auto" w:before="0"/>
              <w:rPr>
                <w:rFonts w:ascii="Bookman Old Style"/>
                <w:b w:val="0"/>
                <w:sz w:val="23"/>
              </w:rPr>
            </w:pPr>
          </w:p>
          <w:p>
            <w:pPr>
              <w:spacing w:before="0"/>
              <w:ind w:left="120" w:right="135" w:firstLine="0"/>
              <w:jc w:val="center"/>
              <w:rPr>
                <w:rFonts w:ascii="Bookman Old Style"/>
                <w:b/>
                <w:sz w:val="22"/>
              </w:rPr>
            </w:pPr>
            <w:r>
              <w:rPr>
                <w:rFonts w:ascii="Bookman Old Style"/>
                <w:b/>
                <w:sz w:val="22"/>
              </w:rPr>
              <w:t>Class IIIB</w:t>
            </w:r>
          </w:p>
        </w:tc>
        <w:tc>
          <w:tcPr>
            <w:tcW w:w="1575" w:type="dxa"/>
            <w:tcBorders>
              <w:top w:val="dotted" w:sz="4" w:space="0" w:color="000000"/>
              <w:bottom w:val="thickThinMediumGap" w:sz="18" w:space="0" w:color="000000"/>
            </w:tcBorders>
          </w:tcPr>
          <w:p>
            <w:pPr>
              <w:spacing w:line="240" w:lineRule="auto" w:before="0"/>
              <w:rPr>
                <w:rFonts w:ascii="Bookman Old Style"/>
                <w:b w:val="0"/>
                <w:sz w:val="23"/>
              </w:rPr>
            </w:pPr>
          </w:p>
          <w:p>
            <w:pPr>
              <w:spacing w:before="0"/>
              <w:ind w:left="135" w:right="125" w:firstLine="0"/>
              <w:jc w:val="center"/>
              <w:rPr>
                <w:rFonts w:ascii="Bookman Old Style" w:hAnsi="Bookman Old Style"/>
                <w:b w:val="0"/>
                <w:sz w:val="22"/>
              </w:rPr>
            </w:pPr>
            <w:r>
              <w:rPr>
                <w:rFonts w:ascii="Bookman Old Style" w:hAnsi="Bookman Old Style"/>
                <w:b w:val="0"/>
                <w:sz w:val="22"/>
              </w:rPr>
              <w:t>≥ 200ºF</w:t>
            </w:r>
          </w:p>
        </w:tc>
        <w:tc>
          <w:tcPr>
            <w:tcW w:w="1393" w:type="dxa"/>
            <w:tcBorders>
              <w:top w:val="dotted" w:sz="4" w:space="0" w:color="000000"/>
              <w:bottom w:val="thickThinMediumGap" w:sz="18" w:space="0" w:color="000000"/>
            </w:tcBorders>
          </w:tcPr>
          <w:p>
            <w:pPr>
              <w:spacing w:before="140"/>
              <w:ind w:left="144" w:right="116" w:firstLine="372"/>
              <w:jc w:val="left"/>
              <w:rPr>
                <w:rFonts w:ascii="Bookman Old Style"/>
                <w:b w:val="0"/>
                <w:sz w:val="22"/>
              </w:rPr>
            </w:pPr>
            <w:r>
              <w:rPr>
                <w:rFonts w:ascii="Bookman Old Style"/>
                <w:b w:val="0"/>
                <w:sz w:val="22"/>
              </w:rPr>
              <w:t>Not Applicable</w:t>
            </w:r>
          </w:p>
        </w:tc>
        <w:tc>
          <w:tcPr>
            <w:tcW w:w="2881" w:type="dxa"/>
            <w:tcBorders>
              <w:top w:val="dotted" w:sz="4" w:space="0" w:color="000000"/>
              <w:bottom w:val="thickThinMediumGap" w:sz="18" w:space="0" w:color="000000"/>
            </w:tcBorders>
          </w:tcPr>
          <w:p>
            <w:pPr>
              <w:spacing w:before="0"/>
              <w:ind w:left="385" w:right="395" w:firstLine="0"/>
              <w:jc w:val="center"/>
              <w:rPr>
                <w:rFonts w:ascii="Bookman Old Style"/>
                <w:b w:val="0"/>
                <w:sz w:val="21"/>
              </w:rPr>
            </w:pPr>
            <w:r>
              <w:rPr>
                <w:rFonts w:ascii="Bookman Old Style"/>
                <w:b w:val="0"/>
                <w:sz w:val="21"/>
              </w:rPr>
              <w:t>Formalin, Glycerine, Picric acid, Propylene glycol</w:t>
            </w:r>
          </w:p>
        </w:tc>
      </w:tr>
    </w:tbl>
    <w:p>
      <w:pPr>
        <w:spacing w:line="240" w:lineRule="auto" w:before="0"/>
        <w:rPr>
          <w:rFonts w:ascii="Bookman Old Style"/>
          <w:b w:val="0"/>
          <w:sz w:val="26"/>
        </w:rPr>
      </w:pPr>
    </w:p>
    <w:p>
      <w:pPr>
        <w:numPr>
          <w:ilvl w:val="0"/>
          <w:numId w:val="12"/>
        </w:numPr>
        <w:tabs>
          <w:tab w:pos="580" w:val="left" w:leader="none"/>
        </w:tabs>
        <w:spacing w:before="209"/>
        <w:ind w:left="579" w:right="0" w:hanging="359"/>
        <w:jc w:val="both"/>
        <w:rPr>
          <w:rFonts w:ascii="Bookman Old Style"/>
          <w:b/>
          <w:sz w:val="22"/>
        </w:rPr>
      </w:pPr>
      <w:r>
        <w:rPr/>
        <w:pict>
          <v:group style="position:absolute;margin-left:183.350006pt;margin-top:-131.468414pt;width:362.3pt;height:.5pt;mso-position-horizontal-relative:page;mso-position-vertical-relative:paragraph;z-index:-160888" coordorigin="3667,-2629" coordsize="7246,10">
            <v:line style="position:absolute" from="3672,-2624" to="5040,-2624" stroked="true" strokeweight=".48pt" strokecolor="#000000">
              <v:stroke dashstyle="shortdot"/>
            </v:line>
            <v:line style="position:absolute" from="5040,-2624" to="5050,-2624" stroked="true" strokeweight=".48pt" strokecolor="#000000">
              <v:stroke dashstyle="shortdot"/>
            </v:line>
            <v:line style="position:absolute" from="5050,-2624" to="6660,-2624" stroked="true" strokeweight=".48pt" strokecolor="#000000">
              <v:stroke dashstyle="shortdot"/>
            </v:line>
            <v:line style="position:absolute" from="6660,-2624" to="6670,-2624" stroked="true" strokeweight=".48pt" strokecolor="#000000">
              <v:stroke dashstyle="shortdot"/>
            </v:line>
            <v:line style="position:absolute" from="6670,-2624" to="8011,-2624" stroked="true" strokeweight=".48pt" strokecolor="#000000">
              <v:stroke dashstyle="shortdot"/>
            </v:line>
            <v:line style="position:absolute" from="8011,-2624" to="8021,-2624" stroked="true" strokeweight=".48pt" strokecolor="#000000">
              <v:stroke dashstyle="shortdot"/>
            </v:line>
            <v:line style="position:absolute" from="8021,-2624" to="10908,-2624" stroked="true" strokeweight=".48pt" strokecolor="#000000">
              <v:stroke dashstyle="shortdot"/>
            </v:line>
            <w10:wrap type="none"/>
          </v:group>
        </w:pict>
      </w:r>
      <w:bookmarkStart w:name="C. General Rule of Hazard Classes" w:id="25"/>
      <w:bookmarkEnd w:id="25"/>
      <w:r>
        <w:rPr/>
      </w:r>
      <w:bookmarkStart w:name="_bookmark7" w:id="26"/>
      <w:bookmarkEnd w:id="26"/>
      <w:r>
        <w:rPr/>
      </w:r>
      <w:bookmarkStart w:name="_bookmark7" w:id="27"/>
      <w:bookmarkEnd w:id="27"/>
      <w:r>
        <w:rPr>
          <w:rFonts w:ascii="Bookman Old Style"/>
          <w:b/>
          <w:sz w:val="22"/>
          <w:u w:val="single"/>
        </w:rPr>
        <w:t>G</w:t>
      </w:r>
      <w:r>
        <w:rPr>
          <w:rFonts w:ascii="Bookman Old Style"/>
          <w:b/>
          <w:sz w:val="22"/>
          <w:u w:val="single"/>
        </w:rPr>
        <w:t>eneral Rule of Hazard</w:t>
      </w:r>
      <w:r>
        <w:rPr>
          <w:rFonts w:ascii="Bookman Old Style"/>
          <w:b/>
          <w:spacing w:val="-10"/>
          <w:sz w:val="22"/>
          <w:u w:val="single"/>
        </w:rPr>
        <w:t> </w:t>
      </w:r>
      <w:r>
        <w:rPr>
          <w:rFonts w:ascii="Bookman Old Style"/>
          <w:b/>
          <w:sz w:val="22"/>
          <w:u w:val="single"/>
        </w:rPr>
        <w:t>Classes</w:t>
      </w:r>
    </w:p>
    <w:p>
      <w:pPr>
        <w:spacing w:line="240" w:lineRule="auto" w:before="11"/>
        <w:rPr>
          <w:rFonts w:ascii="Bookman Old Style"/>
          <w:b/>
          <w:sz w:val="21"/>
        </w:rPr>
      </w:pPr>
    </w:p>
    <w:p>
      <w:pPr>
        <w:spacing w:before="0"/>
        <w:ind w:left="220" w:right="214" w:firstLine="0"/>
        <w:jc w:val="both"/>
        <w:rPr>
          <w:rFonts w:ascii="Bookman Old Style" w:hAnsi="Bookman Old Style"/>
          <w:b w:val="0"/>
          <w:sz w:val="22"/>
        </w:rPr>
      </w:pPr>
      <w:r>
        <w:rPr>
          <w:rFonts w:ascii="Bookman Old Style" w:hAnsi="Bookman Old Style"/>
          <w:b w:val="0"/>
          <w:sz w:val="22"/>
        </w:rPr>
        <w:t>Some hazard classes are assigned numerical designations based upon their hazard potential. For example, oxidizers and unstable (reactive) materials are classified as Class 1, 2, 3 or 4 materials; water –reactive solids and liquids are classified as Class 1,</w:t>
      </w:r>
    </w:p>
    <w:p>
      <w:pPr>
        <w:spacing w:before="1"/>
        <w:ind w:left="219" w:right="217" w:firstLine="0"/>
        <w:jc w:val="both"/>
        <w:rPr>
          <w:rFonts w:ascii="Bookman Old Style"/>
          <w:b w:val="0"/>
          <w:sz w:val="22"/>
        </w:rPr>
      </w:pPr>
      <w:r>
        <w:rPr>
          <w:rFonts w:ascii="Bookman Old Style"/>
          <w:b w:val="0"/>
          <w:sz w:val="22"/>
        </w:rPr>
        <w:t>2 or 3 materials; and organic peroxides are classified as Class I, II, III IV or V  materials.  The following chart explains the severity of each</w:t>
      </w:r>
      <w:r>
        <w:rPr>
          <w:rFonts w:ascii="Bookman Old Style"/>
          <w:b w:val="0"/>
          <w:spacing w:val="-24"/>
          <w:sz w:val="22"/>
        </w:rPr>
        <w:t> </w:t>
      </w:r>
      <w:r>
        <w:rPr>
          <w:rFonts w:ascii="Bookman Old Style"/>
          <w:b w:val="0"/>
          <w:sz w:val="22"/>
        </w:rPr>
        <w:t>class:</w:t>
      </w:r>
    </w:p>
    <w:p>
      <w:pPr>
        <w:spacing w:line="240" w:lineRule="auto" w:before="10" w:after="1"/>
        <w:rPr>
          <w:rFonts w:ascii="Bookman Old Style"/>
          <w:b w:val="0"/>
          <w:sz w:val="21"/>
        </w:rPr>
      </w:pPr>
    </w:p>
    <w:tbl>
      <w:tblPr>
        <w:tblW w:w="0" w:type="auto"/>
        <w:jc w:val="left"/>
        <w:tblInd w:w="82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64"/>
        <w:gridCol w:w="3736"/>
        <w:gridCol w:w="2193"/>
      </w:tblGrid>
      <w:tr>
        <w:trPr>
          <w:trHeight w:val="258" w:hRule="exact"/>
        </w:trPr>
        <w:tc>
          <w:tcPr>
            <w:tcW w:w="2564" w:type="dxa"/>
          </w:tcPr>
          <w:p>
            <w:pPr>
              <w:spacing w:before="0"/>
              <w:ind w:left="180" w:right="583" w:firstLine="0"/>
              <w:jc w:val="center"/>
              <w:rPr>
                <w:rFonts w:ascii="Bookman Old Style"/>
                <w:b/>
                <w:sz w:val="22"/>
              </w:rPr>
            </w:pPr>
            <w:r>
              <w:rPr>
                <w:rFonts w:ascii="Bookman Old Style"/>
                <w:b/>
                <w:sz w:val="22"/>
              </w:rPr>
              <w:t>Arabic Numeral</w:t>
            </w:r>
          </w:p>
        </w:tc>
        <w:tc>
          <w:tcPr>
            <w:tcW w:w="3736" w:type="dxa"/>
          </w:tcPr>
          <w:p>
            <w:pPr/>
          </w:p>
        </w:tc>
        <w:tc>
          <w:tcPr>
            <w:tcW w:w="2193" w:type="dxa"/>
          </w:tcPr>
          <w:p>
            <w:pPr>
              <w:spacing w:before="0"/>
              <w:ind w:left="134" w:right="179" w:firstLine="0"/>
              <w:jc w:val="center"/>
              <w:rPr>
                <w:rFonts w:ascii="Bookman Old Style"/>
                <w:b/>
                <w:sz w:val="22"/>
              </w:rPr>
            </w:pPr>
            <w:r>
              <w:rPr>
                <w:rFonts w:ascii="Bookman Old Style"/>
                <w:b/>
                <w:sz w:val="22"/>
              </w:rPr>
              <w:t>Roman Numeral</w:t>
            </w:r>
          </w:p>
        </w:tc>
      </w:tr>
      <w:tr>
        <w:trPr>
          <w:trHeight w:val="258" w:hRule="exact"/>
        </w:trPr>
        <w:tc>
          <w:tcPr>
            <w:tcW w:w="2564" w:type="dxa"/>
          </w:tcPr>
          <w:p>
            <w:pPr>
              <w:spacing w:line="258" w:lineRule="exact" w:before="0"/>
              <w:ind w:left="0" w:right="402" w:firstLine="0"/>
              <w:jc w:val="center"/>
              <w:rPr>
                <w:rFonts w:ascii="Bookman Old Style"/>
                <w:b w:val="0"/>
                <w:sz w:val="22"/>
              </w:rPr>
            </w:pPr>
            <w:r>
              <w:rPr>
                <w:rFonts w:ascii="Bookman Old Style"/>
                <w:b w:val="0"/>
                <w:w w:val="100"/>
                <w:sz w:val="22"/>
              </w:rPr>
              <w:t>4</w:t>
            </w:r>
          </w:p>
        </w:tc>
        <w:tc>
          <w:tcPr>
            <w:tcW w:w="3736" w:type="dxa"/>
          </w:tcPr>
          <w:p>
            <w:pPr>
              <w:spacing w:line="258" w:lineRule="exact" w:before="0"/>
              <w:ind w:left="605" w:right="0" w:firstLine="0"/>
              <w:jc w:val="left"/>
              <w:rPr>
                <w:rFonts w:ascii="Bookman Old Style"/>
                <w:b/>
                <w:sz w:val="22"/>
              </w:rPr>
            </w:pPr>
            <w:r>
              <w:rPr>
                <w:rFonts w:ascii="Bookman Old Style"/>
                <w:b/>
                <w:sz w:val="22"/>
              </w:rPr>
              <w:t>HIGHEST HAZARD</w:t>
            </w:r>
          </w:p>
        </w:tc>
        <w:tc>
          <w:tcPr>
            <w:tcW w:w="2193" w:type="dxa"/>
          </w:tcPr>
          <w:p>
            <w:pPr>
              <w:spacing w:line="258" w:lineRule="exact" w:before="0"/>
              <w:ind w:left="0" w:right="44" w:firstLine="0"/>
              <w:jc w:val="center"/>
              <w:rPr>
                <w:rFonts w:ascii="Bookman Old Style"/>
                <w:b w:val="0"/>
                <w:sz w:val="22"/>
              </w:rPr>
            </w:pPr>
            <w:r>
              <w:rPr>
                <w:rFonts w:ascii="Bookman Old Style"/>
                <w:b w:val="0"/>
                <w:w w:val="100"/>
                <w:sz w:val="22"/>
              </w:rPr>
              <w:t>I</w:t>
            </w:r>
          </w:p>
        </w:tc>
      </w:tr>
      <w:tr>
        <w:trPr>
          <w:trHeight w:val="259" w:hRule="exact"/>
        </w:trPr>
        <w:tc>
          <w:tcPr>
            <w:tcW w:w="2564" w:type="dxa"/>
          </w:tcPr>
          <w:p>
            <w:pPr>
              <w:spacing w:before="0"/>
              <w:ind w:left="0" w:right="402" w:firstLine="0"/>
              <w:jc w:val="center"/>
              <w:rPr>
                <w:rFonts w:ascii="Bookman Old Style"/>
                <w:b w:val="0"/>
                <w:sz w:val="22"/>
              </w:rPr>
            </w:pPr>
            <w:r>
              <w:rPr>
                <w:rFonts w:ascii="Bookman Old Style"/>
                <w:b w:val="0"/>
                <w:w w:val="100"/>
                <w:sz w:val="22"/>
              </w:rPr>
              <w:t>3</w:t>
            </w:r>
          </w:p>
        </w:tc>
        <w:tc>
          <w:tcPr>
            <w:tcW w:w="3736" w:type="dxa"/>
          </w:tcPr>
          <w:p>
            <w:pPr/>
          </w:p>
        </w:tc>
        <w:tc>
          <w:tcPr>
            <w:tcW w:w="2193" w:type="dxa"/>
          </w:tcPr>
          <w:p>
            <w:pPr>
              <w:spacing w:before="0"/>
              <w:ind w:left="132" w:right="179" w:firstLine="0"/>
              <w:jc w:val="center"/>
              <w:rPr>
                <w:rFonts w:ascii="Bookman Old Style"/>
                <w:b w:val="0"/>
                <w:sz w:val="22"/>
              </w:rPr>
            </w:pPr>
            <w:r>
              <w:rPr>
                <w:rFonts w:ascii="Bookman Old Style"/>
                <w:b w:val="0"/>
                <w:sz w:val="22"/>
              </w:rPr>
              <w:t>II</w:t>
            </w:r>
          </w:p>
        </w:tc>
      </w:tr>
      <w:tr>
        <w:trPr>
          <w:trHeight w:val="258" w:hRule="exact"/>
        </w:trPr>
        <w:tc>
          <w:tcPr>
            <w:tcW w:w="2564" w:type="dxa"/>
          </w:tcPr>
          <w:p>
            <w:pPr>
              <w:spacing w:before="0"/>
              <w:ind w:left="0" w:right="402" w:firstLine="0"/>
              <w:jc w:val="center"/>
              <w:rPr>
                <w:rFonts w:ascii="Bookman Old Style"/>
                <w:b w:val="0"/>
                <w:sz w:val="22"/>
              </w:rPr>
            </w:pPr>
            <w:r>
              <w:rPr>
                <w:rFonts w:ascii="Bookman Old Style"/>
                <w:b w:val="0"/>
                <w:w w:val="100"/>
                <w:sz w:val="22"/>
              </w:rPr>
              <w:t>2</w:t>
            </w:r>
          </w:p>
        </w:tc>
        <w:tc>
          <w:tcPr>
            <w:tcW w:w="3736" w:type="dxa"/>
          </w:tcPr>
          <w:p>
            <w:pPr/>
          </w:p>
        </w:tc>
        <w:tc>
          <w:tcPr>
            <w:tcW w:w="2193" w:type="dxa"/>
          </w:tcPr>
          <w:p>
            <w:pPr>
              <w:spacing w:before="0"/>
              <w:ind w:left="134" w:right="178" w:firstLine="0"/>
              <w:jc w:val="center"/>
              <w:rPr>
                <w:rFonts w:ascii="Bookman Old Style"/>
                <w:b w:val="0"/>
                <w:sz w:val="22"/>
              </w:rPr>
            </w:pPr>
            <w:r>
              <w:rPr>
                <w:rFonts w:ascii="Bookman Old Style"/>
                <w:b w:val="0"/>
                <w:sz w:val="22"/>
              </w:rPr>
              <w:t>III</w:t>
            </w:r>
          </w:p>
        </w:tc>
      </w:tr>
      <w:tr>
        <w:trPr>
          <w:trHeight w:val="258" w:hRule="exact"/>
        </w:trPr>
        <w:tc>
          <w:tcPr>
            <w:tcW w:w="2564" w:type="dxa"/>
          </w:tcPr>
          <w:p>
            <w:pPr>
              <w:spacing w:line="258" w:lineRule="exact" w:before="0"/>
              <w:ind w:left="0" w:right="402" w:firstLine="0"/>
              <w:jc w:val="center"/>
              <w:rPr>
                <w:rFonts w:ascii="Bookman Old Style"/>
                <w:b w:val="0"/>
                <w:sz w:val="22"/>
              </w:rPr>
            </w:pPr>
            <w:r>
              <w:rPr>
                <w:rFonts w:ascii="Bookman Old Style"/>
                <w:b w:val="0"/>
                <w:w w:val="100"/>
                <w:sz w:val="22"/>
              </w:rPr>
              <w:t>1</w:t>
            </w:r>
          </w:p>
        </w:tc>
        <w:tc>
          <w:tcPr>
            <w:tcW w:w="3736" w:type="dxa"/>
          </w:tcPr>
          <w:p>
            <w:pPr/>
          </w:p>
        </w:tc>
        <w:tc>
          <w:tcPr>
            <w:tcW w:w="2193" w:type="dxa"/>
          </w:tcPr>
          <w:p>
            <w:pPr>
              <w:spacing w:line="258" w:lineRule="exact" w:before="0"/>
              <w:ind w:left="134" w:right="178" w:firstLine="0"/>
              <w:jc w:val="center"/>
              <w:rPr>
                <w:rFonts w:ascii="Bookman Old Style"/>
                <w:b w:val="0"/>
                <w:sz w:val="22"/>
              </w:rPr>
            </w:pPr>
            <w:r>
              <w:rPr>
                <w:rFonts w:ascii="Bookman Old Style"/>
                <w:b w:val="0"/>
                <w:sz w:val="22"/>
              </w:rPr>
              <w:t>IV</w:t>
            </w:r>
          </w:p>
        </w:tc>
      </w:tr>
      <w:tr>
        <w:trPr>
          <w:trHeight w:val="259" w:hRule="exact"/>
        </w:trPr>
        <w:tc>
          <w:tcPr>
            <w:tcW w:w="2564" w:type="dxa"/>
          </w:tcPr>
          <w:p>
            <w:pPr>
              <w:spacing w:before="0"/>
              <w:ind w:left="0" w:right="402" w:firstLine="0"/>
              <w:jc w:val="center"/>
              <w:rPr>
                <w:rFonts w:ascii="Bookman Old Style"/>
                <w:b w:val="0"/>
                <w:sz w:val="22"/>
              </w:rPr>
            </w:pPr>
            <w:r>
              <w:rPr>
                <w:rFonts w:ascii="Bookman Old Style"/>
                <w:b w:val="0"/>
                <w:w w:val="100"/>
                <w:sz w:val="22"/>
              </w:rPr>
              <w:t>0</w:t>
            </w:r>
          </w:p>
        </w:tc>
        <w:tc>
          <w:tcPr>
            <w:tcW w:w="3736" w:type="dxa"/>
          </w:tcPr>
          <w:p>
            <w:pPr>
              <w:spacing w:before="0"/>
              <w:ind w:left="653" w:right="0" w:firstLine="0"/>
              <w:jc w:val="left"/>
              <w:rPr>
                <w:rFonts w:ascii="Bookman Old Style"/>
                <w:b/>
                <w:sz w:val="22"/>
              </w:rPr>
            </w:pPr>
            <w:r>
              <w:rPr>
                <w:rFonts w:ascii="Bookman Old Style"/>
                <w:b/>
                <w:sz w:val="22"/>
              </w:rPr>
              <w:t>LOWEST HAZARD</w:t>
            </w:r>
          </w:p>
        </w:tc>
        <w:tc>
          <w:tcPr>
            <w:tcW w:w="2193" w:type="dxa"/>
          </w:tcPr>
          <w:p>
            <w:pPr>
              <w:spacing w:before="0"/>
              <w:ind w:left="0" w:right="46" w:firstLine="0"/>
              <w:jc w:val="center"/>
              <w:rPr>
                <w:rFonts w:ascii="Bookman Old Style"/>
                <w:b w:val="0"/>
                <w:sz w:val="22"/>
              </w:rPr>
            </w:pPr>
            <w:r>
              <w:rPr>
                <w:rFonts w:ascii="Bookman Old Style"/>
                <w:b w:val="0"/>
                <w:w w:val="100"/>
                <w:sz w:val="22"/>
              </w:rPr>
              <w:t>V</w:t>
            </w:r>
          </w:p>
        </w:tc>
      </w:tr>
    </w:tbl>
    <w:p>
      <w:pPr>
        <w:spacing w:after="0"/>
        <w:jc w:val="center"/>
        <w:rPr>
          <w:rFonts w:ascii="Bookman Old Style"/>
          <w:sz w:val="22"/>
        </w:rPr>
        <w:sectPr>
          <w:pgSz w:w="12240" w:h="15840"/>
          <w:pgMar w:header="0" w:footer="734" w:top="1500" w:bottom="980" w:left="1220" w:right="1220"/>
        </w:sectPr>
      </w:pPr>
    </w:p>
    <w:p>
      <w:pPr>
        <w:numPr>
          <w:ilvl w:val="0"/>
          <w:numId w:val="12"/>
        </w:numPr>
        <w:tabs>
          <w:tab w:pos="481" w:val="left" w:leader="none"/>
        </w:tabs>
        <w:spacing w:before="198"/>
        <w:ind w:left="480" w:right="0" w:hanging="360"/>
        <w:jc w:val="both"/>
        <w:rPr>
          <w:rFonts w:ascii="Bookman Old Style"/>
          <w:b/>
          <w:sz w:val="22"/>
        </w:rPr>
      </w:pPr>
      <w:bookmarkStart w:name="D. NFPA Diamond Sign" w:id="28"/>
      <w:bookmarkEnd w:id="28"/>
      <w:r>
        <w:rPr/>
      </w:r>
      <w:bookmarkStart w:name="_bookmark8" w:id="29"/>
      <w:bookmarkEnd w:id="29"/>
      <w:r>
        <w:rPr/>
      </w:r>
      <w:bookmarkStart w:name="_bookmark8" w:id="30"/>
      <w:bookmarkEnd w:id="30"/>
      <w:r>
        <w:rPr>
          <w:rFonts w:ascii="Bookman Old Style"/>
          <w:b/>
          <w:sz w:val="22"/>
          <w:u w:val="single"/>
        </w:rPr>
        <w:t>N</w:t>
      </w:r>
      <w:r>
        <w:rPr>
          <w:rFonts w:ascii="Bookman Old Style"/>
          <w:b/>
          <w:sz w:val="22"/>
          <w:u w:val="single"/>
        </w:rPr>
        <w:t>FPA Diamond</w:t>
      </w:r>
      <w:r>
        <w:rPr>
          <w:rFonts w:ascii="Bookman Old Style"/>
          <w:b/>
          <w:spacing w:val="1"/>
          <w:sz w:val="22"/>
          <w:u w:val="single"/>
        </w:rPr>
        <w:t> </w:t>
      </w:r>
      <w:r>
        <w:rPr>
          <w:rFonts w:ascii="Bookman Old Style"/>
          <w:b/>
          <w:spacing w:val="-3"/>
          <w:sz w:val="22"/>
          <w:u w:val="single"/>
        </w:rPr>
        <w:t>Sign</w:t>
      </w:r>
    </w:p>
    <w:p>
      <w:pPr>
        <w:spacing w:line="240" w:lineRule="auto" w:before="11"/>
        <w:rPr>
          <w:rFonts w:ascii="Bookman Old Style"/>
          <w:b/>
          <w:sz w:val="21"/>
        </w:rPr>
      </w:pPr>
    </w:p>
    <w:p>
      <w:pPr>
        <w:spacing w:before="0" w:after="2"/>
        <w:ind w:left="119" w:right="114" w:firstLine="0"/>
        <w:jc w:val="both"/>
        <w:rPr>
          <w:rFonts w:ascii="Bookman Old Style"/>
          <w:b w:val="0"/>
          <w:sz w:val="22"/>
        </w:rPr>
      </w:pPr>
      <w:r>
        <w:rPr>
          <w:rFonts w:ascii="Bookman Old Style"/>
          <w:b w:val="0"/>
          <w:sz w:val="22"/>
        </w:rPr>
        <w:t>The sign provides a readily recognized for identifying specific hazards and their severity. The system is characterized by the "diamond shape". It identifies the hazards of a material and the degree of severity of the health, flammability, and instability (reactivity) hazards. In addition, a special precaution symbol may be used if necessary. Hazard severity is indicated by a numerical rating that ranges from 0 indicating a minimal hazard, to 4 indicating a severe hazard. The hazards are color coded (blue for health, red for flammability, and yellow for instability or reactivity) and arranged spatially as follows:</w:t>
      </w:r>
    </w:p>
    <w:p>
      <w:pPr>
        <w:spacing w:line="240" w:lineRule="auto"/>
        <w:ind w:left="3262" w:right="0" w:firstLine="0"/>
        <w:rPr>
          <w:rFonts w:ascii="Bookman Old Style"/>
          <w:sz w:val="20"/>
        </w:rPr>
      </w:pPr>
      <w:r>
        <w:rPr>
          <w:rFonts w:ascii="Bookman Old Style"/>
          <w:sz w:val="20"/>
        </w:rPr>
        <w:drawing>
          <wp:inline distT="0" distB="0" distL="0" distR="0">
            <wp:extent cx="1952613" cy="1952625"/>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17" cstate="print"/>
                    <a:stretch>
                      <a:fillRect/>
                    </a:stretch>
                  </pic:blipFill>
                  <pic:spPr>
                    <a:xfrm>
                      <a:off x="0" y="0"/>
                      <a:ext cx="1952613" cy="1952625"/>
                    </a:xfrm>
                    <a:prstGeom prst="rect">
                      <a:avLst/>
                    </a:prstGeom>
                  </pic:spPr>
                </pic:pic>
              </a:graphicData>
            </a:graphic>
          </wp:inline>
        </w:drawing>
      </w:r>
      <w:r>
        <w:rPr>
          <w:rFonts w:ascii="Bookman Old Style"/>
          <w:sz w:val="20"/>
        </w:rPr>
      </w:r>
    </w:p>
    <w:p>
      <w:pPr>
        <w:spacing w:before="0"/>
        <w:ind w:left="120" w:right="116" w:firstLine="0"/>
        <w:jc w:val="both"/>
        <w:rPr>
          <w:rFonts w:ascii="Bookman Old Style"/>
          <w:b w:val="0"/>
          <w:sz w:val="22"/>
        </w:rPr>
      </w:pPr>
      <w:r>
        <w:rPr>
          <w:rFonts w:ascii="Bookman Old Style"/>
          <w:b w:val="0"/>
          <w:sz w:val="22"/>
        </w:rPr>
        <w:t>The six o'clock position on the symbol represents special hazards and has a white background. The special hazards in use are </w:t>
      </w:r>
      <w:r>
        <w:rPr>
          <w:rFonts w:ascii="Bookman Old Style"/>
          <w:b/>
          <w:strike/>
          <w:sz w:val="22"/>
        </w:rPr>
        <w:t>W</w:t>
      </w:r>
      <w:r>
        <w:rPr>
          <w:rFonts w:ascii="Bookman Old Style"/>
          <w:b w:val="0"/>
          <w:strike w:val="0"/>
          <w:sz w:val="22"/>
        </w:rPr>
        <w:t>, which indicates unusual reactivity with water and is a caution about the use of water in either fire fighting or spill control response, and </w:t>
      </w:r>
      <w:r>
        <w:rPr>
          <w:rFonts w:ascii="Bookman Old Style"/>
          <w:b/>
          <w:strike w:val="0"/>
          <w:sz w:val="22"/>
        </w:rPr>
        <w:t>OX</w:t>
      </w:r>
      <w:r>
        <w:rPr>
          <w:rFonts w:ascii="Bookman Old Style"/>
          <w:b w:val="0"/>
          <w:strike w:val="0"/>
          <w:sz w:val="22"/>
        </w:rPr>
        <w:t>, which indicates that the material is an oxidizer.</w:t>
      </w:r>
    </w:p>
    <w:p>
      <w:pPr>
        <w:spacing w:line="240" w:lineRule="auto" w:before="11"/>
        <w:rPr>
          <w:rFonts w:ascii="Bookman Old Style"/>
          <w:b w:val="0"/>
          <w:sz w:val="21"/>
        </w:rPr>
      </w:pPr>
    </w:p>
    <w:p>
      <w:pPr>
        <w:spacing w:before="0"/>
        <w:ind w:left="120" w:right="115" w:firstLine="0"/>
        <w:jc w:val="both"/>
        <w:rPr>
          <w:rFonts w:ascii="Bookman Old Style"/>
          <w:b w:val="0"/>
          <w:sz w:val="22"/>
        </w:rPr>
      </w:pPr>
      <w:r>
        <w:rPr>
          <w:rFonts w:ascii="Bookman Old Style"/>
          <w:b w:val="0"/>
          <w:sz w:val="22"/>
        </w:rPr>
        <w:t>The followings are the detailed description of each categorization of the NFPA diamond </w:t>
      </w:r>
      <w:bookmarkStart w:name="(1) Class of Health Hazard" w:id="31"/>
      <w:bookmarkEnd w:id="31"/>
      <w:r>
        <w:rPr>
          <w:rFonts w:ascii="Bookman Old Style"/>
          <w:b w:val="0"/>
          <w:sz w:val="22"/>
        </w:rPr>
      </w:r>
      <w:r>
        <w:rPr>
          <w:rFonts w:ascii="Bookman Old Style"/>
          <w:b w:val="0"/>
          <w:sz w:val="22"/>
        </w:rPr>
        <w:t>sign (NFPA 704):</w:t>
      </w:r>
    </w:p>
    <w:p>
      <w:pPr>
        <w:numPr>
          <w:ilvl w:val="0"/>
          <w:numId w:val="14"/>
        </w:numPr>
        <w:tabs>
          <w:tab w:pos="480" w:val="left" w:leader="none"/>
        </w:tabs>
        <w:spacing w:before="0"/>
        <w:ind w:left="479" w:right="0" w:hanging="359"/>
        <w:jc w:val="both"/>
        <w:rPr>
          <w:rFonts w:ascii="Bookman Old Style"/>
          <w:b/>
          <w:sz w:val="22"/>
        </w:rPr>
      </w:pPr>
      <w:r>
        <w:rPr>
          <w:rFonts w:ascii="Bookman Old Style"/>
          <w:b/>
          <w:sz w:val="22"/>
          <w:u w:val="single"/>
        </w:rPr>
        <w:t>Class of Health</w:t>
      </w:r>
      <w:r>
        <w:rPr>
          <w:rFonts w:ascii="Bookman Old Style"/>
          <w:b/>
          <w:spacing w:val="-7"/>
          <w:sz w:val="22"/>
          <w:u w:val="single"/>
        </w:rPr>
        <w:t> </w:t>
      </w:r>
      <w:r>
        <w:rPr>
          <w:rFonts w:ascii="Bookman Old Style"/>
          <w:b/>
          <w:sz w:val="22"/>
          <w:u w:val="single"/>
        </w:rPr>
        <w:t>Hazard</w:t>
      </w:r>
    </w:p>
    <w:p>
      <w:pPr>
        <w:numPr>
          <w:ilvl w:val="1"/>
          <w:numId w:val="14"/>
        </w:numPr>
        <w:tabs>
          <w:tab w:pos="840" w:val="left" w:leader="none"/>
        </w:tabs>
        <w:spacing w:before="0"/>
        <w:ind w:left="840" w:right="115" w:hanging="360"/>
        <w:jc w:val="both"/>
        <w:rPr>
          <w:rFonts w:ascii="Symbol"/>
          <w:b w:val="0"/>
          <w:sz w:val="20"/>
        </w:rPr>
      </w:pPr>
      <w:r>
        <w:rPr>
          <w:rFonts w:ascii="Bookman Old Style"/>
          <w:b/>
          <w:sz w:val="22"/>
        </w:rPr>
        <w:t>Class 0. </w:t>
      </w:r>
      <w:r>
        <w:rPr>
          <w:rFonts w:ascii="Bookman Old Style"/>
          <w:b w:val="0"/>
          <w:sz w:val="22"/>
        </w:rPr>
        <w:t>Materials that, under emergency conditions, would offer no hazard beyond that of ordinary combustible</w:t>
      </w:r>
      <w:r>
        <w:rPr>
          <w:rFonts w:ascii="Bookman Old Style"/>
          <w:b w:val="0"/>
          <w:spacing w:val="-17"/>
          <w:sz w:val="22"/>
        </w:rPr>
        <w:t> </w:t>
      </w:r>
      <w:r>
        <w:rPr>
          <w:rFonts w:ascii="Bookman Old Style"/>
          <w:b w:val="0"/>
          <w:sz w:val="22"/>
        </w:rPr>
        <w:t>materials.</w:t>
      </w:r>
    </w:p>
    <w:p>
      <w:pPr>
        <w:numPr>
          <w:ilvl w:val="1"/>
          <w:numId w:val="14"/>
        </w:numPr>
        <w:tabs>
          <w:tab w:pos="841" w:val="left" w:leader="none"/>
        </w:tabs>
        <w:spacing w:before="1"/>
        <w:ind w:left="839" w:right="115" w:hanging="359"/>
        <w:jc w:val="both"/>
        <w:rPr>
          <w:rFonts w:ascii="Symbol"/>
          <w:b w:val="0"/>
          <w:sz w:val="22"/>
        </w:rPr>
      </w:pPr>
      <w:r>
        <w:rPr>
          <w:rFonts w:ascii="Bookman Old Style"/>
          <w:b/>
          <w:sz w:val="22"/>
        </w:rPr>
        <w:t>Class 1</w:t>
      </w:r>
      <w:r>
        <w:rPr>
          <w:rFonts w:ascii="Bookman Old Style"/>
          <w:b w:val="0"/>
          <w:sz w:val="22"/>
        </w:rPr>
        <w:t>. Materials that, under emergency conditions, can cause significant irritation.</w:t>
      </w:r>
    </w:p>
    <w:p>
      <w:pPr>
        <w:numPr>
          <w:ilvl w:val="1"/>
          <w:numId w:val="14"/>
        </w:numPr>
        <w:tabs>
          <w:tab w:pos="840" w:val="left" w:leader="none"/>
        </w:tabs>
        <w:spacing w:before="1"/>
        <w:ind w:left="839" w:right="117" w:hanging="360"/>
        <w:jc w:val="both"/>
        <w:rPr>
          <w:rFonts w:ascii="Symbol"/>
          <w:b w:val="0"/>
          <w:sz w:val="22"/>
        </w:rPr>
      </w:pPr>
      <w:r>
        <w:rPr>
          <w:rFonts w:ascii="Bookman Old Style"/>
          <w:b/>
          <w:sz w:val="22"/>
        </w:rPr>
        <w:t>Class 2</w:t>
      </w:r>
      <w:r>
        <w:rPr>
          <w:rFonts w:ascii="Bookman Old Style"/>
          <w:b w:val="0"/>
          <w:sz w:val="22"/>
        </w:rPr>
        <w:t>. Materials that, under emergency conditions, can cause temporary incapacitation or residual</w:t>
      </w:r>
      <w:r>
        <w:rPr>
          <w:rFonts w:ascii="Bookman Old Style"/>
          <w:b w:val="0"/>
          <w:spacing w:val="-7"/>
          <w:sz w:val="22"/>
        </w:rPr>
        <w:t> </w:t>
      </w:r>
      <w:r>
        <w:rPr>
          <w:rFonts w:ascii="Bookman Old Style"/>
          <w:b w:val="0"/>
          <w:sz w:val="22"/>
        </w:rPr>
        <w:t>injury.</w:t>
      </w:r>
    </w:p>
    <w:p>
      <w:pPr>
        <w:numPr>
          <w:ilvl w:val="1"/>
          <w:numId w:val="14"/>
        </w:numPr>
        <w:tabs>
          <w:tab w:pos="841" w:val="left" w:leader="none"/>
        </w:tabs>
        <w:spacing w:before="1"/>
        <w:ind w:left="840" w:right="114" w:hanging="360"/>
        <w:jc w:val="both"/>
        <w:rPr>
          <w:rFonts w:ascii="Symbol"/>
          <w:b w:val="0"/>
          <w:sz w:val="22"/>
        </w:rPr>
      </w:pPr>
      <w:r>
        <w:rPr>
          <w:rFonts w:ascii="Bookman Old Style"/>
          <w:b/>
          <w:sz w:val="22"/>
        </w:rPr>
        <w:t>Class 3</w:t>
      </w:r>
      <w:r>
        <w:rPr>
          <w:rFonts w:ascii="Bookman Old Style"/>
          <w:b w:val="0"/>
          <w:sz w:val="22"/>
        </w:rPr>
        <w:t>. Materials that, under emergency conditions, can cause serious or permanent</w:t>
      </w:r>
      <w:r>
        <w:rPr>
          <w:rFonts w:ascii="Bookman Old Style"/>
          <w:b w:val="0"/>
          <w:spacing w:val="-6"/>
          <w:sz w:val="22"/>
        </w:rPr>
        <w:t> </w:t>
      </w:r>
      <w:r>
        <w:rPr>
          <w:rFonts w:ascii="Bookman Old Style"/>
          <w:b w:val="0"/>
          <w:sz w:val="22"/>
        </w:rPr>
        <w:t>injury.</w:t>
      </w:r>
    </w:p>
    <w:p>
      <w:pPr>
        <w:numPr>
          <w:ilvl w:val="1"/>
          <w:numId w:val="14"/>
        </w:numPr>
        <w:tabs>
          <w:tab w:pos="840" w:val="left" w:leader="none"/>
          <w:tab w:pos="841" w:val="left" w:leader="none"/>
        </w:tabs>
        <w:spacing w:before="1"/>
        <w:ind w:left="840" w:right="0" w:hanging="360"/>
        <w:jc w:val="left"/>
        <w:rPr>
          <w:rFonts w:ascii="Symbol"/>
          <w:b w:val="0"/>
          <w:sz w:val="22"/>
        </w:rPr>
      </w:pPr>
      <w:r>
        <w:rPr>
          <w:rFonts w:ascii="Bookman Old Style"/>
          <w:b/>
          <w:sz w:val="22"/>
        </w:rPr>
        <w:t>Class 4</w:t>
      </w:r>
      <w:r>
        <w:rPr>
          <w:rFonts w:ascii="Bookman Old Style"/>
          <w:b w:val="0"/>
          <w:sz w:val="22"/>
        </w:rPr>
        <w:t>. Materials that, under emergency conditions, can be</w:t>
      </w:r>
      <w:r>
        <w:rPr>
          <w:rFonts w:ascii="Bookman Old Style"/>
          <w:b w:val="0"/>
          <w:spacing w:val="-26"/>
          <w:sz w:val="22"/>
        </w:rPr>
        <w:t> </w:t>
      </w:r>
      <w:r>
        <w:rPr>
          <w:rFonts w:ascii="Bookman Old Style"/>
          <w:b w:val="0"/>
          <w:sz w:val="22"/>
        </w:rPr>
        <w:t>lethal.</w:t>
      </w:r>
    </w:p>
    <w:p>
      <w:pPr>
        <w:spacing w:line="240" w:lineRule="auto" w:before="11"/>
        <w:rPr>
          <w:rFonts w:ascii="Bookman Old Style"/>
          <w:b w:val="0"/>
          <w:sz w:val="21"/>
        </w:rPr>
      </w:pPr>
    </w:p>
    <w:p>
      <w:pPr>
        <w:numPr>
          <w:ilvl w:val="0"/>
          <w:numId w:val="14"/>
        </w:numPr>
        <w:tabs>
          <w:tab w:pos="480" w:val="left" w:leader="none"/>
        </w:tabs>
        <w:spacing w:line="258" w:lineRule="exact" w:before="0"/>
        <w:ind w:left="479" w:right="0" w:hanging="359"/>
        <w:jc w:val="both"/>
        <w:rPr>
          <w:rFonts w:ascii="Bookman Old Style"/>
          <w:b/>
          <w:sz w:val="22"/>
        </w:rPr>
      </w:pPr>
      <w:bookmarkStart w:name="(2) Class of Flammability Hazard" w:id="32"/>
      <w:bookmarkEnd w:id="32"/>
      <w:r>
        <w:rPr/>
      </w:r>
      <w:bookmarkStart w:name="(2) Class of Flammability Hazard" w:id="33"/>
      <w:bookmarkEnd w:id="33"/>
      <w:r>
        <w:rPr>
          <w:rFonts w:ascii="Bookman Old Style"/>
          <w:b/>
          <w:sz w:val="22"/>
          <w:u w:val="single"/>
        </w:rPr>
        <w:t>C</w:t>
      </w:r>
      <w:r>
        <w:rPr>
          <w:rFonts w:ascii="Bookman Old Style"/>
          <w:b/>
          <w:sz w:val="22"/>
          <w:u w:val="single"/>
        </w:rPr>
        <w:t>lass of Flammability</w:t>
      </w:r>
      <w:r>
        <w:rPr>
          <w:rFonts w:ascii="Bookman Old Style"/>
          <w:b/>
          <w:spacing w:val="-8"/>
          <w:sz w:val="22"/>
          <w:u w:val="single"/>
        </w:rPr>
        <w:t> </w:t>
      </w:r>
      <w:r>
        <w:rPr>
          <w:rFonts w:ascii="Bookman Old Style"/>
          <w:b/>
          <w:sz w:val="22"/>
          <w:u w:val="single"/>
        </w:rPr>
        <w:t>Hazard</w:t>
      </w:r>
    </w:p>
    <w:p>
      <w:pPr>
        <w:numPr>
          <w:ilvl w:val="1"/>
          <w:numId w:val="14"/>
        </w:numPr>
        <w:tabs>
          <w:tab w:pos="841" w:val="left" w:leader="none"/>
        </w:tabs>
        <w:spacing w:before="0"/>
        <w:ind w:left="840" w:right="116" w:hanging="360"/>
        <w:jc w:val="both"/>
        <w:rPr>
          <w:rFonts w:ascii="Symbol"/>
          <w:b w:val="0"/>
          <w:sz w:val="22"/>
        </w:rPr>
      </w:pPr>
      <w:r>
        <w:rPr>
          <w:rFonts w:ascii="Bookman Old Style"/>
          <w:b/>
          <w:sz w:val="22"/>
        </w:rPr>
        <w:t>Class 0. </w:t>
      </w:r>
      <w:r>
        <w:rPr>
          <w:rFonts w:ascii="Bookman Old Style"/>
          <w:b w:val="0"/>
          <w:sz w:val="22"/>
        </w:rPr>
        <w:t>Materials that will not burn under typical fire conditions, including intrinsically noncombustible materials such as concrete, stone, and</w:t>
      </w:r>
      <w:r>
        <w:rPr>
          <w:rFonts w:ascii="Bookman Old Style"/>
          <w:b w:val="0"/>
          <w:spacing w:val="-27"/>
          <w:sz w:val="22"/>
        </w:rPr>
        <w:t> </w:t>
      </w:r>
      <w:r>
        <w:rPr>
          <w:rFonts w:ascii="Bookman Old Style"/>
          <w:b w:val="0"/>
          <w:sz w:val="22"/>
        </w:rPr>
        <w:t>sand.</w:t>
      </w:r>
    </w:p>
    <w:p>
      <w:pPr>
        <w:numPr>
          <w:ilvl w:val="1"/>
          <w:numId w:val="14"/>
        </w:numPr>
        <w:tabs>
          <w:tab w:pos="841" w:val="left" w:leader="none"/>
        </w:tabs>
        <w:spacing w:before="0"/>
        <w:ind w:left="840" w:right="115" w:hanging="360"/>
        <w:jc w:val="both"/>
        <w:rPr>
          <w:rFonts w:ascii="Symbol"/>
          <w:b w:val="0"/>
          <w:sz w:val="22"/>
        </w:rPr>
      </w:pPr>
      <w:r>
        <w:rPr>
          <w:rFonts w:ascii="Bookman Old Style"/>
          <w:b/>
          <w:sz w:val="22"/>
        </w:rPr>
        <w:t>Class 1</w:t>
      </w:r>
      <w:r>
        <w:rPr>
          <w:rFonts w:ascii="Bookman Old Style"/>
          <w:b w:val="0"/>
          <w:sz w:val="22"/>
        </w:rPr>
        <w:t>. Materials that must be preheated before ignition can occur. Materials in this degree require considerable preheating, under all ambient temperature conditions, before ignition and combustion can</w:t>
      </w:r>
      <w:r>
        <w:rPr>
          <w:rFonts w:ascii="Bookman Old Style"/>
          <w:b w:val="0"/>
          <w:spacing w:val="-16"/>
          <w:sz w:val="22"/>
        </w:rPr>
        <w:t> </w:t>
      </w:r>
      <w:r>
        <w:rPr>
          <w:rFonts w:ascii="Bookman Old Style"/>
          <w:b w:val="0"/>
          <w:sz w:val="22"/>
        </w:rPr>
        <w:t>occur.</w:t>
      </w:r>
    </w:p>
    <w:p>
      <w:pPr>
        <w:numPr>
          <w:ilvl w:val="1"/>
          <w:numId w:val="14"/>
        </w:numPr>
        <w:tabs>
          <w:tab w:pos="841" w:val="left" w:leader="none"/>
        </w:tabs>
        <w:spacing w:before="2"/>
        <w:ind w:left="840" w:right="113" w:hanging="360"/>
        <w:jc w:val="both"/>
        <w:rPr>
          <w:rFonts w:ascii="Symbol"/>
          <w:b w:val="0"/>
          <w:sz w:val="22"/>
        </w:rPr>
      </w:pPr>
      <w:r>
        <w:rPr>
          <w:rFonts w:ascii="Bookman Old Style"/>
          <w:b/>
          <w:sz w:val="22"/>
        </w:rPr>
        <w:t>Class 2</w:t>
      </w:r>
      <w:r>
        <w:rPr>
          <w:rFonts w:ascii="Bookman Old Style"/>
          <w:b w:val="0"/>
          <w:sz w:val="22"/>
        </w:rPr>
        <w:t>. Materials that must be moderately heated or exposed to relatively high ambient temperatures before ignition can occur. Materials in this degree would not under normal conditions form hazardous atmospheres with air, but  </w:t>
      </w:r>
      <w:r>
        <w:rPr>
          <w:rFonts w:ascii="Bookman Old Style"/>
          <w:b w:val="0"/>
          <w:spacing w:val="52"/>
          <w:sz w:val="22"/>
        </w:rPr>
        <w:t> </w:t>
      </w:r>
      <w:r>
        <w:rPr>
          <w:rFonts w:ascii="Bookman Old Style"/>
          <w:b w:val="0"/>
          <w:sz w:val="22"/>
        </w:rPr>
        <w:t>under</w:t>
      </w:r>
    </w:p>
    <w:p>
      <w:pPr>
        <w:spacing w:after="0"/>
        <w:jc w:val="both"/>
        <w:rPr>
          <w:rFonts w:ascii="Symbol"/>
          <w:sz w:val="22"/>
        </w:rPr>
        <w:sectPr>
          <w:pgSz w:w="12240" w:h="15840"/>
          <w:pgMar w:header="0" w:footer="734" w:top="1500" w:bottom="980" w:left="1320" w:right="1320"/>
        </w:sectPr>
      </w:pPr>
    </w:p>
    <w:p>
      <w:pPr>
        <w:spacing w:before="79"/>
        <w:ind w:left="840" w:right="0" w:firstLine="0"/>
        <w:jc w:val="left"/>
        <w:rPr>
          <w:rFonts w:ascii="Bookman Old Style"/>
          <w:b w:val="0"/>
          <w:sz w:val="22"/>
        </w:rPr>
      </w:pPr>
      <w:r>
        <w:rPr>
          <w:rFonts w:ascii="Bookman Old Style"/>
          <w:b w:val="0"/>
          <w:sz w:val="22"/>
        </w:rPr>
        <w:t>high ambient temperatures or under moderate heating could release vapor in sufficient quantities to produce hazardous atmospheres with air.</w:t>
      </w:r>
    </w:p>
    <w:p>
      <w:pPr>
        <w:numPr>
          <w:ilvl w:val="1"/>
          <w:numId w:val="14"/>
        </w:numPr>
        <w:tabs>
          <w:tab w:pos="840" w:val="left" w:leader="none"/>
        </w:tabs>
        <w:spacing w:before="0"/>
        <w:ind w:left="840" w:right="115" w:hanging="361"/>
        <w:jc w:val="both"/>
        <w:rPr>
          <w:rFonts w:ascii="Symbol"/>
          <w:b w:val="0"/>
          <w:sz w:val="22"/>
        </w:rPr>
      </w:pPr>
      <w:r>
        <w:rPr>
          <w:rFonts w:ascii="Bookman Old Style"/>
          <w:b/>
          <w:sz w:val="22"/>
        </w:rPr>
        <w:t>Class 3</w:t>
      </w:r>
      <w:r>
        <w:rPr>
          <w:rFonts w:ascii="Bookman Old Style"/>
          <w:b w:val="0"/>
          <w:sz w:val="22"/>
        </w:rPr>
        <w:t>. Liquids and solids that can be ignited under almost all ambient temperature conditions. Materials in this degree produce hazardous atmospheres with </w:t>
      </w:r>
      <w:r>
        <w:rPr>
          <w:rFonts w:ascii="Bookman Old Style"/>
          <w:b w:val="0"/>
          <w:spacing w:val="-2"/>
          <w:sz w:val="22"/>
        </w:rPr>
        <w:t>air </w:t>
      </w:r>
      <w:r>
        <w:rPr>
          <w:rFonts w:ascii="Bookman Old Style"/>
          <w:b w:val="0"/>
          <w:sz w:val="22"/>
        </w:rPr>
        <w:t>under almost all ambient temperatures or, though unaffected by ambient temperatures, are readily ignited under almost all conditions.</w:t>
      </w:r>
    </w:p>
    <w:p>
      <w:pPr>
        <w:numPr>
          <w:ilvl w:val="1"/>
          <w:numId w:val="14"/>
        </w:numPr>
        <w:tabs>
          <w:tab w:pos="841" w:val="left" w:leader="none"/>
        </w:tabs>
        <w:spacing w:before="2"/>
        <w:ind w:left="840" w:right="117" w:hanging="360"/>
        <w:jc w:val="both"/>
        <w:rPr>
          <w:rFonts w:ascii="Symbol"/>
          <w:b w:val="0"/>
          <w:sz w:val="22"/>
        </w:rPr>
      </w:pPr>
      <w:r>
        <w:rPr>
          <w:rFonts w:ascii="Bookman Old Style"/>
          <w:b/>
          <w:sz w:val="22"/>
        </w:rPr>
        <w:t>Class 4</w:t>
      </w:r>
      <w:r>
        <w:rPr>
          <w:rFonts w:ascii="Bookman Old Style"/>
          <w:b w:val="0"/>
          <w:sz w:val="22"/>
        </w:rPr>
        <w:t>. Materials that rapidly or completely vaporize at atmospheric pressure and normal ambient temperature or that are readily dispersed in air and burn readily.</w:t>
      </w:r>
    </w:p>
    <w:p>
      <w:pPr>
        <w:spacing w:line="240" w:lineRule="auto" w:before="10"/>
        <w:rPr>
          <w:rFonts w:ascii="Bookman Old Style"/>
          <w:b w:val="0"/>
          <w:sz w:val="21"/>
        </w:rPr>
      </w:pPr>
    </w:p>
    <w:p>
      <w:pPr>
        <w:numPr>
          <w:ilvl w:val="0"/>
          <w:numId w:val="14"/>
        </w:numPr>
        <w:tabs>
          <w:tab w:pos="480" w:val="left" w:leader="none"/>
        </w:tabs>
        <w:spacing w:before="1"/>
        <w:ind w:left="480" w:right="0" w:hanging="360"/>
        <w:jc w:val="both"/>
        <w:rPr>
          <w:rFonts w:ascii="Bookman Old Style"/>
          <w:b/>
          <w:sz w:val="22"/>
        </w:rPr>
      </w:pPr>
      <w:bookmarkStart w:name="(3) Class of Instability (Reactivity) Ha" w:id="34"/>
      <w:bookmarkEnd w:id="34"/>
      <w:r>
        <w:rPr/>
      </w:r>
      <w:bookmarkStart w:name="(3) Class of Instability (Reactivity) Ha" w:id="35"/>
      <w:bookmarkEnd w:id="35"/>
      <w:r>
        <w:rPr>
          <w:rFonts w:ascii="Bookman Old Style"/>
          <w:b/>
          <w:sz w:val="22"/>
          <w:u w:val="single"/>
        </w:rPr>
        <w:t>C</w:t>
      </w:r>
      <w:r>
        <w:rPr>
          <w:rFonts w:ascii="Bookman Old Style"/>
          <w:b/>
          <w:sz w:val="22"/>
          <w:u w:val="single"/>
        </w:rPr>
        <w:t>lass of Instability (Reactivity)</w:t>
      </w:r>
      <w:r>
        <w:rPr>
          <w:rFonts w:ascii="Bookman Old Style"/>
          <w:b/>
          <w:spacing w:val="-18"/>
          <w:sz w:val="22"/>
          <w:u w:val="single"/>
        </w:rPr>
        <w:t> </w:t>
      </w:r>
      <w:r>
        <w:rPr>
          <w:rFonts w:ascii="Bookman Old Style"/>
          <w:b/>
          <w:sz w:val="22"/>
          <w:u w:val="single"/>
        </w:rPr>
        <w:t>Hazard</w:t>
      </w:r>
    </w:p>
    <w:p>
      <w:pPr>
        <w:numPr>
          <w:ilvl w:val="1"/>
          <w:numId w:val="14"/>
        </w:numPr>
        <w:tabs>
          <w:tab w:pos="841" w:val="left" w:leader="none"/>
        </w:tabs>
        <w:spacing w:before="1"/>
        <w:ind w:left="840" w:right="117" w:hanging="360"/>
        <w:jc w:val="both"/>
        <w:rPr>
          <w:rFonts w:ascii="Symbol"/>
          <w:b w:val="0"/>
          <w:sz w:val="22"/>
        </w:rPr>
      </w:pPr>
      <w:r>
        <w:rPr>
          <w:rFonts w:ascii="Bookman Old Style"/>
          <w:b/>
          <w:sz w:val="22"/>
        </w:rPr>
        <w:t>Class 0</w:t>
      </w:r>
      <w:r>
        <w:rPr>
          <w:rFonts w:ascii="Bookman Old Style"/>
          <w:b w:val="0"/>
          <w:sz w:val="22"/>
        </w:rPr>
        <w:t>. Materials that in themselves are normally stable, even under fire conditions.</w:t>
      </w:r>
    </w:p>
    <w:p>
      <w:pPr>
        <w:numPr>
          <w:ilvl w:val="1"/>
          <w:numId w:val="14"/>
        </w:numPr>
        <w:tabs>
          <w:tab w:pos="841" w:val="left" w:leader="none"/>
        </w:tabs>
        <w:spacing w:before="1"/>
        <w:ind w:left="840" w:right="117" w:hanging="360"/>
        <w:jc w:val="both"/>
        <w:rPr>
          <w:rFonts w:ascii="Symbol"/>
          <w:b w:val="0"/>
          <w:sz w:val="22"/>
        </w:rPr>
      </w:pPr>
      <w:r>
        <w:rPr>
          <w:rFonts w:ascii="Bookman Old Style"/>
          <w:b/>
          <w:sz w:val="22"/>
        </w:rPr>
        <w:t>Class 1</w:t>
      </w:r>
      <w:r>
        <w:rPr>
          <w:rFonts w:ascii="Bookman Old Style"/>
          <w:b w:val="0"/>
          <w:sz w:val="22"/>
        </w:rPr>
        <w:t>. Materials that in themselves are normally stable but that can become unstable at elevated temperatures and</w:t>
      </w:r>
      <w:r>
        <w:rPr>
          <w:rFonts w:ascii="Bookman Old Style"/>
          <w:b w:val="0"/>
          <w:spacing w:val="-18"/>
          <w:sz w:val="22"/>
        </w:rPr>
        <w:t> </w:t>
      </w:r>
      <w:r>
        <w:rPr>
          <w:rFonts w:ascii="Bookman Old Style"/>
          <w:b w:val="0"/>
          <w:sz w:val="22"/>
        </w:rPr>
        <w:t>pressures.</w:t>
      </w:r>
    </w:p>
    <w:p>
      <w:pPr>
        <w:numPr>
          <w:ilvl w:val="1"/>
          <w:numId w:val="14"/>
        </w:numPr>
        <w:tabs>
          <w:tab w:pos="841" w:val="left" w:leader="none"/>
        </w:tabs>
        <w:spacing w:before="1"/>
        <w:ind w:left="840" w:right="114" w:hanging="360"/>
        <w:jc w:val="both"/>
        <w:rPr>
          <w:rFonts w:ascii="Symbol"/>
          <w:b w:val="0"/>
          <w:sz w:val="22"/>
        </w:rPr>
      </w:pPr>
      <w:r>
        <w:rPr>
          <w:rFonts w:ascii="Bookman Old Style"/>
          <w:b/>
          <w:sz w:val="22"/>
        </w:rPr>
        <w:t>Class 2</w:t>
      </w:r>
      <w:r>
        <w:rPr>
          <w:rFonts w:ascii="Bookman Old Style"/>
          <w:b w:val="0"/>
          <w:sz w:val="22"/>
        </w:rPr>
        <w:t>. Materials that readily undergo violent chemical change at elevated temperatures and</w:t>
      </w:r>
      <w:r>
        <w:rPr>
          <w:rFonts w:ascii="Bookman Old Style"/>
          <w:b w:val="0"/>
          <w:spacing w:val="-9"/>
          <w:sz w:val="22"/>
        </w:rPr>
        <w:t> </w:t>
      </w:r>
      <w:r>
        <w:rPr>
          <w:rFonts w:ascii="Bookman Old Style"/>
          <w:b w:val="0"/>
          <w:sz w:val="22"/>
        </w:rPr>
        <w:t>pressures.</w:t>
      </w:r>
    </w:p>
    <w:p>
      <w:pPr>
        <w:numPr>
          <w:ilvl w:val="1"/>
          <w:numId w:val="14"/>
        </w:numPr>
        <w:tabs>
          <w:tab w:pos="841" w:val="left" w:leader="none"/>
        </w:tabs>
        <w:spacing w:before="0"/>
        <w:ind w:left="840" w:right="117" w:hanging="360"/>
        <w:jc w:val="both"/>
        <w:rPr>
          <w:rFonts w:ascii="Symbol"/>
          <w:b w:val="0"/>
          <w:sz w:val="22"/>
        </w:rPr>
      </w:pPr>
      <w:r>
        <w:rPr>
          <w:rFonts w:ascii="Bookman Old Style"/>
          <w:b/>
          <w:sz w:val="22"/>
        </w:rPr>
        <w:t>Class 3</w:t>
      </w:r>
      <w:r>
        <w:rPr>
          <w:rFonts w:ascii="Bookman Old Style"/>
          <w:b w:val="0"/>
          <w:sz w:val="22"/>
        </w:rPr>
        <w:t>. Materials that in themselves are capable of detonation or explosive decomposition or explosive reaction but that require a strong initiating source  or must be heated under confinement before</w:t>
      </w:r>
      <w:r>
        <w:rPr>
          <w:rFonts w:ascii="Bookman Old Style"/>
          <w:b w:val="0"/>
          <w:spacing w:val="-19"/>
          <w:sz w:val="22"/>
        </w:rPr>
        <w:t> </w:t>
      </w:r>
      <w:r>
        <w:rPr>
          <w:rFonts w:ascii="Bookman Old Style"/>
          <w:b w:val="0"/>
          <w:sz w:val="22"/>
        </w:rPr>
        <w:t>initiation.</w:t>
      </w:r>
    </w:p>
    <w:p>
      <w:pPr>
        <w:numPr>
          <w:ilvl w:val="1"/>
          <w:numId w:val="14"/>
        </w:numPr>
        <w:tabs>
          <w:tab w:pos="841" w:val="left" w:leader="none"/>
        </w:tabs>
        <w:spacing w:before="3"/>
        <w:ind w:left="840" w:right="114" w:hanging="360"/>
        <w:jc w:val="both"/>
        <w:rPr>
          <w:rFonts w:ascii="Symbol"/>
          <w:b w:val="0"/>
          <w:sz w:val="22"/>
        </w:rPr>
      </w:pPr>
      <w:r>
        <w:rPr>
          <w:rFonts w:ascii="Bookman Old Style"/>
          <w:b/>
          <w:sz w:val="22"/>
        </w:rPr>
        <w:t>Class 4</w:t>
      </w:r>
      <w:r>
        <w:rPr>
          <w:rFonts w:ascii="Bookman Old Style"/>
          <w:b w:val="0"/>
          <w:sz w:val="22"/>
        </w:rPr>
        <w:t>. Materials that in themselves are readily capable of detonation or explosive decomposition or explosive reaction at normal temperatures and pressures.</w:t>
      </w:r>
    </w:p>
    <w:p>
      <w:pPr>
        <w:spacing w:line="240" w:lineRule="auto" w:before="11"/>
        <w:rPr>
          <w:rFonts w:ascii="Bookman Old Style"/>
          <w:b w:val="0"/>
          <w:sz w:val="21"/>
        </w:rPr>
      </w:pPr>
    </w:p>
    <w:p>
      <w:pPr>
        <w:numPr>
          <w:ilvl w:val="0"/>
          <w:numId w:val="14"/>
        </w:numPr>
        <w:tabs>
          <w:tab w:pos="480" w:val="left" w:leader="none"/>
        </w:tabs>
        <w:spacing w:before="0"/>
        <w:ind w:left="479" w:right="0" w:hanging="359"/>
        <w:jc w:val="both"/>
        <w:rPr>
          <w:rFonts w:ascii="Bookman Old Style"/>
          <w:b/>
          <w:sz w:val="22"/>
        </w:rPr>
      </w:pPr>
      <w:bookmarkStart w:name="(4) Special Hazard" w:id="36"/>
      <w:bookmarkEnd w:id="36"/>
      <w:r>
        <w:rPr/>
      </w:r>
      <w:bookmarkStart w:name="(4) Special Hazard" w:id="37"/>
      <w:bookmarkEnd w:id="37"/>
      <w:r>
        <w:rPr>
          <w:rFonts w:ascii="Bookman Old Style"/>
          <w:b/>
          <w:sz w:val="22"/>
          <w:u w:val="single"/>
        </w:rPr>
        <w:t>S</w:t>
      </w:r>
      <w:r>
        <w:rPr>
          <w:rFonts w:ascii="Bookman Old Style"/>
          <w:b/>
          <w:sz w:val="22"/>
          <w:u w:val="single"/>
        </w:rPr>
        <w:t>pecial</w:t>
      </w:r>
      <w:r>
        <w:rPr>
          <w:rFonts w:ascii="Bookman Old Style"/>
          <w:b/>
          <w:spacing w:val="-6"/>
          <w:sz w:val="22"/>
          <w:u w:val="single"/>
        </w:rPr>
        <w:t> </w:t>
      </w:r>
      <w:r>
        <w:rPr>
          <w:rFonts w:ascii="Bookman Old Style"/>
          <w:b/>
          <w:sz w:val="22"/>
          <w:u w:val="single"/>
        </w:rPr>
        <w:t>Hazard</w:t>
      </w:r>
    </w:p>
    <w:p>
      <w:pPr>
        <w:spacing w:before="0"/>
        <w:ind w:left="120" w:right="114" w:firstLine="0"/>
        <w:jc w:val="both"/>
        <w:rPr>
          <w:rFonts w:ascii="Bookman Old Style" w:hAnsi="Bookman Old Style"/>
          <w:b w:val="0"/>
          <w:sz w:val="22"/>
        </w:rPr>
      </w:pPr>
      <w:r>
        <w:rPr>
          <w:rFonts w:ascii="Bookman Old Style" w:hAnsi="Bookman Old Style"/>
          <w:b w:val="0"/>
          <w:sz w:val="22"/>
        </w:rPr>
        <w:t>Special hazards address water reactivity and oxidizing properties of the materials. The materials that react violently or explosively with water (water reactivity rating of 2 or </w:t>
      </w:r>
      <w:r>
        <w:rPr>
          <w:rFonts w:ascii="Bookman Old Style" w:hAnsi="Bookman Old Style"/>
          <w:b w:val="0"/>
          <w:spacing w:val="-3"/>
          <w:sz w:val="22"/>
        </w:rPr>
        <w:t>3) </w:t>
      </w:r>
      <w:r>
        <w:rPr>
          <w:rFonts w:ascii="Bookman Old Style" w:hAnsi="Bookman Old Style"/>
          <w:b w:val="0"/>
          <w:sz w:val="22"/>
        </w:rPr>
        <w:t>shall be identified by the label “</w:t>
      </w:r>
      <w:r>
        <w:rPr>
          <w:rFonts w:ascii="Bookman Old Style" w:hAnsi="Bookman Old Style"/>
          <w:b/>
          <w:strike/>
          <w:sz w:val="22"/>
        </w:rPr>
        <w:t>W</w:t>
      </w:r>
      <w:r>
        <w:rPr>
          <w:rFonts w:ascii="Bookman Old Style" w:hAnsi="Bookman Old Style"/>
          <w:b w:val="0"/>
          <w:strike w:val="0"/>
          <w:sz w:val="22"/>
        </w:rPr>
        <w:t>” and materials that possess oxidizing properties  shall be identified by the letter “</w:t>
      </w:r>
      <w:r>
        <w:rPr>
          <w:rFonts w:ascii="Bookman Old Style" w:hAnsi="Bookman Old Style"/>
          <w:b/>
          <w:strike w:val="0"/>
          <w:sz w:val="22"/>
        </w:rPr>
        <w:t>OX</w:t>
      </w:r>
      <w:r>
        <w:rPr>
          <w:rFonts w:ascii="Bookman Old Style" w:hAnsi="Bookman Old Style"/>
          <w:b w:val="0"/>
          <w:strike w:val="0"/>
          <w:sz w:val="22"/>
        </w:rPr>
        <w:t>”. The severity of the hazard posed by an oxidizer can be divided in to 4 classes from Classes 1 through 4. The adding of the quantification of the oxidation helps to better define the hazard. For example, for the material categorized as a Class 2 oxidizer (e.g. calcium chlorite) can be marked “</w:t>
      </w:r>
      <w:r>
        <w:rPr>
          <w:rFonts w:ascii="Bookman Old Style" w:hAnsi="Bookman Old Style"/>
          <w:b/>
          <w:strike w:val="0"/>
          <w:sz w:val="22"/>
        </w:rPr>
        <w:t>OX 2</w:t>
      </w:r>
      <w:r>
        <w:rPr>
          <w:rFonts w:ascii="Bookman Old Style" w:hAnsi="Bookman Old Style"/>
          <w:b w:val="0"/>
          <w:strike w:val="0"/>
          <w:sz w:val="22"/>
        </w:rPr>
        <w:t>” to better define the</w:t>
      </w:r>
      <w:r>
        <w:rPr>
          <w:rFonts w:ascii="Bookman Old Style" w:hAnsi="Bookman Old Style"/>
          <w:b w:val="0"/>
          <w:strike w:val="0"/>
          <w:spacing w:val="-11"/>
          <w:sz w:val="22"/>
        </w:rPr>
        <w:t> </w:t>
      </w:r>
      <w:r>
        <w:rPr>
          <w:rFonts w:ascii="Bookman Old Style" w:hAnsi="Bookman Old Style"/>
          <w:b w:val="0"/>
          <w:strike w:val="0"/>
          <w:sz w:val="22"/>
        </w:rPr>
        <w:t>hazard.</w:t>
      </w:r>
    </w:p>
    <w:p>
      <w:pPr>
        <w:spacing w:line="240" w:lineRule="auto" w:before="10"/>
        <w:rPr>
          <w:rFonts w:ascii="Bookman Old Style"/>
          <w:b w:val="0"/>
          <w:sz w:val="21"/>
        </w:rPr>
      </w:pPr>
    </w:p>
    <w:p>
      <w:pPr>
        <w:spacing w:before="0"/>
        <w:ind w:left="119" w:right="115" w:firstLine="0"/>
        <w:jc w:val="both"/>
        <w:rPr>
          <w:rFonts w:ascii="Bookman Old Style"/>
          <w:b w:val="0"/>
          <w:sz w:val="22"/>
        </w:rPr>
      </w:pPr>
      <w:r>
        <w:rPr>
          <w:rFonts w:ascii="Bookman Old Style"/>
          <w:b w:val="0"/>
          <w:sz w:val="22"/>
        </w:rPr>
        <w:t>The descriptions of the class of water reactivity hazards and oxidizer hazards are listed as follows:</w:t>
      </w:r>
    </w:p>
    <w:p>
      <w:pPr>
        <w:spacing w:line="240" w:lineRule="auto" w:before="10"/>
        <w:rPr>
          <w:rFonts w:ascii="Bookman Old Style"/>
          <w:b w:val="0"/>
          <w:sz w:val="21"/>
        </w:rPr>
      </w:pPr>
    </w:p>
    <w:p>
      <w:pPr>
        <w:spacing w:before="0"/>
        <w:ind w:left="119" w:right="0" w:firstLine="0"/>
        <w:jc w:val="both"/>
        <w:rPr>
          <w:rFonts w:ascii="Bookman Old Style"/>
          <w:b/>
          <w:sz w:val="22"/>
        </w:rPr>
      </w:pPr>
      <w:bookmarkStart w:name="a.) Class of Water Reactivity Hazards" w:id="38"/>
      <w:bookmarkEnd w:id="38"/>
      <w:r>
        <w:rPr/>
      </w:r>
      <w:r>
        <w:rPr>
          <w:rFonts w:ascii="Bookman Old Style"/>
          <w:b/>
          <w:sz w:val="22"/>
        </w:rPr>
        <w:t>a.) Class of Water Reactivity Hazards</w:t>
      </w:r>
    </w:p>
    <w:p>
      <w:pPr>
        <w:numPr>
          <w:ilvl w:val="1"/>
          <w:numId w:val="14"/>
        </w:numPr>
        <w:tabs>
          <w:tab w:pos="839" w:val="left" w:leader="none"/>
          <w:tab w:pos="841" w:val="left" w:leader="none"/>
        </w:tabs>
        <w:spacing w:line="272" w:lineRule="exact" w:before="1"/>
        <w:ind w:left="840" w:right="0" w:hanging="361"/>
        <w:jc w:val="left"/>
        <w:rPr>
          <w:rFonts w:ascii="Symbol"/>
          <w:b w:val="0"/>
          <w:sz w:val="22"/>
        </w:rPr>
      </w:pPr>
      <w:r>
        <w:rPr>
          <w:rFonts w:ascii="Bookman Old Style"/>
          <w:b/>
          <w:sz w:val="22"/>
        </w:rPr>
        <w:t>Class 0</w:t>
      </w:r>
      <w:r>
        <w:rPr>
          <w:rFonts w:ascii="Bookman Old Style"/>
          <w:b w:val="0"/>
          <w:sz w:val="22"/>
        </w:rPr>
        <w:t>. The chemical is essentially non-reactive with</w:t>
      </w:r>
      <w:r>
        <w:rPr>
          <w:rFonts w:ascii="Bookman Old Style"/>
          <w:b w:val="0"/>
          <w:spacing w:val="-21"/>
          <w:sz w:val="22"/>
        </w:rPr>
        <w:t> </w:t>
      </w:r>
      <w:r>
        <w:rPr>
          <w:rFonts w:ascii="Bookman Old Style"/>
          <w:b w:val="0"/>
          <w:sz w:val="22"/>
        </w:rPr>
        <w:t>water.</w:t>
      </w:r>
    </w:p>
    <w:p>
      <w:pPr>
        <w:numPr>
          <w:ilvl w:val="1"/>
          <w:numId w:val="14"/>
        </w:numPr>
        <w:tabs>
          <w:tab w:pos="840" w:val="left" w:leader="none"/>
          <w:tab w:pos="841" w:val="left" w:leader="none"/>
        </w:tabs>
        <w:spacing w:line="271" w:lineRule="exact" w:before="0"/>
        <w:ind w:left="840" w:right="0" w:hanging="360"/>
        <w:jc w:val="left"/>
        <w:rPr>
          <w:rFonts w:ascii="Symbol"/>
          <w:b w:val="0"/>
          <w:sz w:val="22"/>
        </w:rPr>
      </w:pPr>
      <w:r>
        <w:rPr>
          <w:rFonts w:ascii="Bookman Old Style"/>
          <w:b/>
          <w:sz w:val="22"/>
        </w:rPr>
        <w:t>Class 1</w:t>
      </w:r>
      <w:r>
        <w:rPr>
          <w:rFonts w:ascii="Bookman Old Style"/>
          <w:b w:val="0"/>
          <w:sz w:val="22"/>
        </w:rPr>
        <w:t>. The materials that react vigorously with water, but not</w:t>
      </w:r>
      <w:r>
        <w:rPr>
          <w:rFonts w:ascii="Bookman Old Style"/>
          <w:b w:val="0"/>
          <w:spacing w:val="-27"/>
          <w:sz w:val="22"/>
        </w:rPr>
        <w:t> </w:t>
      </w:r>
      <w:r>
        <w:rPr>
          <w:rFonts w:ascii="Bookman Old Style"/>
          <w:b w:val="0"/>
          <w:sz w:val="22"/>
        </w:rPr>
        <w:t>violently.</w:t>
      </w:r>
    </w:p>
    <w:p>
      <w:pPr>
        <w:numPr>
          <w:ilvl w:val="1"/>
          <w:numId w:val="14"/>
        </w:numPr>
        <w:tabs>
          <w:tab w:pos="841" w:val="left" w:leader="none"/>
        </w:tabs>
        <w:spacing w:before="0"/>
        <w:ind w:left="840" w:right="115" w:hanging="360"/>
        <w:jc w:val="both"/>
        <w:rPr>
          <w:rFonts w:ascii="Symbol"/>
          <w:b w:val="0"/>
          <w:sz w:val="22"/>
        </w:rPr>
      </w:pPr>
      <w:r>
        <w:rPr>
          <w:rFonts w:ascii="Bookman Old Style"/>
          <w:b/>
          <w:sz w:val="22"/>
        </w:rPr>
        <w:t>Class 2</w:t>
      </w:r>
      <w:r>
        <w:rPr>
          <w:rFonts w:ascii="Bookman Old Style"/>
          <w:b w:val="0"/>
          <w:sz w:val="22"/>
        </w:rPr>
        <w:t>. The materials that react violently with water, including the ability to boil water, or that evolve flammable or toxic gas at a sufficient rate to create hazards under emergency response</w:t>
      </w:r>
      <w:r>
        <w:rPr>
          <w:rFonts w:ascii="Bookman Old Style"/>
          <w:b w:val="0"/>
          <w:spacing w:val="-19"/>
          <w:sz w:val="22"/>
        </w:rPr>
        <w:t> </w:t>
      </w:r>
      <w:r>
        <w:rPr>
          <w:rFonts w:ascii="Bookman Old Style"/>
          <w:b w:val="0"/>
          <w:sz w:val="22"/>
        </w:rPr>
        <w:t>conditions.</w:t>
      </w:r>
    </w:p>
    <w:p>
      <w:pPr>
        <w:numPr>
          <w:ilvl w:val="1"/>
          <w:numId w:val="14"/>
        </w:numPr>
        <w:tabs>
          <w:tab w:pos="841" w:val="left" w:leader="none"/>
        </w:tabs>
        <w:spacing w:before="2"/>
        <w:ind w:left="840" w:right="115" w:hanging="360"/>
        <w:jc w:val="both"/>
        <w:rPr>
          <w:rFonts w:ascii="Symbol"/>
          <w:b w:val="0"/>
          <w:sz w:val="22"/>
        </w:rPr>
      </w:pPr>
      <w:r>
        <w:rPr>
          <w:rFonts w:ascii="Bookman Old Style"/>
          <w:b/>
          <w:sz w:val="22"/>
        </w:rPr>
        <w:t>Class 3</w:t>
      </w:r>
      <w:r>
        <w:rPr>
          <w:rFonts w:ascii="Bookman Old Style"/>
          <w:b w:val="0"/>
          <w:sz w:val="22"/>
        </w:rPr>
        <w:t>. The materials that react explosively with water without requiring heat or</w:t>
      </w:r>
      <w:r>
        <w:rPr>
          <w:rFonts w:ascii="Bookman Old Style"/>
          <w:b w:val="0"/>
          <w:spacing w:val="-2"/>
          <w:sz w:val="22"/>
        </w:rPr>
        <w:t> </w:t>
      </w:r>
      <w:r>
        <w:rPr>
          <w:rFonts w:ascii="Bookman Old Style"/>
          <w:b w:val="0"/>
          <w:sz w:val="22"/>
        </w:rPr>
        <w:t>confinement.</w:t>
      </w:r>
    </w:p>
    <w:p>
      <w:pPr>
        <w:spacing w:after="0"/>
        <w:jc w:val="both"/>
        <w:rPr>
          <w:rFonts w:ascii="Symbol"/>
          <w:sz w:val="22"/>
        </w:rPr>
        <w:sectPr>
          <w:pgSz w:w="12240" w:h="15840"/>
          <w:pgMar w:header="0" w:footer="734" w:top="1360" w:bottom="980" w:left="1320" w:right="1320"/>
        </w:sectPr>
      </w:pPr>
    </w:p>
    <w:p>
      <w:pPr>
        <w:spacing w:line="258" w:lineRule="exact" w:before="198"/>
        <w:ind w:left="100" w:right="0" w:firstLine="0"/>
        <w:jc w:val="both"/>
        <w:rPr>
          <w:rFonts w:ascii="Bookman Old Style"/>
          <w:b/>
          <w:sz w:val="22"/>
        </w:rPr>
      </w:pPr>
      <w:bookmarkStart w:name="b.) Class of Oxidizer" w:id="39"/>
      <w:bookmarkEnd w:id="39"/>
      <w:r>
        <w:rPr/>
      </w:r>
      <w:r>
        <w:rPr>
          <w:rFonts w:ascii="Bookman Old Style"/>
          <w:b/>
          <w:sz w:val="22"/>
        </w:rPr>
        <w:t>b.) Class of Oxidizer</w:t>
      </w:r>
    </w:p>
    <w:p>
      <w:pPr>
        <w:numPr>
          <w:ilvl w:val="1"/>
          <w:numId w:val="14"/>
        </w:numPr>
        <w:tabs>
          <w:tab w:pos="821" w:val="left" w:leader="none"/>
        </w:tabs>
        <w:spacing w:before="0"/>
        <w:ind w:left="820" w:right="113" w:hanging="361"/>
        <w:jc w:val="both"/>
        <w:rPr>
          <w:rFonts w:ascii="Symbol"/>
          <w:b w:val="0"/>
          <w:sz w:val="22"/>
        </w:rPr>
      </w:pPr>
      <w:r>
        <w:rPr>
          <w:rFonts w:ascii="Bookman Old Style"/>
          <w:b/>
          <w:sz w:val="22"/>
        </w:rPr>
        <w:t>Class 1</w:t>
      </w:r>
      <w:r>
        <w:rPr>
          <w:rFonts w:ascii="Bookman Old Style"/>
          <w:b w:val="0"/>
          <w:sz w:val="22"/>
        </w:rPr>
        <w:t>. An oxidizer that does not moderately increase the burning rate of combustible materials with which it comes into</w:t>
      </w:r>
      <w:r>
        <w:rPr>
          <w:rFonts w:ascii="Bookman Old Style"/>
          <w:b w:val="0"/>
          <w:spacing w:val="-15"/>
          <w:sz w:val="22"/>
        </w:rPr>
        <w:t> </w:t>
      </w:r>
      <w:r>
        <w:rPr>
          <w:rFonts w:ascii="Bookman Old Style"/>
          <w:b w:val="0"/>
          <w:sz w:val="22"/>
        </w:rPr>
        <w:t>contact.</w:t>
      </w:r>
    </w:p>
    <w:p>
      <w:pPr>
        <w:numPr>
          <w:ilvl w:val="1"/>
          <w:numId w:val="14"/>
        </w:numPr>
        <w:tabs>
          <w:tab w:pos="821" w:val="left" w:leader="none"/>
        </w:tabs>
        <w:spacing w:before="0"/>
        <w:ind w:left="820" w:right="113" w:hanging="361"/>
        <w:jc w:val="both"/>
        <w:rPr>
          <w:rFonts w:ascii="Symbol"/>
          <w:b w:val="0"/>
          <w:sz w:val="22"/>
        </w:rPr>
      </w:pPr>
      <w:r>
        <w:rPr>
          <w:rFonts w:ascii="Bookman Old Style"/>
          <w:b/>
          <w:sz w:val="22"/>
        </w:rPr>
        <w:t>Class 2</w:t>
      </w:r>
      <w:r>
        <w:rPr>
          <w:rFonts w:ascii="Bookman Old Style"/>
          <w:b w:val="0"/>
          <w:sz w:val="22"/>
        </w:rPr>
        <w:t>. An oxidizer that cause a moderate increase in the burning rate of combustible materials with which it comes in</w:t>
      </w:r>
      <w:r>
        <w:rPr>
          <w:rFonts w:ascii="Bookman Old Style"/>
          <w:b w:val="0"/>
          <w:spacing w:val="-16"/>
          <w:sz w:val="22"/>
        </w:rPr>
        <w:t> </w:t>
      </w:r>
      <w:r>
        <w:rPr>
          <w:rFonts w:ascii="Bookman Old Style"/>
          <w:b w:val="0"/>
          <w:sz w:val="22"/>
        </w:rPr>
        <w:t>contact.</w:t>
      </w:r>
    </w:p>
    <w:p>
      <w:pPr>
        <w:numPr>
          <w:ilvl w:val="1"/>
          <w:numId w:val="14"/>
        </w:numPr>
        <w:tabs>
          <w:tab w:pos="821" w:val="left" w:leader="none"/>
        </w:tabs>
        <w:spacing w:before="2"/>
        <w:ind w:left="820" w:right="113" w:hanging="360"/>
        <w:jc w:val="both"/>
        <w:rPr>
          <w:rFonts w:ascii="Symbol"/>
          <w:b w:val="0"/>
          <w:sz w:val="22"/>
        </w:rPr>
      </w:pPr>
      <w:r>
        <w:rPr>
          <w:rFonts w:ascii="Bookman Old Style"/>
          <w:b/>
          <w:sz w:val="22"/>
        </w:rPr>
        <w:t>Class 3</w:t>
      </w:r>
      <w:r>
        <w:rPr>
          <w:rFonts w:ascii="Bookman Old Style"/>
          <w:b w:val="0"/>
          <w:sz w:val="22"/>
        </w:rPr>
        <w:t>. An oxidizer that cause a severe increase in the burning rate of combustible materials with which it comes into</w:t>
      </w:r>
      <w:r>
        <w:rPr>
          <w:rFonts w:ascii="Bookman Old Style"/>
          <w:b w:val="0"/>
          <w:spacing w:val="-15"/>
          <w:sz w:val="22"/>
        </w:rPr>
        <w:t> </w:t>
      </w:r>
      <w:r>
        <w:rPr>
          <w:rFonts w:ascii="Bookman Old Style"/>
          <w:b w:val="0"/>
          <w:sz w:val="22"/>
        </w:rPr>
        <w:t>contact.</w:t>
      </w:r>
    </w:p>
    <w:p>
      <w:pPr>
        <w:numPr>
          <w:ilvl w:val="1"/>
          <w:numId w:val="14"/>
        </w:numPr>
        <w:tabs>
          <w:tab w:pos="821" w:val="left" w:leader="none"/>
        </w:tabs>
        <w:spacing w:before="1"/>
        <w:ind w:left="820" w:right="114" w:hanging="360"/>
        <w:jc w:val="both"/>
        <w:rPr>
          <w:rFonts w:ascii="Symbol"/>
          <w:b w:val="0"/>
          <w:sz w:val="22"/>
        </w:rPr>
      </w:pPr>
      <w:r>
        <w:rPr>
          <w:rFonts w:ascii="Bookman Old Style"/>
          <w:b/>
          <w:sz w:val="22"/>
        </w:rPr>
        <w:t>Class 4</w:t>
      </w:r>
      <w:r>
        <w:rPr>
          <w:rFonts w:ascii="Bookman Old Style"/>
          <w:b w:val="0"/>
          <w:sz w:val="22"/>
        </w:rPr>
        <w:t>. An oxidizer that can undergo an explosive reaction due to contamination or exposure to thermal or physical shock and that causes a severe increase in the burning rate of combustible materials with which it comes into</w:t>
      </w:r>
      <w:r>
        <w:rPr>
          <w:rFonts w:ascii="Bookman Old Style"/>
          <w:b w:val="0"/>
          <w:spacing w:val="-3"/>
          <w:sz w:val="22"/>
        </w:rPr>
        <w:t> </w:t>
      </w:r>
      <w:r>
        <w:rPr>
          <w:rFonts w:ascii="Bookman Old Style"/>
          <w:b w:val="0"/>
          <w:sz w:val="22"/>
        </w:rPr>
        <w:t>contact.</w:t>
      </w:r>
    </w:p>
    <w:p>
      <w:pPr>
        <w:spacing w:line="240" w:lineRule="auto" w:before="10"/>
        <w:rPr>
          <w:rFonts w:ascii="Bookman Old Style"/>
          <w:b w:val="0"/>
          <w:sz w:val="21"/>
        </w:rPr>
      </w:pPr>
    </w:p>
    <w:p>
      <w:pPr>
        <w:spacing w:before="0"/>
        <w:ind w:left="100" w:right="117" w:firstLine="0"/>
        <w:jc w:val="both"/>
        <w:rPr>
          <w:rFonts w:ascii="Bookman Old Style"/>
          <w:b w:val="0"/>
          <w:sz w:val="22"/>
        </w:rPr>
      </w:pPr>
      <w:r>
        <w:rPr>
          <w:rFonts w:ascii="Bookman Old Style"/>
          <w:b w:val="0"/>
          <w:sz w:val="22"/>
        </w:rPr>
        <w:t>Some chemicals in use already have these markings (or their equivalents) on the container. For those without classifications, determine the chemical hazard rating using the data available from the manufacturer-supplied MSDS.</w:t>
      </w:r>
    </w:p>
    <w:p>
      <w:pPr>
        <w:spacing w:line="240" w:lineRule="auto" w:before="0"/>
        <w:rPr>
          <w:rFonts w:ascii="Bookman Old Style"/>
          <w:b w:val="0"/>
          <w:sz w:val="26"/>
        </w:rPr>
      </w:pPr>
    </w:p>
    <w:p>
      <w:pPr>
        <w:numPr>
          <w:ilvl w:val="0"/>
          <w:numId w:val="12"/>
        </w:numPr>
        <w:tabs>
          <w:tab w:pos="460" w:val="left" w:leader="none"/>
        </w:tabs>
        <w:spacing w:line="258" w:lineRule="exact" w:before="211"/>
        <w:ind w:left="459" w:right="0" w:hanging="359"/>
        <w:jc w:val="both"/>
        <w:rPr>
          <w:rFonts w:ascii="Bookman Old Style"/>
          <w:b/>
          <w:sz w:val="22"/>
        </w:rPr>
      </w:pPr>
      <w:bookmarkStart w:name="E. Class of Organic Peroxide" w:id="40"/>
      <w:bookmarkEnd w:id="40"/>
      <w:r>
        <w:rPr/>
      </w:r>
      <w:bookmarkStart w:name="_bookmark9" w:id="41"/>
      <w:bookmarkEnd w:id="41"/>
      <w:r>
        <w:rPr/>
      </w:r>
      <w:bookmarkStart w:name="_bookmark9" w:id="42"/>
      <w:bookmarkEnd w:id="42"/>
      <w:r>
        <w:rPr>
          <w:rFonts w:ascii="Bookman Old Style"/>
          <w:b/>
          <w:sz w:val="22"/>
          <w:u w:val="single"/>
        </w:rPr>
        <w:t>C</w:t>
      </w:r>
      <w:r>
        <w:rPr>
          <w:rFonts w:ascii="Bookman Old Style"/>
          <w:b/>
          <w:sz w:val="22"/>
          <w:u w:val="single"/>
        </w:rPr>
        <w:t>lass of Organic</w:t>
      </w:r>
      <w:r>
        <w:rPr>
          <w:rFonts w:ascii="Bookman Old Style"/>
          <w:b/>
          <w:spacing w:val="-5"/>
          <w:sz w:val="22"/>
          <w:u w:val="single"/>
        </w:rPr>
        <w:t> </w:t>
      </w:r>
      <w:r>
        <w:rPr>
          <w:rFonts w:ascii="Bookman Old Style"/>
          <w:b/>
          <w:sz w:val="22"/>
          <w:u w:val="single"/>
        </w:rPr>
        <w:t>Peroxide</w:t>
      </w:r>
    </w:p>
    <w:p>
      <w:pPr>
        <w:numPr>
          <w:ilvl w:val="1"/>
          <w:numId w:val="12"/>
        </w:numPr>
        <w:tabs>
          <w:tab w:pos="821" w:val="left" w:leader="none"/>
        </w:tabs>
        <w:spacing w:before="0"/>
        <w:ind w:left="820" w:right="116" w:hanging="360"/>
        <w:jc w:val="both"/>
        <w:rPr>
          <w:rFonts w:ascii="Bookman Old Style"/>
          <w:b w:val="0"/>
          <w:sz w:val="22"/>
        </w:rPr>
      </w:pPr>
      <w:r>
        <w:rPr>
          <w:rFonts w:ascii="Bookman Old Style"/>
          <w:b/>
          <w:sz w:val="22"/>
        </w:rPr>
        <w:t>Class V</w:t>
      </w:r>
      <w:r>
        <w:rPr>
          <w:rFonts w:ascii="Bookman Old Style"/>
          <w:b w:val="0"/>
          <w:sz w:val="22"/>
        </w:rPr>
        <w:t>. Organic peroxides that burn with less intensity than ordinary combustibles or do not sustain combustion and that pose no reactivity</w:t>
      </w:r>
      <w:r>
        <w:rPr>
          <w:rFonts w:ascii="Bookman Old Style"/>
          <w:b w:val="0"/>
          <w:spacing w:val="-29"/>
          <w:sz w:val="22"/>
        </w:rPr>
        <w:t> </w:t>
      </w:r>
      <w:r>
        <w:rPr>
          <w:rFonts w:ascii="Bookman Old Style"/>
          <w:b w:val="0"/>
          <w:sz w:val="22"/>
        </w:rPr>
        <w:t>hazard.</w:t>
      </w:r>
    </w:p>
    <w:p>
      <w:pPr>
        <w:numPr>
          <w:ilvl w:val="1"/>
          <w:numId w:val="12"/>
        </w:numPr>
        <w:tabs>
          <w:tab w:pos="821" w:val="left" w:leader="none"/>
        </w:tabs>
        <w:spacing w:before="0"/>
        <w:ind w:left="820" w:right="116" w:hanging="360"/>
        <w:jc w:val="both"/>
        <w:rPr>
          <w:rFonts w:ascii="Bookman Old Style"/>
          <w:b w:val="0"/>
          <w:sz w:val="22"/>
        </w:rPr>
      </w:pPr>
      <w:r>
        <w:rPr>
          <w:rFonts w:ascii="Bookman Old Style"/>
          <w:b/>
          <w:sz w:val="22"/>
        </w:rPr>
        <w:t>Class IV</w:t>
      </w:r>
      <w:r>
        <w:rPr>
          <w:rFonts w:ascii="Bookman Old Style"/>
          <w:b w:val="0"/>
          <w:sz w:val="22"/>
        </w:rPr>
        <w:t>. Organic peroxides that burn in the same manner as ordinary combustibles and that pose a minimal reactivity</w:t>
      </w:r>
      <w:r>
        <w:rPr>
          <w:rFonts w:ascii="Bookman Old Style"/>
          <w:b w:val="0"/>
          <w:spacing w:val="-18"/>
          <w:sz w:val="22"/>
        </w:rPr>
        <w:t> </w:t>
      </w:r>
      <w:r>
        <w:rPr>
          <w:rFonts w:ascii="Bookman Old Style"/>
          <w:b w:val="0"/>
          <w:sz w:val="22"/>
        </w:rPr>
        <w:t>hazard.</w:t>
      </w:r>
    </w:p>
    <w:p>
      <w:pPr>
        <w:numPr>
          <w:ilvl w:val="1"/>
          <w:numId w:val="12"/>
        </w:numPr>
        <w:tabs>
          <w:tab w:pos="821" w:val="left" w:leader="none"/>
        </w:tabs>
        <w:spacing w:before="0"/>
        <w:ind w:left="820" w:right="117" w:hanging="360"/>
        <w:jc w:val="both"/>
        <w:rPr>
          <w:rFonts w:ascii="Bookman Old Style"/>
          <w:b w:val="0"/>
          <w:sz w:val="22"/>
        </w:rPr>
      </w:pPr>
      <w:r>
        <w:rPr>
          <w:rFonts w:ascii="Bookman Old Style"/>
          <w:b/>
          <w:sz w:val="22"/>
        </w:rPr>
        <w:t>Class III</w:t>
      </w:r>
      <w:r>
        <w:rPr>
          <w:rFonts w:ascii="Bookman Old Style"/>
          <w:b w:val="0"/>
          <w:sz w:val="22"/>
        </w:rPr>
        <w:t>. Organic peroxides that burn rapidly and that pose a moderate reactivity</w:t>
      </w:r>
      <w:r>
        <w:rPr>
          <w:rFonts w:ascii="Bookman Old Style"/>
          <w:b w:val="0"/>
          <w:spacing w:val="-7"/>
          <w:sz w:val="22"/>
        </w:rPr>
        <w:t> </w:t>
      </w:r>
      <w:r>
        <w:rPr>
          <w:rFonts w:ascii="Bookman Old Style"/>
          <w:b w:val="0"/>
          <w:sz w:val="22"/>
        </w:rPr>
        <w:t>hazard.</w:t>
      </w:r>
    </w:p>
    <w:p>
      <w:pPr>
        <w:numPr>
          <w:ilvl w:val="1"/>
          <w:numId w:val="12"/>
        </w:numPr>
        <w:tabs>
          <w:tab w:pos="821" w:val="left" w:leader="none"/>
        </w:tabs>
        <w:spacing w:before="0"/>
        <w:ind w:left="820" w:right="117" w:hanging="360"/>
        <w:jc w:val="both"/>
        <w:rPr>
          <w:rFonts w:ascii="Bookman Old Style"/>
          <w:b w:val="0"/>
          <w:sz w:val="22"/>
        </w:rPr>
      </w:pPr>
      <w:r>
        <w:rPr>
          <w:rFonts w:ascii="Bookman Old Style"/>
          <w:b/>
          <w:sz w:val="22"/>
        </w:rPr>
        <w:t>Class II</w:t>
      </w:r>
      <w:r>
        <w:rPr>
          <w:rFonts w:ascii="Bookman Old Style"/>
          <w:b w:val="0"/>
          <w:sz w:val="22"/>
        </w:rPr>
        <w:t>. Organic peroxides that burn very rapidly and that pose a severe reactivity</w:t>
      </w:r>
      <w:r>
        <w:rPr>
          <w:rFonts w:ascii="Bookman Old Style"/>
          <w:b w:val="0"/>
          <w:spacing w:val="-6"/>
          <w:sz w:val="22"/>
        </w:rPr>
        <w:t> </w:t>
      </w:r>
      <w:r>
        <w:rPr>
          <w:rFonts w:ascii="Bookman Old Style"/>
          <w:b w:val="0"/>
          <w:sz w:val="22"/>
        </w:rPr>
        <w:t>hazard</w:t>
      </w:r>
    </w:p>
    <w:p>
      <w:pPr>
        <w:numPr>
          <w:ilvl w:val="1"/>
          <w:numId w:val="12"/>
        </w:numPr>
        <w:tabs>
          <w:tab w:pos="820" w:val="left" w:leader="none"/>
          <w:tab w:pos="821" w:val="left" w:leader="none"/>
        </w:tabs>
        <w:spacing w:line="272" w:lineRule="exact" w:before="1"/>
        <w:ind w:left="820" w:right="0" w:hanging="360"/>
        <w:jc w:val="left"/>
        <w:rPr>
          <w:rFonts w:ascii="Bookman Old Style"/>
          <w:b w:val="0"/>
          <w:sz w:val="22"/>
        </w:rPr>
      </w:pPr>
      <w:r>
        <w:rPr>
          <w:rFonts w:ascii="Bookman Old Style"/>
          <w:b/>
          <w:sz w:val="22"/>
        </w:rPr>
        <w:t>Class I</w:t>
      </w:r>
      <w:r>
        <w:rPr>
          <w:rFonts w:ascii="Bookman Old Style"/>
          <w:b w:val="0"/>
          <w:sz w:val="22"/>
        </w:rPr>
        <w:t>. Organic peroxides that are capable of deflagration but not</w:t>
      </w:r>
      <w:r>
        <w:rPr>
          <w:rFonts w:ascii="Bookman Old Style"/>
          <w:b w:val="0"/>
          <w:spacing w:val="-26"/>
          <w:sz w:val="22"/>
        </w:rPr>
        <w:t> </w:t>
      </w:r>
      <w:r>
        <w:rPr>
          <w:rFonts w:ascii="Bookman Old Style"/>
          <w:b w:val="0"/>
          <w:sz w:val="22"/>
        </w:rPr>
        <w:t>detonation.</w:t>
      </w:r>
    </w:p>
    <w:p>
      <w:pPr>
        <w:numPr>
          <w:ilvl w:val="1"/>
          <w:numId w:val="12"/>
        </w:numPr>
        <w:tabs>
          <w:tab w:pos="821" w:val="left" w:leader="none"/>
        </w:tabs>
        <w:spacing w:before="0"/>
        <w:ind w:left="820" w:right="116" w:hanging="360"/>
        <w:jc w:val="both"/>
        <w:rPr>
          <w:rFonts w:ascii="Bookman Old Style"/>
          <w:b w:val="0"/>
          <w:sz w:val="22"/>
        </w:rPr>
      </w:pPr>
      <w:r>
        <w:rPr>
          <w:rFonts w:ascii="Bookman Old Style"/>
          <w:b/>
          <w:sz w:val="22"/>
        </w:rPr>
        <w:t>Unclassified detonable</w:t>
      </w:r>
      <w:r>
        <w:rPr>
          <w:rFonts w:ascii="Bookman Old Style"/>
          <w:b w:val="0"/>
          <w:sz w:val="22"/>
        </w:rPr>
        <w:t>: Organic peroxides that are capable of detonation and pose an extremely high-explosion hazard through rapid explosive decomposition.</w:t>
      </w:r>
    </w:p>
    <w:p>
      <w:pPr>
        <w:spacing w:after="0"/>
        <w:jc w:val="both"/>
        <w:rPr>
          <w:rFonts w:ascii="Bookman Old Style"/>
          <w:sz w:val="22"/>
        </w:rPr>
        <w:sectPr>
          <w:pgSz w:w="12240" w:h="15840"/>
          <w:pgMar w:header="0" w:footer="734" w:top="1500" w:bottom="980" w:left="1340" w:right="1320"/>
        </w:sectPr>
      </w:pPr>
    </w:p>
    <w:p>
      <w:pPr>
        <w:spacing w:before="73"/>
        <w:ind w:left="820" w:right="0" w:firstLine="0"/>
        <w:jc w:val="left"/>
        <w:rPr>
          <w:rFonts w:ascii="Times New Roman"/>
          <w:sz w:val="20"/>
        </w:rPr>
      </w:pPr>
      <w:r>
        <w:rPr>
          <w:rFonts w:ascii="Times New Roman"/>
          <w:sz w:val="20"/>
        </w:rPr>
        <w:t>PART II</w:t>
      </w:r>
    </w:p>
    <w:p>
      <w:pPr>
        <w:spacing w:line="240" w:lineRule="auto" w:before="9"/>
        <w:rPr>
          <w:rFonts w:ascii="Times New Roman"/>
          <w:sz w:val="22"/>
        </w:rPr>
      </w:pPr>
    </w:p>
    <w:p>
      <w:pPr>
        <w:numPr>
          <w:ilvl w:val="0"/>
          <w:numId w:val="11"/>
        </w:numPr>
        <w:tabs>
          <w:tab w:pos="460" w:val="left" w:leader="none"/>
        </w:tabs>
        <w:spacing w:before="0"/>
        <w:ind w:left="459" w:right="0" w:hanging="359"/>
        <w:jc w:val="left"/>
        <w:rPr>
          <w:rFonts w:ascii="Bookman Old Style"/>
          <w:b/>
          <w:sz w:val="22"/>
        </w:rPr>
      </w:pPr>
      <w:bookmarkStart w:name="3. GENERAL FIRE CODE REQUIREMENTS" w:id="43"/>
      <w:bookmarkEnd w:id="43"/>
      <w:r>
        <w:rPr/>
      </w:r>
      <w:bookmarkStart w:name="_bookmark10" w:id="44"/>
      <w:bookmarkEnd w:id="44"/>
      <w:r>
        <w:rPr/>
      </w:r>
      <w:bookmarkStart w:name="_bookmark10" w:id="45"/>
      <w:bookmarkEnd w:id="45"/>
      <w:r>
        <w:rPr>
          <w:rFonts w:ascii="Bookman Old Style"/>
          <w:b/>
          <w:sz w:val="22"/>
          <w:u w:val="single"/>
        </w:rPr>
        <w:t>G</w:t>
      </w:r>
      <w:r>
        <w:rPr>
          <w:rFonts w:ascii="Bookman Old Style"/>
          <w:b/>
          <w:sz w:val="22"/>
          <w:u w:val="single"/>
        </w:rPr>
        <w:t>ENERAL FIRE CODE</w:t>
      </w:r>
      <w:r>
        <w:rPr>
          <w:rFonts w:ascii="Bookman Old Style"/>
          <w:b/>
          <w:spacing w:val="-9"/>
          <w:sz w:val="22"/>
          <w:u w:val="single"/>
        </w:rPr>
        <w:t> </w:t>
      </w:r>
      <w:r>
        <w:rPr>
          <w:rFonts w:ascii="Bookman Old Style"/>
          <w:b/>
          <w:sz w:val="22"/>
          <w:u w:val="single"/>
        </w:rPr>
        <w:t>REQUIREMENTS</w:t>
      </w:r>
    </w:p>
    <w:p>
      <w:pPr>
        <w:spacing w:line="240" w:lineRule="auto" w:before="6"/>
        <w:rPr>
          <w:rFonts w:ascii="Bookman Old Style"/>
          <w:b/>
          <w:sz w:val="13"/>
        </w:rPr>
      </w:pPr>
    </w:p>
    <w:p>
      <w:pPr>
        <w:numPr>
          <w:ilvl w:val="0"/>
          <w:numId w:val="15"/>
        </w:numPr>
        <w:tabs>
          <w:tab w:pos="460" w:val="left" w:leader="none"/>
        </w:tabs>
        <w:spacing w:before="101"/>
        <w:ind w:left="459" w:right="0" w:hanging="359"/>
        <w:jc w:val="both"/>
        <w:rPr>
          <w:rFonts w:ascii="Bookman Old Style"/>
          <w:b/>
          <w:sz w:val="22"/>
        </w:rPr>
      </w:pPr>
      <w:bookmarkStart w:name="A. Fire Department Permit" w:id="46"/>
      <w:bookmarkEnd w:id="46"/>
      <w:r>
        <w:rPr/>
      </w:r>
      <w:bookmarkStart w:name="_bookmark11" w:id="47"/>
      <w:bookmarkEnd w:id="47"/>
      <w:r>
        <w:rPr/>
      </w:r>
      <w:bookmarkStart w:name="_bookmark11" w:id="48"/>
      <w:bookmarkEnd w:id="48"/>
      <w:r>
        <w:rPr>
          <w:rFonts w:ascii="Bookman Old Style"/>
          <w:b/>
          <w:sz w:val="22"/>
          <w:u w:val="single"/>
        </w:rPr>
        <w:t>F</w:t>
      </w:r>
      <w:r>
        <w:rPr>
          <w:rFonts w:ascii="Bookman Old Style"/>
          <w:b/>
          <w:sz w:val="22"/>
          <w:u w:val="single"/>
        </w:rPr>
        <w:t>ire Department</w:t>
      </w:r>
      <w:r>
        <w:rPr>
          <w:rFonts w:ascii="Bookman Old Style"/>
          <w:b/>
          <w:spacing w:val="-6"/>
          <w:sz w:val="22"/>
          <w:u w:val="single"/>
        </w:rPr>
        <w:t> </w:t>
      </w:r>
      <w:r>
        <w:rPr>
          <w:rFonts w:ascii="Bookman Old Style"/>
          <w:b/>
          <w:sz w:val="22"/>
          <w:u w:val="single"/>
        </w:rPr>
        <w:t>Permit</w:t>
      </w:r>
    </w:p>
    <w:p>
      <w:pPr>
        <w:spacing w:line="240" w:lineRule="auto" w:before="11"/>
        <w:rPr>
          <w:rFonts w:ascii="Bookman Old Style"/>
          <w:b/>
          <w:sz w:val="21"/>
        </w:rPr>
      </w:pPr>
    </w:p>
    <w:p>
      <w:pPr>
        <w:spacing w:before="0"/>
        <w:ind w:left="100" w:right="339" w:firstLine="0"/>
        <w:jc w:val="left"/>
        <w:rPr>
          <w:rFonts w:ascii="Bookman Old Style"/>
          <w:b w:val="0"/>
          <w:sz w:val="22"/>
        </w:rPr>
      </w:pPr>
      <w:r>
        <w:rPr>
          <w:rFonts w:ascii="Bookman Old Style"/>
          <w:b w:val="0"/>
          <w:sz w:val="22"/>
        </w:rPr>
        <w:t>A permit is required to maintain or operate a non-production chemical laboratory or storage room in which more than 1 gallon of flammable or combustible liquid or 75 SCF of flammable gas are handled, stored, or used in testing, research, experimental or instructional work. This permit will be issued by the Fire Commissioner after the location has been inspected and approved as acceptable for such practices.</w:t>
      </w:r>
    </w:p>
    <w:p>
      <w:pPr>
        <w:spacing w:line="240" w:lineRule="auto" w:before="10"/>
        <w:rPr>
          <w:rFonts w:ascii="Bookman Old Style"/>
          <w:b w:val="0"/>
          <w:sz w:val="21"/>
        </w:rPr>
      </w:pPr>
    </w:p>
    <w:p>
      <w:pPr>
        <w:spacing w:before="1"/>
        <w:ind w:left="100" w:right="118" w:firstLine="0"/>
        <w:jc w:val="both"/>
        <w:rPr>
          <w:rFonts w:ascii="Bookman Old Style"/>
          <w:b w:val="0"/>
          <w:sz w:val="22"/>
        </w:rPr>
      </w:pPr>
      <w:r>
        <w:rPr>
          <w:rFonts w:ascii="Bookman Old Style"/>
          <w:b w:val="0"/>
          <w:sz w:val="22"/>
        </w:rPr>
        <w:t>The certificate of fitness holder is responsible for ensuring that all required permits are secured in visible locations. The holder is responsible for complying with the requirements of the Fire code.</w:t>
      </w:r>
    </w:p>
    <w:p>
      <w:pPr>
        <w:spacing w:line="240" w:lineRule="auto" w:before="11"/>
        <w:rPr>
          <w:rFonts w:ascii="Bookman Old Style"/>
          <w:b w:val="0"/>
          <w:sz w:val="21"/>
        </w:rPr>
      </w:pPr>
    </w:p>
    <w:p>
      <w:pPr>
        <w:spacing w:before="0"/>
        <w:ind w:left="100" w:right="115" w:firstLine="0"/>
        <w:jc w:val="both"/>
        <w:rPr>
          <w:rFonts w:ascii="Bookman Old Style"/>
          <w:b w:val="0"/>
          <w:sz w:val="22"/>
        </w:rPr>
      </w:pPr>
      <w:r>
        <w:rPr>
          <w:rFonts w:ascii="Bookman Old Style"/>
          <w:b w:val="0"/>
          <w:sz w:val="22"/>
        </w:rPr>
        <w:t>Permits are valid for 12 months only. Every permit or renewal shall require an inspection and shall expire after twelve months. Permits are not transferable and any change in occupancy, operation, tenancy or ownership shall require that a new permit be issued. Current permits (or a legible copy) shall be readily available for inspection by any representative of the</w:t>
      </w:r>
      <w:r>
        <w:rPr>
          <w:rFonts w:ascii="Bookman Old Style"/>
          <w:b w:val="0"/>
          <w:spacing w:val="-15"/>
          <w:sz w:val="22"/>
        </w:rPr>
        <w:t> </w:t>
      </w:r>
      <w:r>
        <w:rPr>
          <w:rFonts w:ascii="Bookman Old Style"/>
          <w:b w:val="0"/>
          <w:sz w:val="22"/>
        </w:rPr>
        <w:t>department.</w:t>
      </w:r>
    </w:p>
    <w:p>
      <w:pPr>
        <w:spacing w:line="240" w:lineRule="auto" w:before="10"/>
        <w:rPr>
          <w:rFonts w:ascii="Bookman Old Style"/>
          <w:b w:val="0"/>
          <w:sz w:val="21"/>
        </w:rPr>
      </w:pPr>
    </w:p>
    <w:p>
      <w:pPr>
        <w:spacing w:before="1"/>
        <w:ind w:left="1463" w:right="0" w:firstLine="0"/>
        <w:jc w:val="left"/>
        <w:rPr>
          <w:rFonts w:ascii="Bookman Old Style"/>
          <w:b/>
          <w:sz w:val="22"/>
        </w:rPr>
      </w:pPr>
      <w:r>
        <w:rPr>
          <w:rFonts w:ascii="Bookman Old Style"/>
          <w:b/>
          <w:sz w:val="22"/>
        </w:rPr>
        <w:t>Fire Department Permit Sample (Pre-existing Laboratory):</w:t>
      </w:r>
    </w:p>
    <w:p>
      <w:pPr>
        <w:spacing w:line="240" w:lineRule="auto" w:before="8"/>
        <w:rPr>
          <w:rFonts w:ascii="Bookman Old Style"/>
          <w:b/>
          <w:sz w:val="18"/>
        </w:rPr>
      </w:pPr>
      <w:r>
        <w:rPr/>
        <w:pict>
          <v:group style="position:absolute;margin-left:72.099991pt;margin-top:12.937909pt;width:467.8pt;height:306.95pt;mso-position-horizontal-relative:page;mso-position-vertical-relative:paragraph;z-index:1096;mso-wrap-distance-left:0;mso-wrap-distance-right:0" coordorigin="1442,259" coordsize="9356,6139">
            <v:shape style="position:absolute;left:1442;top:259;width:9356;height:6139" type="#_x0000_t75" stroked="false">
              <v:imagedata r:id="rId18" o:title=""/>
            </v:shape>
            <v:shape style="position:absolute;left:4950;top:5293;width:882;height:453" coordorigin="4950,5293" coordsize="882,453" path="m5391,5293l5290,5299,5197,5316,5115,5343,5047,5378,4995,5420,4950,5519,4962,5571,5047,5661,5115,5696,5197,5723,5290,5740,5391,5746,5492,5740,5585,5723,5667,5696,5735,5661,5787,5619,5832,5519,5820,5467,5735,5378,5667,5343,5585,5316,5492,5299,5391,5293xe" filled="false" stroked="true" strokeweight="1.5pt" strokecolor="#ff0000">
              <v:path arrowok="t"/>
              <v:stroke dashstyle="solid"/>
            </v:shape>
            <w10:wrap type="topAndBottom"/>
          </v:group>
        </w:pict>
      </w:r>
    </w:p>
    <w:p>
      <w:pPr>
        <w:spacing w:after="0" w:line="240" w:lineRule="auto"/>
        <w:rPr>
          <w:rFonts w:ascii="Bookman Old Style"/>
          <w:sz w:val="18"/>
        </w:rPr>
        <w:sectPr>
          <w:pgSz w:w="12240" w:h="15840"/>
          <w:pgMar w:header="0" w:footer="734" w:top="1360" w:bottom="980" w:left="1340" w:right="1320"/>
        </w:sectPr>
      </w:pPr>
    </w:p>
    <w:p>
      <w:pPr>
        <w:spacing w:before="79"/>
        <w:ind w:left="2061" w:right="0" w:firstLine="0"/>
        <w:jc w:val="left"/>
        <w:rPr>
          <w:rFonts w:ascii="Bookman Old Style"/>
          <w:b/>
          <w:sz w:val="22"/>
        </w:rPr>
      </w:pPr>
      <w:r>
        <w:rPr>
          <w:rFonts w:ascii="Bookman Old Style"/>
          <w:b/>
          <w:sz w:val="22"/>
        </w:rPr>
        <w:t>Fire Department Permit Sample (new fire code):</w:t>
      </w:r>
    </w:p>
    <w:p>
      <w:pPr>
        <w:spacing w:line="240" w:lineRule="auto"/>
        <w:ind w:left="389" w:right="0" w:firstLine="0"/>
        <w:rPr>
          <w:rFonts w:ascii="Bookman Old Style"/>
          <w:sz w:val="20"/>
        </w:rPr>
      </w:pPr>
      <w:r>
        <w:rPr>
          <w:rFonts w:ascii="Bookman Old Style"/>
          <w:sz w:val="20"/>
        </w:rPr>
        <w:pict>
          <v:group style="width:441pt;height:277.650pt;mso-position-horizontal-relative:char;mso-position-vertical-relative:line" coordorigin="0,0" coordsize="8820,5553">
            <v:shape style="position:absolute;left:0;top:0;width:8820;height:5553" type="#_x0000_t75" stroked="false">
              <v:imagedata r:id="rId19" o:title=""/>
            </v:shape>
            <v:shape style="position:absolute;left:3552;top:4580;width:972;height:342" coordorigin="3552,4580" coordsize="972,342" path="m4038,4580l3927,4585,3824,4597,3734,4618,3659,4644,3601,4676,3552,4751,3565,4790,3659,4858,3734,4884,3824,4905,3927,4917,4038,4922,4149,4917,4252,4905,4342,4884,4417,4858,4475,4826,4524,4751,4511,4712,4417,4644,4342,4618,4252,4597,4149,4585,4038,4580xe" filled="false" stroked="true" strokeweight="1.5pt" strokecolor="#ff0000">
              <v:path arrowok="t"/>
              <v:stroke dashstyle="solid"/>
            </v:shape>
          </v:group>
        </w:pict>
      </w:r>
      <w:r>
        <w:rPr>
          <w:rFonts w:ascii="Bookman Old Style"/>
          <w:sz w:val="20"/>
        </w:rPr>
      </w:r>
    </w:p>
    <w:p>
      <w:pPr>
        <w:spacing w:line="240" w:lineRule="auto" w:before="0"/>
        <w:rPr>
          <w:rFonts w:ascii="Bookman Old Style"/>
          <w:b/>
          <w:sz w:val="20"/>
        </w:rPr>
      </w:pPr>
    </w:p>
    <w:p>
      <w:pPr>
        <w:spacing w:line="240" w:lineRule="auto" w:before="9"/>
        <w:rPr>
          <w:rFonts w:ascii="Bookman Old Style"/>
          <w:b/>
          <w:sz w:val="21"/>
        </w:rPr>
      </w:pPr>
    </w:p>
    <w:p>
      <w:pPr>
        <w:spacing w:before="0"/>
        <w:ind w:left="119" w:right="115" w:firstLine="0"/>
        <w:jc w:val="both"/>
        <w:rPr>
          <w:rFonts w:ascii="Bookman Old Style" w:hAnsi="Bookman Old Style"/>
          <w:b w:val="0"/>
          <w:sz w:val="22"/>
        </w:rPr>
      </w:pPr>
      <w:r>
        <w:rPr>
          <w:rFonts w:ascii="Bookman Old Style" w:hAnsi="Bookman Old Style"/>
          <w:b w:val="0"/>
          <w:sz w:val="22"/>
        </w:rPr>
        <w:t>Generally speaking, the certificate of fitness holder can determine whether the laboratory is “pre-existing laboratory” or “new laboratory” by the information  contained on the permit. If the description under the laboratory address mentions about “type” (e.g. type 2), then it is usually a pre-existing laboratory. If the description mentions about “laboratory size (e.g. 3210SF)” or “fire rating (e.g. 2HR), normally this laboratory needs to follow the new fire code. You should verify with the building fire safety personnel whether the laboratory you are responsible to supervise must comply with the new fire code or by the former</w:t>
      </w:r>
      <w:r>
        <w:rPr>
          <w:rFonts w:ascii="Bookman Old Style" w:hAnsi="Bookman Old Style"/>
          <w:b w:val="0"/>
          <w:spacing w:val="-18"/>
          <w:sz w:val="22"/>
        </w:rPr>
        <w:t> </w:t>
      </w:r>
      <w:r>
        <w:rPr>
          <w:rFonts w:ascii="Bookman Old Style" w:hAnsi="Bookman Old Style"/>
          <w:b w:val="0"/>
          <w:sz w:val="22"/>
        </w:rPr>
        <w:t>regulations.</w:t>
      </w:r>
    </w:p>
    <w:p>
      <w:pPr>
        <w:spacing w:line="240" w:lineRule="auto" w:before="10"/>
        <w:rPr>
          <w:rFonts w:ascii="Bookman Old Style"/>
          <w:b w:val="0"/>
          <w:sz w:val="21"/>
        </w:rPr>
      </w:pPr>
    </w:p>
    <w:p>
      <w:pPr>
        <w:spacing w:before="1"/>
        <w:ind w:left="119" w:right="113" w:firstLine="0"/>
        <w:jc w:val="both"/>
        <w:rPr>
          <w:rFonts w:ascii="Bookman Old Style"/>
          <w:b w:val="0"/>
          <w:sz w:val="22"/>
        </w:rPr>
      </w:pPr>
      <w:r>
        <w:rPr>
          <w:rFonts w:ascii="Bookman Old Style"/>
          <w:b w:val="0"/>
          <w:sz w:val="22"/>
        </w:rPr>
        <w:t>Enforcement action may be taken against the building owner, tenant and the certificate of fitness holder when the required permits are not secured. The enforcement actions may include fines and/or the revocation of the certificate of fitness. In addition to the requirements of Fire Code, all applicants for a permit must meet the requirements of the Department of Buildings. Other agencies such as NYCDOH, NYCDEP, NYSDEC, OSHA, and USEPA may have additional</w:t>
      </w:r>
      <w:r>
        <w:rPr>
          <w:rFonts w:ascii="Bookman Old Style"/>
          <w:b w:val="0"/>
          <w:spacing w:val="-22"/>
          <w:sz w:val="22"/>
        </w:rPr>
        <w:t> </w:t>
      </w:r>
      <w:r>
        <w:rPr>
          <w:rFonts w:ascii="Bookman Old Style"/>
          <w:b w:val="0"/>
          <w:sz w:val="22"/>
        </w:rPr>
        <w:t>requirements.</w:t>
      </w:r>
    </w:p>
    <w:p>
      <w:pPr>
        <w:spacing w:line="240" w:lineRule="auto" w:before="0"/>
        <w:rPr>
          <w:rFonts w:ascii="Bookman Old Style"/>
          <w:b w:val="0"/>
          <w:sz w:val="26"/>
        </w:rPr>
      </w:pPr>
    </w:p>
    <w:p>
      <w:pPr>
        <w:numPr>
          <w:ilvl w:val="0"/>
          <w:numId w:val="15"/>
        </w:numPr>
        <w:tabs>
          <w:tab w:pos="480" w:val="left" w:leader="none"/>
        </w:tabs>
        <w:spacing w:before="211"/>
        <w:ind w:left="479" w:right="0" w:hanging="359"/>
        <w:jc w:val="both"/>
        <w:rPr>
          <w:rFonts w:ascii="Bookman Old Style"/>
          <w:b/>
          <w:sz w:val="22"/>
        </w:rPr>
      </w:pPr>
      <w:bookmarkStart w:name="B. General Operations, Housekeeping and " w:id="49"/>
      <w:bookmarkEnd w:id="49"/>
      <w:r>
        <w:rPr/>
      </w:r>
      <w:bookmarkStart w:name="_bookmark12" w:id="50"/>
      <w:bookmarkEnd w:id="50"/>
      <w:r>
        <w:rPr/>
      </w:r>
      <w:bookmarkStart w:name="_bookmark12" w:id="51"/>
      <w:bookmarkEnd w:id="51"/>
      <w:r>
        <w:rPr>
          <w:rFonts w:ascii="Bookman Old Style"/>
          <w:b/>
          <w:sz w:val="22"/>
          <w:u w:val="single"/>
        </w:rPr>
        <w:t>G</w:t>
      </w:r>
      <w:r>
        <w:rPr>
          <w:rFonts w:ascii="Bookman Old Style"/>
          <w:b/>
          <w:sz w:val="22"/>
          <w:u w:val="single"/>
        </w:rPr>
        <w:t>eneral Operations, Housekeeping and Good Work</w:t>
      </w:r>
      <w:r>
        <w:rPr>
          <w:rFonts w:ascii="Bookman Old Style"/>
          <w:b/>
          <w:spacing w:val="-21"/>
          <w:sz w:val="22"/>
          <w:u w:val="single"/>
        </w:rPr>
        <w:t> </w:t>
      </w:r>
      <w:r>
        <w:rPr>
          <w:rFonts w:ascii="Bookman Old Style"/>
          <w:b/>
          <w:sz w:val="22"/>
          <w:u w:val="single"/>
        </w:rPr>
        <w:t>Practices</w:t>
      </w:r>
    </w:p>
    <w:p>
      <w:pPr>
        <w:spacing w:line="240" w:lineRule="auto" w:before="10"/>
        <w:rPr>
          <w:rFonts w:ascii="Bookman Old Style"/>
          <w:b/>
          <w:sz w:val="21"/>
        </w:rPr>
      </w:pPr>
    </w:p>
    <w:p>
      <w:pPr>
        <w:spacing w:before="0"/>
        <w:ind w:left="120" w:right="113" w:hanging="1"/>
        <w:jc w:val="both"/>
        <w:rPr>
          <w:rFonts w:ascii="Bookman Old Style"/>
          <w:b w:val="0"/>
          <w:sz w:val="22"/>
        </w:rPr>
      </w:pPr>
      <w:r>
        <w:rPr>
          <w:rFonts w:ascii="Bookman Old Style"/>
          <w:b w:val="0"/>
          <w:sz w:val="22"/>
        </w:rPr>
        <w:t>Poor operations, housekeeping &amp; work practices are one of the leading causes of hazardous material incidents, work place accidents and fires. Before performing any chemical reaction, evaluation shall be made for hazards that can be encountered or generated during the course of the work. The evaluation must include (1) the hazards associated with the properties and the reactivity of the materials used and any intermediate and end products that can be formed; (2) the hazards associated with the</w:t>
      </w:r>
    </w:p>
    <w:p>
      <w:pPr>
        <w:spacing w:after="0"/>
        <w:jc w:val="both"/>
        <w:rPr>
          <w:rFonts w:ascii="Bookman Old Style"/>
          <w:sz w:val="22"/>
        </w:rPr>
        <w:sectPr>
          <w:pgSz w:w="12240" w:h="15840"/>
          <w:pgMar w:header="0" w:footer="734" w:top="1360" w:bottom="980" w:left="1320" w:right="1320"/>
        </w:sectPr>
      </w:pPr>
    </w:p>
    <w:p>
      <w:pPr>
        <w:spacing w:before="79"/>
        <w:ind w:left="119" w:right="473" w:firstLine="0"/>
        <w:jc w:val="both"/>
        <w:rPr>
          <w:rFonts w:ascii="Bookman Old Style"/>
          <w:b w:val="0"/>
          <w:sz w:val="22"/>
        </w:rPr>
      </w:pPr>
      <w:r>
        <w:rPr>
          <w:rFonts w:ascii="Bookman Old Style"/>
          <w:b w:val="0"/>
          <w:sz w:val="22"/>
        </w:rPr>
        <w:t>operation of the equipment at the operating conditions; (3) and the hazards associated with the proposed reactions, for example, oxidation and polymerization. Poor housekeeping can result in fire accidents, lost tools/supplies, damaged equipment and contribute to higher operating costs. Good housekeeping minimizes fire, accidents, reduces waste &amp; disposal costs, increases efficiency and generally results in cheaper production costs. Areas kept in neat &amp; organized condition provides a positive </w:t>
      </w:r>
      <w:bookmarkStart w:name="(1) General Housekeeping and Standards:" w:id="52"/>
      <w:bookmarkEnd w:id="52"/>
      <w:r>
        <w:rPr>
          <w:rFonts w:ascii="Bookman Old Style"/>
          <w:b w:val="0"/>
          <w:sz w:val="22"/>
        </w:rPr>
      </w:r>
      <w:r>
        <w:rPr>
          <w:rFonts w:ascii="Bookman Old Style"/>
          <w:b w:val="0"/>
          <w:sz w:val="22"/>
        </w:rPr>
        <w:t>impression on inspectors. The following is some guidance on good practices.</w:t>
      </w:r>
    </w:p>
    <w:p>
      <w:pPr>
        <w:spacing w:line="240" w:lineRule="auto" w:before="3"/>
        <w:rPr>
          <w:rFonts w:ascii="Bookman Old Style"/>
          <w:b w:val="0"/>
          <w:sz w:val="20"/>
        </w:rPr>
      </w:pPr>
    </w:p>
    <w:p>
      <w:pPr>
        <w:numPr>
          <w:ilvl w:val="0"/>
          <w:numId w:val="16"/>
        </w:numPr>
        <w:tabs>
          <w:tab w:pos="459" w:val="left" w:leader="none"/>
        </w:tabs>
        <w:spacing w:before="0"/>
        <w:ind w:left="458" w:right="0" w:hanging="338"/>
        <w:jc w:val="both"/>
        <w:rPr>
          <w:rFonts w:ascii="Bookman Old Style"/>
          <w:b w:val="0"/>
          <w:sz w:val="22"/>
        </w:rPr>
      </w:pPr>
      <w:r>
        <w:rPr>
          <w:rFonts w:ascii="Bookman Old Style"/>
          <w:b w:val="0"/>
          <w:sz w:val="22"/>
          <w:u w:val="single"/>
        </w:rPr>
        <w:t>General Housekeeping and</w:t>
      </w:r>
      <w:r>
        <w:rPr>
          <w:rFonts w:ascii="Bookman Old Style"/>
          <w:b w:val="0"/>
          <w:spacing w:val="-12"/>
          <w:sz w:val="22"/>
          <w:u w:val="single"/>
        </w:rPr>
        <w:t> </w:t>
      </w:r>
      <w:r>
        <w:rPr>
          <w:rFonts w:ascii="Bookman Old Style"/>
          <w:b w:val="0"/>
          <w:sz w:val="22"/>
          <w:u w:val="single"/>
        </w:rPr>
        <w:t>Standards:</w:t>
      </w:r>
    </w:p>
    <w:p>
      <w:pPr>
        <w:numPr>
          <w:ilvl w:val="1"/>
          <w:numId w:val="16"/>
        </w:numPr>
        <w:tabs>
          <w:tab w:pos="1200" w:val="left" w:leader="none"/>
        </w:tabs>
        <w:spacing w:before="60"/>
        <w:ind w:left="1200" w:right="476" w:hanging="360"/>
        <w:jc w:val="both"/>
        <w:rPr>
          <w:rFonts w:ascii="Symbol"/>
          <w:b w:val="0"/>
          <w:sz w:val="20"/>
        </w:rPr>
      </w:pPr>
      <w:r>
        <w:rPr>
          <w:rFonts w:ascii="Bookman Old Style"/>
          <w:b w:val="0"/>
          <w:sz w:val="22"/>
        </w:rPr>
        <w:t>Access doors, aisles and exit doors clear of obstructions. Keep storage of items out of hallways and stairwells. The Fire Code contains various requirements for aisle spacing depending upon stacking</w:t>
      </w:r>
      <w:r>
        <w:rPr>
          <w:rFonts w:ascii="Bookman Old Style"/>
          <w:b w:val="0"/>
          <w:spacing w:val="-25"/>
          <w:sz w:val="22"/>
        </w:rPr>
        <w:t> </w:t>
      </w:r>
      <w:r>
        <w:rPr>
          <w:rFonts w:ascii="Bookman Old Style"/>
          <w:b w:val="0"/>
          <w:sz w:val="22"/>
        </w:rPr>
        <w:t>arrangements.</w:t>
      </w:r>
    </w:p>
    <w:p>
      <w:pPr>
        <w:numPr>
          <w:ilvl w:val="1"/>
          <w:numId w:val="16"/>
        </w:numPr>
        <w:tabs>
          <w:tab w:pos="1200" w:val="left" w:leader="none"/>
        </w:tabs>
        <w:spacing w:before="0"/>
        <w:ind w:left="1200" w:right="475" w:hanging="360"/>
        <w:jc w:val="both"/>
        <w:rPr>
          <w:rFonts w:ascii="Symbol"/>
          <w:b w:val="0"/>
          <w:sz w:val="20"/>
        </w:rPr>
      </w:pPr>
      <w:r>
        <w:rPr>
          <w:rFonts w:ascii="Bookman Old Style"/>
          <w:b w:val="0"/>
          <w:sz w:val="22"/>
        </w:rPr>
        <w:t>Secure storage areas to minimize liability and hazards of intrusion or dumping.</w:t>
      </w:r>
    </w:p>
    <w:p>
      <w:pPr>
        <w:numPr>
          <w:ilvl w:val="1"/>
          <w:numId w:val="16"/>
        </w:numPr>
        <w:tabs>
          <w:tab w:pos="1200" w:val="left" w:leader="none"/>
        </w:tabs>
        <w:spacing w:before="0"/>
        <w:ind w:left="1200" w:right="475" w:hanging="360"/>
        <w:jc w:val="both"/>
        <w:rPr>
          <w:rFonts w:ascii="Symbol"/>
          <w:b w:val="0"/>
          <w:sz w:val="20"/>
        </w:rPr>
      </w:pPr>
      <w:r>
        <w:rPr>
          <w:rFonts w:ascii="Bookman Old Style"/>
          <w:b w:val="0"/>
          <w:sz w:val="22"/>
        </w:rPr>
        <w:t>Be familiar with the use, limitations and location of emergency equipment such as emergency eyewashes, safety showers, fire alarms, exits and fire extinguishers.</w:t>
      </w:r>
    </w:p>
    <w:p>
      <w:pPr>
        <w:numPr>
          <w:ilvl w:val="1"/>
          <w:numId w:val="16"/>
        </w:numPr>
        <w:tabs>
          <w:tab w:pos="1200" w:val="left" w:leader="none"/>
        </w:tabs>
        <w:spacing w:before="0"/>
        <w:ind w:left="1200" w:right="473" w:hanging="360"/>
        <w:jc w:val="both"/>
        <w:rPr>
          <w:rFonts w:ascii="Symbol"/>
          <w:b w:val="0"/>
          <w:sz w:val="20"/>
        </w:rPr>
      </w:pPr>
      <w:r>
        <w:rPr>
          <w:rFonts w:ascii="Bookman Old Style"/>
          <w:b w:val="0"/>
          <w:sz w:val="22"/>
        </w:rPr>
        <w:t>Be aware of Fire Code storage requirements for permit and certificates of fitness.</w:t>
      </w:r>
    </w:p>
    <w:p>
      <w:pPr>
        <w:numPr>
          <w:ilvl w:val="1"/>
          <w:numId w:val="16"/>
        </w:numPr>
        <w:tabs>
          <w:tab w:pos="1199" w:val="left" w:leader="none"/>
          <w:tab w:pos="1200" w:val="left" w:leader="none"/>
        </w:tabs>
        <w:spacing w:line="258" w:lineRule="exact" w:before="0"/>
        <w:ind w:left="1200" w:right="0" w:hanging="360"/>
        <w:jc w:val="left"/>
        <w:rPr>
          <w:rFonts w:ascii="Symbol"/>
          <w:b w:val="0"/>
          <w:sz w:val="20"/>
        </w:rPr>
      </w:pPr>
      <w:r>
        <w:rPr>
          <w:rFonts w:ascii="Bookman Old Style"/>
          <w:b w:val="0"/>
          <w:sz w:val="22"/>
        </w:rPr>
        <w:t>Material Safety Data Sheet (MSDS) information should be readily</w:t>
      </w:r>
      <w:r>
        <w:rPr>
          <w:rFonts w:ascii="Bookman Old Style"/>
          <w:b w:val="0"/>
          <w:spacing w:val="-25"/>
          <w:sz w:val="22"/>
        </w:rPr>
        <w:t> </w:t>
      </w:r>
      <w:r>
        <w:rPr>
          <w:rFonts w:ascii="Bookman Old Style"/>
          <w:b w:val="0"/>
          <w:sz w:val="22"/>
        </w:rPr>
        <w:t>available.</w:t>
      </w:r>
    </w:p>
    <w:p>
      <w:pPr>
        <w:numPr>
          <w:ilvl w:val="1"/>
          <w:numId w:val="16"/>
        </w:numPr>
        <w:tabs>
          <w:tab w:pos="1199" w:val="left" w:leader="none"/>
          <w:tab w:pos="1200" w:val="left" w:leader="none"/>
        </w:tabs>
        <w:spacing w:line="258" w:lineRule="exact" w:before="0"/>
        <w:ind w:left="1200" w:right="0" w:hanging="360"/>
        <w:jc w:val="left"/>
        <w:rPr>
          <w:rFonts w:ascii="Symbol"/>
          <w:b w:val="0"/>
          <w:sz w:val="20"/>
        </w:rPr>
      </w:pPr>
      <w:r>
        <w:rPr>
          <w:rFonts w:ascii="Bookman Old Style"/>
          <w:b w:val="0"/>
          <w:sz w:val="22"/>
        </w:rPr>
        <w:t>The following areas shall require special</w:t>
      </w:r>
      <w:r>
        <w:rPr>
          <w:rFonts w:ascii="Bookman Old Style"/>
          <w:b w:val="0"/>
          <w:spacing w:val="-17"/>
          <w:sz w:val="22"/>
        </w:rPr>
        <w:t> </w:t>
      </w:r>
      <w:r>
        <w:rPr>
          <w:rFonts w:ascii="Bookman Old Style"/>
          <w:b w:val="0"/>
          <w:sz w:val="22"/>
        </w:rPr>
        <w:t>consideration:</w:t>
      </w:r>
    </w:p>
    <w:p>
      <w:pPr>
        <w:numPr>
          <w:ilvl w:val="2"/>
          <w:numId w:val="16"/>
        </w:numPr>
        <w:tabs>
          <w:tab w:pos="1559" w:val="left" w:leader="none"/>
          <w:tab w:pos="1560" w:val="left" w:leader="none"/>
        </w:tabs>
        <w:spacing w:line="260" w:lineRule="exact" w:before="0"/>
        <w:ind w:left="1560" w:right="474" w:hanging="360"/>
        <w:jc w:val="left"/>
        <w:rPr>
          <w:rFonts w:ascii="Bookman Old Style"/>
          <w:b w:val="0"/>
          <w:sz w:val="22"/>
        </w:rPr>
      </w:pPr>
      <w:r>
        <w:rPr>
          <w:rFonts w:ascii="Bookman Old Style"/>
          <w:b w:val="0"/>
          <w:sz w:val="22"/>
        </w:rPr>
        <w:t>Handling and storage of chemicals, flammable and combustible liquids, and</w:t>
      </w:r>
      <w:r>
        <w:rPr>
          <w:rFonts w:ascii="Bookman Old Style"/>
          <w:b w:val="0"/>
          <w:spacing w:val="-1"/>
          <w:sz w:val="22"/>
        </w:rPr>
        <w:t> </w:t>
      </w:r>
      <w:r>
        <w:rPr>
          <w:rFonts w:ascii="Bookman Old Style"/>
          <w:b w:val="0"/>
          <w:sz w:val="22"/>
        </w:rPr>
        <w:t>gases</w:t>
      </w:r>
    </w:p>
    <w:p>
      <w:pPr>
        <w:numPr>
          <w:ilvl w:val="2"/>
          <w:numId w:val="16"/>
        </w:numPr>
        <w:tabs>
          <w:tab w:pos="1559" w:val="left" w:leader="none"/>
          <w:tab w:pos="1560" w:val="left" w:leader="none"/>
        </w:tabs>
        <w:spacing w:line="261" w:lineRule="exact" w:before="0"/>
        <w:ind w:left="1560" w:right="0" w:hanging="360"/>
        <w:jc w:val="left"/>
        <w:rPr>
          <w:rFonts w:ascii="Bookman Old Style"/>
          <w:b w:val="0"/>
          <w:sz w:val="22"/>
        </w:rPr>
      </w:pPr>
      <w:r>
        <w:rPr>
          <w:rFonts w:ascii="Bookman Old Style"/>
          <w:b w:val="0"/>
          <w:sz w:val="22"/>
        </w:rPr>
        <w:t>Open flame and spark-producing equipment hot work</w:t>
      </w:r>
      <w:r>
        <w:rPr>
          <w:rFonts w:ascii="Bookman Old Style"/>
          <w:b w:val="0"/>
          <w:spacing w:val="-22"/>
          <w:sz w:val="22"/>
        </w:rPr>
        <w:t> </w:t>
      </w:r>
      <w:r>
        <w:rPr>
          <w:rFonts w:ascii="Bookman Old Style"/>
          <w:b w:val="0"/>
          <w:sz w:val="22"/>
        </w:rPr>
        <w:t>authorization</w:t>
      </w:r>
    </w:p>
    <w:p>
      <w:pPr>
        <w:numPr>
          <w:ilvl w:val="2"/>
          <w:numId w:val="16"/>
        </w:numPr>
        <w:tabs>
          <w:tab w:pos="1559" w:val="left" w:leader="none"/>
          <w:tab w:pos="1560" w:val="left" w:leader="none"/>
        </w:tabs>
        <w:spacing w:line="263" w:lineRule="exact" w:before="0"/>
        <w:ind w:left="1560" w:right="0" w:hanging="360"/>
        <w:jc w:val="left"/>
        <w:rPr>
          <w:rFonts w:ascii="Bookman Old Style"/>
          <w:b w:val="0"/>
          <w:sz w:val="22"/>
        </w:rPr>
      </w:pPr>
      <w:bookmarkStart w:name="(2)Work Areas:" w:id="53"/>
      <w:bookmarkEnd w:id="53"/>
      <w:r>
        <w:rPr/>
      </w:r>
      <w:bookmarkStart w:name="(2)Work Areas:" w:id="54"/>
      <w:bookmarkEnd w:id="54"/>
      <w:r>
        <w:rPr>
          <w:rFonts w:ascii="Bookman Old Style"/>
          <w:b w:val="0"/>
          <w:sz w:val="22"/>
        </w:rPr>
        <w:t>A</w:t>
      </w:r>
      <w:r>
        <w:rPr>
          <w:rFonts w:ascii="Bookman Old Style"/>
          <w:b w:val="0"/>
          <w:sz w:val="22"/>
        </w:rPr>
        <w:t>rrangements and use of portable electric</w:t>
      </w:r>
      <w:r>
        <w:rPr>
          <w:rFonts w:ascii="Bookman Old Style"/>
          <w:b w:val="0"/>
          <w:spacing w:val="-18"/>
          <w:sz w:val="22"/>
        </w:rPr>
        <w:t> </w:t>
      </w:r>
      <w:r>
        <w:rPr>
          <w:rFonts w:ascii="Bookman Old Style"/>
          <w:b w:val="0"/>
          <w:sz w:val="22"/>
        </w:rPr>
        <w:t>cords</w:t>
      </w:r>
    </w:p>
    <w:p>
      <w:pPr>
        <w:numPr>
          <w:ilvl w:val="0"/>
          <w:numId w:val="16"/>
        </w:numPr>
        <w:tabs>
          <w:tab w:pos="392" w:val="left" w:leader="none"/>
        </w:tabs>
        <w:spacing w:before="228"/>
        <w:ind w:left="391" w:right="0" w:hanging="271"/>
        <w:jc w:val="both"/>
        <w:rPr>
          <w:rFonts w:ascii="Bookman Old Style"/>
          <w:b w:val="0"/>
          <w:sz w:val="22"/>
        </w:rPr>
      </w:pPr>
      <w:r>
        <w:rPr>
          <w:rFonts w:ascii="Bookman Old Style"/>
          <w:b w:val="0"/>
          <w:sz w:val="22"/>
          <w:u w:val="single"/>
        </w:rPr>
        <w:t>Work</w:t>
      </w:r>
      <w:r>
        <w:rPr>
          <w:rFonts w:ascii="Bookman Old Style"/>
          <w:b w:val="0"/>
          <w:spacing w:val="-4"/>
          <w:sz w:val="22"/>
          <w:u w:val="single"/>
        </w:rPr>
        <w:t> </w:t>
      </w:r>
      <w:r>
        <w:rPr>
          <w:rFonts w:ascii="Bookman Old Style"/>
          <w:b w:val="0"/>
          <w:sz w:val="22"/>
          <w:u w:val="single"/>
        </w:rPr>
        <w:t>Areas:</w:t>
      </w:r>
    </w:p>
    <w:p>
      <w:pPr>
        <w:numPr>
          <w:ilvl w:val="1"/>
          <w:numId w:val="16"/>
        </w:numPr>
        <w:tabs>
          <w:tab w:pos="1200" w:val="left" w:leader="none"/>
        </w:tabs>
        <w:spacing w:before="60"/>
        <w:ind w:left="1200" w:right="477" w:hanging="360"/>
        <w:jc w:val="both"/>
        <w:rPr>
          <w:rFonts w:ascii="Symbol"/>
          <w:b w:val="0"/>
          <w:sz w:val="20"/>
        </w:rPr>
      </w:pPr>
      <w:r>
        <w:rPr>
          <w:rFonts w:ascii="Bookman Old Style"/>
          <w:b w:val="0"/>
          <w:sz w:val="22"/>
        </w:rPr>
        <w:t>Empty, but not clean, containers should be handled as having the same hazards as non-empty containers. In some cases, the residual vapors </w:t>
      </w:r>
      <w:r>
        <w:rPr>
          <w:rFonts w:ascii="Bookman Old Style"/>
          <w:b w:val="0"/>
          <w:spacing w:val="-3"/>
          <w:sz w:val="22"/>
        </w:rPr>
        <w:t>are </w:t>
      </w:r>
      <w:r>
        <w:rPr>
          <w:rFonts w:ascii="Bookman Old Style"/>
          <w:b w:val="0"/>
          <w:sz w:val="22"/>
        </w:rPr>
        <w:t>more dangerous than the liquids. For example, gasoline vapors are more flammable than liquid</w:t>
      </w:r>
      <w:r>
        <w:rPr>
          <w:rFonts w:ascii="Bookman Old Style"/>
          <w:b w:val="0"/>
          <w:spacing w:val="-11"/>
          <w:sz w:val="22"/>
        </w:rPr>
        <w:t> </w:t>
      </w:r>
      <w:r>
        <w:rPr>
          <w:rFonts w:ascii="Bookman Old Style"/>
          <w:b w:val="0"/>
          <w:sz w:val="22"/>
        </w:rPr>
        <w:t>gasoline.</w:t>
      </w:r>
    </w:p>
    <w:p>
      <w:pPr>
        <w:spacing w:line="240" w:lineRule="auto" w:before="10"/>
        <w:rPr>
          <w:rFonts w:ascii="Bookman Old Style"/>
          <w:b w:val="0"/>
          <w:sz w:val="21"/>
        </w:rPr>
      </w:pPr>
    </w:p>
    <w:p>
      <w:pPr>
        <w:numPr>
          <w:ilvl w:val="1"/>
          <w:numId w:val="16"/>
        </w:numPr>
        <w:tabs>
          <w:tab w:pos="1199" w:val="left" w:leader="none"/>
          <w:tab w:pos="1200" w:val="left" w:leader="none"/>
        </w:tabs>
        <w:spacing w:before="1"/>
        <w:ind w:left="1200" w:right="0" w:hanging="360"/>
        <w:jc w:val="left"/>
        <w:rPr>
          <w:rFonts w:ascii="Symbol"/>
          <w:b w:val="0"/>
          <w:sz w:val="20"/>
        </w:rPr>
      </w:pPr>
      <w:r>
        <w:rPr>
          <w:rFonts w:ascii="Bookman Old Style"/>
          <w:b w:val="0"/>
          <w:sz w:val="22"/>
        </w:rPr>
        <w:t>Keep work areas clean and free of</w:t>
      </w:r>
      <w:r>
        <w:rPr>
          <w:rFonts w:ascii="Bookman Old Style"/>
          <w:b w:val="0"/>
          <w:spacing w:val="-15"/>
          <w:sz w:val="22"/>
        </w:rPr>
        <w:t> </w:t>
      </w:r>
      <w:r>
        <w:rPr>
          <w:rFonts w:ascii="Bookman Old Style"/>
          <w:b w:val="0"/>
          <w:sz w:val="22"/>
        </w:rPr>
        <w:t>obstructions.</w:t>
      </w:r>
    </w:p>
    <w:p>
      <w:pPr>
        <w:spacing w:line="240" w:lineRule="auto" w:before="4"/>
        <w:rPr>
          <w:rFonts w:ascii="Bookman Old Style"/>
          <w:b w:val="0"/>
          <w:sz w:val="14"/>
        </w:rPr>
      </w:pPr>
      <w:r>
        <w:rPr/>
        <w:pict>
          <v:group style="position:absolute;margin-left:108pt;margin-top:10.406433pt;width:450.4pt;height:197pt;mso-position-horizontal-relative:page;mso-position-vertical-relative:paragraph;z-index:1216;mso-wrap-distance-left:0;mso-wrap-distance-right:0" coordorigin="2160,208" coordsize="9008,3940">
            <v:shape style="position:absolute;left:2232;top:260;width:4608;height:3888" type="#_x0000_t75" stroked="false">
              <v:imagedata r:id="rId20" o:title=""/>
            </v:shape>
            <v:shape style="position:absolute;left:5940;top:216;width:5220;height:540" coordorigin="5940,216" coordsize="5220,540" path="m11160,562l6676,562,6676,756,11160,756,11160,562xm6449,351l5940,486,6449,621,6449,562,11160,562,11160,409,6449,409,6449,351xm11160,216l6676,216,6676,409,11160,409,11160,216xe" filled="true" fillcolor="#ffffff" stroked="false">
              <v:path arrowok="t"/>
              <v:fill type="solid"/>
            </v:shape>
            <v:shape style="position:absolute;left:5940;top:216;width:5220;height:540" coordorigin="5940,216" coordsize="5220,540" path="m6676,216l6676,409,6449,409,6449,351,5940,486,6449,621,6449,562,6676,562,6676,756,11160,756,11160,216,6676,216xe" filled="false" stroked="true" strokeweight=".75pt" strokecolor="#000000">
              <v:path arrowok="t"/>
              <v:stroke dashstyle="solid"/>
            </v:shape>
            <v:shape style="position:absolute;left:6785;top:291;width:3595;height:260" type="#_x0000_t202" filled="false" stroked="false">
              <v:textbox inset="0,0,0,0">
                <w:txbxContent>
                  <w:p>
                    <w:pPr>
                      <w:spacing w:before="0"/>
                      <w:ind w:left="0" w:right="0" w:firstLine="0"/>
                      <w:jc w:val="left"/>
                      <w:rPr>
                        <w:rFonts w:ascii="Bookman Old Style"/>
                        <w:b w:val="0"/>
                        <w:sz w:val="22"/>
                      </w:rPr>
                    </w:pPr>
                    <w:r>
                      <w:rPr>
                        <w:rFonts w:ascii="Bookman Old Style"/>
                        <w:b w:val="0"/>
                        <w:sz w:val="22"/>
                      </w:rPr>
                      <w:t>A messy laboratory is hazardous!</w:t>
                    </w:r>
                  </w:p>
                </w:txbxContent>
              </v:textbox>
              <w10:wrap type="none"/>
            </v:shape>
            <v:shape style="position:absolute;left:2160;top:781;width:112;height:245" type="#_x0000_t202" filled="false" stroked="false">
              <v:textbox inset="0,0,0,0">
                <w:txbxContent>
                  <w:p>
                    <w:pPr>
                      <w:spacing w:line="244" w:lineRule="exact" w:before="0"/>
                      <w:ind w:left="0" w:right="0" w:firstLine="0"/>
                      <w:jc w:val="left"/>
                      <w:rPr>
                        <w:rFonts w:ascii="Symbol" w:hAnsi="Symbol"/>
                        <w:sz w:val="20"/>
                      </w:rPr>
                    </w:pPr>
                    <w:r>
                      <w:rPr>
                        <w:rFonts w:ascii="Symbol" w:hAnsi="Symbol"/>
                        <w:w w:val="99"/>
                        <w:sz w:val="20"/>
                      </w:rPr>
                      <w:t></w:t>
                    </w:r>
                  </w:p>
                </w:txbxContent>
              </v:textbox>
              <w10:wrap type="none"/>
            </v:shape>
            <v:shape style="position:absolute;left:7740;top:1032;width:3083;height:2842" type="#_x0000_t202" filled="false" stroked="false">
              <v:textbox inset="0,0,0,0">
                <w:txbxContent>
                  <w:p>
                    <w:pPr>
                      <w:numPr>
                        <w:ilvl w:val="0"/>
                        <w:numId w:val="17"/>
                      </w:numPr>
                      <w:tabs>
                        <w:tab w:pos="359" w:val="left" w:leader="none"/>
                        <w:tab w:pos="360" w:val="left" w:leader="none"/>
                      </w:tabs>
                      <w:spacing w:before="0"/>
                      <w:ind w:left="360" w:right="64" w:hanging="360"/>
                      <w:jc w:val="left"/>
                      <w:rPr>
                        <w:rFonts w:ascii="Bookman Old Style"/>
                        <w:b w:val="0"/>
                        <w:sz w:val="22"/>
                      </w:rPr>
                    </w:pPr>
                    <w:r>
                      <w:rPr>
                        <w:rFonts w:ascii="Bookman Old Style"/>
                        <w:b w:val="0"/>
                        <w:sz w:val="22"/>
                      </w:rPr>
                      <w:t>Limit the amount of hazardous materials to the minimum needed for an operation and keep process containers covered when not being used.</w:t>
                    </w:r>
                  </w:p>
                  <w:p>
                    <w:pPr>
                      <w:numPr>
                        <w:ilvl w:val="0"/>
                        <w:numId w:val="17"/>
                      </w:numPr>
                      <w:tabs>
                        <w:tab w:pos="360" w:val="left" w:leader="none"/>
                      </w:tabs>
                      <w:spacing w:before="0"/>
                      <w:ind w:left="360" w:right="18" w:hanging="360"/>
                      <w:jc w:val="both"/>
                      <w:rPr>
                        <w:rFonts w:ascii="Bookman Old Style"/>
                        <w:b w:val="0"/>
                        <w:sz w:val="22"/>
                      </w:rPr>
                    </w:pPr>
                    <w:r>
                      <w:rPr>
                        <w:rFonts w:ascii="Bookman Old Style"/>
                        <w:b w:val="0"/>
                        <w:sz w:val="22"/>
                      </w:rPr>
                      <w:t>Clean surfaces (counter tops, bench tops, fume hoods and floors) of  drips and</w:t>
                    </w:r>
                    <w:r>
                      <w:rPr>
                        <w:rFonts w:ascii="Bookman Old Style"/>
                        <w:b w:val="0"/>
                        <w:spacing w:val="-6"/>
                        <w:sz w:val="22"/>
                      </w:rPr>
                      <w:t> </w:t>
                    </w:r>
                    <w:r>
                      <w:rPr>
                        <w:rFonts w:ascii="Bookman Old Style"/>
                        <w:b w:val="0"/>
                        <w:sz w:val="22"/>
                      </w:rPr>
                      <w:t>residues.</w:t>
                    </w:r>
                  </w:p>
                </w:txbxContent>
              </v:textbox>
              <w10:wrap type="none"/>
            </v:shape>
            <w10:wrap type="topAndBottom"/>
          </v:group>
        </w:pict>
      </w:r>
    </w:p>
    <w:p>
      <w:pPr>
        <w:spacing w:after="0" w:line="240" w:lineRule="auto"/>
        <w:rPr>
          <w:rFonts w:ascii="Bookman Old Style"/>
          <w:sz w:val="14"/>
        </w:rPr>
        <w:sectPr>
          <w:pgSz w:w="12240" w:h="15840"/>
          <w:pgMar w:header="0" w:footer="734" w:top="1360" w:bottom="980" w:left="1320" w:right="960"/>
        </w:sectPr>
      </w:pPr>
    </w:p>
    <w:p>
      <w:pPr>
        <w:numPr>
          <w:ilvl w:val="1"/>
          <w:numId w:val="16"/>
        </w:numPr>
        <w:tabs>
          <w:tab w:pos="1200" w:val="left" w:leader="none"/>
        </w:tabs>
        <w:spacing w:before="79"/>
        <w:ind w:left="1200" w:right="115" w:hanging="360"/>
        <w:jc w:val="both"/>
        <w:rPr>
          <w:rFonts w:ascii="Symbol"/>
          <w:b w:val="0"/>
          <w:sz w:val="20"/>
        </w:rPr>
      </w:pPr>
      <w:r>
        <w:rPr>
          <w:rFonts w:ascii="Bookman Old Style"/>
          <w:b w:val="0"/>
          <w:sz w:val="22"/>
        </w:rPr>
        <w:t>Clean spilled chemicals immediately. Small spills can be cleaned up by properly trained employees with the appropriate spill response supplies and dispose of all wastes</w:t>
      </w:r>
      <w:r>
        <w:rPr>
          <w:rFonts w:ascii="Bookman Old Style"/>
          <w:b w:val="0"/>
          <w:spacing w:val="-7"/>
          <w:sz w:val="22"/>
        </w:rPr>
        <w:t> </w:t>
      </w:r>
      <w:r>
        <w:rPr>
          <w:rFonts w:ascii="Bookman Old Style"/>
          <w:b w:val="0"/>
          <w:sz w:val="22"/>
        </w:rPr>
        <w:t>properly.</w:t>
      </w:r>
    </w:p>
    <w:p>
      <w:pPr>
        <w:numPr>
          <w:ilvl w:val="1"/>
          <w:numId w:val="16"/>
        </w:numPr>
        <w:tabs>
          <w:tab w:pos="1200" w:val="left" w:leader="none"/>
        </w:tabs>
        <w:spacing w:before="1"/>
        <w:ind w:left="1200" w:right="114" w:hanging="360"/>
        <w:jc w:val="both"/>
        <w:rPr>
          <w:rFonts w:ascii="Symbol"/>
          <w:b w:val="0"/>
          <w:sz w:val="20"/>
        </w:rPr>
      </w:pPr>
      <w:r>
        <w:rPr>
          <w:rFonts w:ascii="Bookman Old Style"/>
          <w:b w:val="0"/>
          <w:sz w:val="22"/>
        </w:rPr>
        <w:t>Any release of hazardous material into a sewer, water way, ground or atmosphere shall be subjected to comply with all requirement of federal, state, or local</w:t>
      </w:r>
      <w:r>
        <w:rPr>
          <w:rFonts w:ascii="Bookman Old Style"/>
          <w:b w:val="0"/>
          <w:spacing w:val="-5"/>
          <w:sz w:val="22"/>
        </w:rPr>
        <w:t> </w:t>
      </w:r>
      <w:r>
        <w:rPr>
          <w:rFonts w:ascii="Bookman Old Style"/>
          <w:b w:val="0"/>
          <w:sz w:val="22"/>
        </w:rPr>
        <w:t>regulations.</w:t>
      </w:r>
    </w:p>
    <w:p>
      <w:pPr>
        <w:numPr>
          <w:ilvl w:val="1"/>
          <w:numId w:val="16"/>
        </w:numPr>
        <w:tabs>
          <w:tab w:pos="1200" w:val="left" w:leader="none"/>
        </w:tabs>
        <w:spacing w:before="1"/>
        <w:ind w:left="1200" w:right="116" w:hanging="360"/>
        <w:jc w:val="both"/>
        <w:rPr>
          <w:rFonts w:ascii="Symbol"/>
          <w:b w:val="0"/>
          <w:sz w:val="20"/>
        </w:rPr>
      </w:pPr>
      <w:r>
        <w:rPr>
          <w:rFonts w:ascii="Bookman Old Style"/>
          <w:b w:val="0"/>
          <w:sz w:val="22"/>
        </w:rPr>
        <w:t>Routinely inspect and address potential sources of leaks and spills including tanks, pipes, hoses and container storage areas. Spill control equipment &amp; containment structures should be inspected</w:t>
      </w:r>
      <w:r>
        <w:rPr>
          <w:rFonts w:ascii="Bookman Old Style"/>
          <w:b w:val="0"/>
          <w:spacing w:val="-19"/>
          <w:sz w:val="22"/>
        </w:rPr>
        <w:t> </w:t>
      </w:r>
      <w:r>
        <w:rPr>
          <w:rFonts w:ascii="Bookman Old Style"/>
          <w:b w:val="0"/>
          <w:sz w:val="22"/>
        </w:rPr>
        <w:t>periodically.</w:t>
      </w:r>
    </w:p>
    <w:p>
      <w:pPr>
        <w:numPr>
          <w:ilvl w:val="1"/>
          <w:numId w:val="16"/>
        </w:numPr>
        <w:tabs>
          <w:tab w:pos="1199" w:val="left" w:leader="none"/>
          <w:tab w:pos="1200" w:val="left" w:leader="none"/>
        </w:tabs>
        <w:spacing w:before="0"/>
        <w:ind w:left="1200" w:right="117" w:hanging="360"/>
        <w:jc w:val="left"/>
        <w:rPr>
          <w:rFonts w:ascii="Symbol"/>
          <w:b w:val="0"/>
          <w:sz w:val="20"/>
        </w:rPr>
      </w:pPr>
      <w:r>
        <w:rPr>
          <w:rFonts w:ascii="Bookman Old Style"/>
          <w:b w:val="0"/>
          <w:sz w:val="22"/>
        </w:rPr>
        <w:t>Code required signage must be provided on entrance to locations where hazardous materials </w:t>
      </w:r>
      <w:r>
        <w:rPr>
          <w:rFonts w:ascii="Bookman Old Style"/>
          <w:b w:val="0"/>
          <w:spacing w:val="-2"/>
          <w:sz w:val="22"/>
        </w:rPr>
        <w:t>are</w:t>
      </w:r>
      <w:r>
        <w:rPr>
          <w:rFonts w:ascii="Bookman Old Style"/>
          <w:b w:val="0"/>
          <w:spacing w:val="-5"/>
          <w:sz w:val="22"/>
        </w:rPr>
        <w:t> </w:t>
      </w:r>
      <w:r>
        <w:rPr>
          <w:rFonts w:ascii="Bookman Old Style"/>
          <w:b w:val="0"/>
          <w:sz w:val="22"/>
        </w:rPr>
        <w:t>stored.</w:t>
      </w:r>
    </w:p>
    <w:p>
      <w:pPr>
        <w:numPr>
          <w:ilvl w:val="1"/>
          <w:numId w:val="16"/>
        </w:numPr>
        <w:tabs>
          <w:tab w:pos="1199" w:val="left" w:leader="none"/>
          <w:tab w:pos="1200" w:val="left" w:leader="none"/>
        </w:tabs>
        <w:spacing w:before="2"/>
        <w:ind w:left="1200" w:right="118" w:hanging="360"/>
        <w:jc w:val="left"/>
        <w:rPr>
          <w:rFonts w:ascii="Symbol"/>
          <w:b w:val="0"/>
          <w:sz w:val="20"/>
        </w:rPr>
      </w:pPr>
      <w:r>
        <w:rPr>
          <w:rFonts w:ascii="Bookman Old Style"/>
          <w:b w:val="0"/>
          <w:sz w:val="22"/>
        </w:rPr>
        <w:t>Good house keeping shall be maintained so as to avoid accumulations of the combustible</w:t>
      </w:r>
      <w:r>
        <w:rPr>
          <w:rFonts w:ascii="Bookman Old Style"/>
          <w:b w:val="0"/>
          <w:spacing w:val="-5"/>
          <w:sz w:val="22"/>
        </w:rPr>
        <w:t> </w:t>
      </w:r>
      <w:r>
        <w:rPr>
          <w:rFonts w:ascii="Bookman Old Style"/>
          <w:b w:val="0"/>
          <w:sz w:val="22"/>
        </w:rPr>
        <w:t>dust.</w:t>
      </w:r>
    </w:p>
    <w:p>
      <w:pPr>
        <w:numPr>
          <w:ilvl w:val="1"/>
          <w:numId w:val="16"/>
        </w:numPr>
        <w:tabs>
          <w:tab w:pos="1199" w:val="left" w:leader="none"/>
          <w:tab w:pos="1200" w:val="left" w:leader="none"/>
        </w:tabs>
        <w:spacing w:before="0"/>
        <w:ind w:left="1200" w:right="115" w:hanging="360"/>
        <w:jc w:val="left"/>
        <w:rPr>
          <w:rFonts w:ascii="Symbol"/>
          <w:b w:val="0"/>
          <w:sz w:val="20"/>
        </w:rPr>
      </w:pPr>
      <w:r>
        <w:rPr>
          <w:rFonts w:ascii="Bookman Old Style"/>
          <w:b w:val="0"/>
          <w:sz w:val="22"/>
        </w:rPr>
        <w:t>Do not store, handle, or use of any liquid where the liquid </w:t>
      </w:r>
      <w:r>
        <w:rPr>
          <w:rFonts w:ascii="Bookman Old Style"/>
          <w:b w:val="0"/>
          <w:spacing w:val="-2"/>
          <w:sz w:val="22"/>
        </w:rPr>
        <w:t>may </w:t>
      </w:r>
      <w:r>
        <w:rPr>
          <w:rFonts w:ascii="Bookman Old Style"/>
          <w:b w:val="0"/>
          <w:sz w:val="22"/>
        </w:rPr>
        <w:t>come in contact with any electrical receptacle, switch and</w:t>
      </w:r>
      <w:r>
        <w:rPr>
          <w:rFonts w:ascii="Bookman Old Style"/>
          <w:b w:val="0"/>
          <w:spacing w:val="-18"/>
          <w:sz w:val="22"/>
        </w:rPr>
        <w:t> </w:t>
      </w:r>
      <w:r>
        <w:rPr>
          <w:rFonts w:ascii="Bookman Old Style"/>
          <w:b w:val="0"/>
          <w:sz w:val="22"/>
        </w:rPr>
        <w:t>control.</w:t>
      </w:r>
    </w:p>
    <w:p>
      <w:pPr>
        <w:numPr>
          <w:ilvl w:val="1"/>
          <w:numId w:val="16"/>
        </w:numPr>
        <w:tabs>
          <w:tab w:pos="1199" w:val="left" w:leader="none"/>
          <w:tab w:pos="1200" w:val="left" w:leader="none"/>
        </w:tabs>
        <w:spacing w:before="0"/>
        <w:ind w:left="1200" w:right="115" w:hanging="360"/>
        <w:jc w:val="left"/>
        <w:rPr>
          <w:rFonts w:ascii="Symbol"/>
          <w:b w:val="0"/>
          <w:sz w:val="20"/>
        </w:rPr>
      </w:pPr>
      <w:r>
        <w:rPr>
          <w:rFonts w:ascii="Bookman Old Style"/>
          <w:b w:val="0"/>
          <w:sz w:val="22"/>
        </w:rPr>
        <w:t>All furniture, casework, and equipment in laboratory units shall be arranged so that means of access to an exit can be reached easily from any</w:t>
      </w:r>
      <w:r>
        <w:rPr>
          <w:rFonts w:ascii="Bookman Old Style"/>
          <w:b w:val="0"/>
          <w:spacing w:val="-23"/>
          <w:sz w:val="22"/>
        </w:rPr>
        <w:t> </w:t>
      </w:r>
      <w:r>
        <w:rPr>
          <w:rFonts w:ascii="Bookman Old Style"/>
          <w:b w:val="0"/>
          <w:sz w:val="22"/>
        </w:rPr>
        <w:t>point.</w:t>
      </w:r>
    </w:p>
    <w:p>
      <w:pPr>
        <w:spacing w:line="240" w:lineRule="auto" w:before="3"/>
        <w:rPr>
          <w:rFonts w:ascii="Bookman Old Style"/>
          <w:b w:val="0"/>
          <w:sz w:val="20"/>
        </w:rPr>
      </w:pPr>
    </w:p>
    <w:p>
      <w:pPr>
        <w:numPr>
          <w:ilvl w:val="0"/>
          <w:numId w:val="16"/>
        </w:numPr>
        <w:tabs>
          <w:tab w:pos="461" w:val="left" w:leader="none"/>
        </w:tabs>
        <w:spacing w:before="0"/>
        <w:ind w:left="460" w:right="0" w:hanging="340"/>
        <w:jc w:val="both"/>
        <w:rPr>
          <w:rFonts w:ascii="Bookman Old Style"/>
          <w:b w:val="0"/>
          <w:sz w:val="22"/>
        </w:rPr>
      </w:pPr>
      <w:bookmarkStart w:name="(3) Safety Procedures" w:id="55"/>
      <w:bookmarkEnd w:id="55"/>
      <w:r>
        <w:rPr/>
      </w:r>
      <w:bookmarkStart w:name="(3) Safety Procedures" w:id="56"/>
      <w:bookmarkEnd w:id="56"/>
      <w:r>
        <w:rPr>
          <w:rFonts w:ascii="Bookman Old Style"/>
          <w:b w:val="0"/>
          <w:sz w:val="22"/>
          <w:u w:val="single"/>
        </w:rPr>
        <w:t>S</w:t>
      </w:r>
      <w:r>
        <w:rPr>
          <w:rFonts w:ascii="Bookman Old Style"/>
          <w:b w:val="0"/>
          <w:sz w:val="22"/>
          <w:u w:val="single"/>
        </w:rPr>
        <w:t>afety</w:t>
      </w:r>
      <w:r>
        <w:rPr>
          <w:rFonts w:ascii="Bookman Old Style"/>
          <w:b w:val="0"/>
          <w:spacing w:val="-10"/>
          <w:sz w:val="22"/>
          <w:u w:val="single"/>
        </w:rPr>
        <w:t> </w:t>
      </w:r>
      <w:r>
        <w:rPr>
          <w:rFonts w:ascii="Bookman Old Style"/>
          <w:b w:val="0"/>
          <w:sz w:val="22"/>
          <w:u w:val="single"/>
        </w:rPr>
        <w:t>Procedures</w:t>
      </w:r>
    </w:p>
    <w:p>
      <w:pPr>
        <w:spacing w:before="60"/>
        <w:ind w:left="120" w:right="352" w:firstLine="0"/>
        <w:jc w:val="left"/>
        <w:rPr>
          <w:rFonts w:ascii="Bookman Old Style"/>
          <w:b w:val="0"/>
          <w:sz w:val="22"/>
        </w:rPr>
      </w:pPr>
      <w:r>
        <w:rPr>
          <w:rFonts w:ascii="Bookman Old Style"/>
          <w:b w:val="0"/>
          <w:sz w:val="22"/>
        </w:rPr>
        <w:t>Building owners are responsible for providing the periodic inspection, testing, and maintenance of the following systems, and the Certificate of Fitness should be aware of these requirements:</w:t>
      </w:r>
    </w:p>
    <w:p>
      <w:pPr>
        <w:numPr>
          <w:ilvl w:val="1"/>
          <w:numId w:val="16"/>
        </w:numPr>
        <w:tabs>
          <w:tab w:pos="1200" w:val="left" w:leader="none"/>
          <w:tab w:pos="1201" w:val="left" w:leader="none"/>
        </w:tabs>
        <w:spacing w:line="272" w:lineRule="exact" w:before="1"/>
        <w:ind w:left="1200" w:right="0" w:hanging="360"/>
        <w:jc w:val="left"/>
        <w:rPr>
          <w:rFonts w:ascii="Symbol"/>
          <w:b w:val="0"/>
          <w:sz w:val="22"/>
        </w:rPr>
      </w:pPr>
      <w:r>
        <w:rPr>
          <w:rFonts w:ascii="Bookman Old Style"/>
          <w:b w:val="0"/>
          <w:sz w:val="22"/>
        </w:rPr>
        <w:t>Utilities (Steam, gas,</w:t>
      </w:r>
      <w:r>
        <w:rPr>
          <w:rFonts w:ascii="Bookman Old Style"/>
          <w:b w:val="0"/>
          <w:spacing w:val="-11"/>
          <w:sz w:val="22"/>
        </w:rPr>
        <w:t> </w:t>
      </w:r>
      <w:r>
        <w:rPr>
          <w:rFonts w:ascii="Bookman Old Style"/>
          <w:b w:val="0"/>
          <w:sz w:val="22"/>
        </w:rPr>
        <w:t>electrical)</w:t>
      </w:r>
    </w:p>
    <w:p>
      <w:pPr>
        <w:numPr>
          <w:ilvl w:val="1"/>
          <w:numId w:val="16"/>
        </w:numPr>
        <w:tabs>
          <w:tab w:pos="1200" w:val="left" w:leader="none"/>
          <w:tab w:pos="1201" w:val="left" w:leader="none"/>
        </w:tabs>
        <w:spacing w:line="271" w:lineRule="exact" w:before="0"/>
        <w:ind w:left="1200" w:right="0" w:hanging="360"/>
        <w:jc w:val="left"/>
        <w:rPr>
          <w:rFonts w:ascii="Symbol"/>
          <w:b w:val="0"/>
          <w:sz w:val="22"/>
        </w:rPr>
      </w:pPr>
      <w:r>
        <w:rPr>
          <w:rFonts w:ascii="Bookman Old Style"/>
          <w:b w:val="0"/>
          <w:sz w:val="22"/>
        </w:rPr>
        <w:t>Air supply and exhaust</w:t>
      </w:r>
      <w:r>
        <w:rPr>
          <w:rFonts w:ascii="Bookman Old Style"/>
          <w:b w:val="0"/>
          <w:spacing w:val="-12"/>
          <w:sz w:val="22"/>
        </w:rPr>
        <w:t> </w:t>
      </w:r>
      <w:r>
        <w:rPr>
          <w:rFonts w:ascii="Bookman Old Style"/>
          <w:b w:val="0"/>
          <w:sz w:val="22"/>
        </w:rPr>
        <w:t>systems</w:t>
      </w:r>
    </w:p>
    <w:p>
      <w:pPr>
        <w:numPr>
          <w:ilvl w:val="1"/>
          <w:numId w:val="16"/>
        </w:numPr>
        <w:tabs>
          <w:tab w:pos="1200" w:val="left" w:leader="none"/>
          <w:tab w:pos="1201" w:val="left" w:leader="none"/>
        </w:tabs>
        <w:spacing w:line="272" w:lineRule="exact" w:before="0"/>
        <w:ind w:left="1200" w:right="0" w:hanging="360"/>
        <w:jc w:val="left"/>
        <w:rPr>
          <w:rFonts w:ascii="Symbol"/>
          <w:b w:val="0"/>
          <w:sz w:val="22"/>
        </w:rPr>
      </w:pPr>
      <w:r>
        <w:rPr>
          <w:rFonts w:ascii="Bookman Old Style"/>
          <w:b w:val="0"/>
          <w:sz w:val="22"/>
        </w:rPr>
        <w:t>Fire protection</w:t>
      </w:r>
      <w:r>
        <w:rPr>
          <w:rFonts w:ascii="Bookman Old Style"/>
          <w:b w:val="0"/>
          <w:spacing w:val="-9"/>
          <w:sz w:val="22"/>
        </w:rPr>
        <w:t> </w:t>
      </w:r>
      <w:r>
        <w:rPr>
          <w:rFonts w:ascii="Bookman Old Style"/>
          <w:b w:val="0"/>
          <w:sz w:val="22"/>
        </w:rPr>
        <w:t>equipment</w:t>
      </w:r>
    </w:p>
    <w:p>
      <w:pPr>
        <w:numPr>
          <w:ilvl w:val="1"/>
          <w:numId w:val="16"/>
        </w:numPr>
        <w:tabs>
          <w:tab w:pos="1200" w:val="left" w:leader="none"/>
          <w:tab w:pos="1201" w:val="left" w:leader="none"/>
        </w:tabs>
        <w:spacing w:line="272" w:lineRule="exact" w:before="1"/>
        <w:ind w:left="1200" w:right="0" w:hanging="360"/>
        <w:jc w:val="left"/>
        <w:rPr>
          <w:rFonts w:ascii="Symbol"/>
          <w:b w:val="0"/>
          <w:sz w:val="22"/>
        </w:rPr>
      </w:pPr>
      <w:r>
        <w:rPr>
          <w:rFonts w:ascii="Bookman Old Style"/>
          <w:b w:val="0"/>
          <w:sz w:val="22"/>
        </w:rPr>
        <w:t>Detectors and</w:t>
      </w:r>
      <w:r>
        <w:rPr>
          <w:rFonts w:ascii="Bookman Old Style"/>
          <w:b w:val="0"/>
          <w:spacing w:val="-10"/>
          <w:sz w:val="22"/>
        </w:rPr>
        <w:t> </w:t>
      </w:r>
      <w:r>
        <w:rPr>
          <w:rFonts w:ascii="Bookman Old Style"/>
          <w:b w:val="0"/>
          <w:sz w:val="22"/>
        </w:rPr>
        <w:t>alarms</w:t>
      </w:r>
    </w:p>
    <w:p>
      <w:pPr>
        <w:numPr>
          <w:ilvl w:val="1"/>
          <w:numId w:val="16"/>
        </w:numPr>
        <w:tabs>
          <w:tab w:pos="1200" w:val="left" w:leader="none"/>
          <w:tab w:pos="1201" w:val="left" w:leader="none"/>
        </w:tabs>
        <w:spacing w:line="271" w:lineRule="exact" w:before="0"/>
        <w:ind w:left="1200" w:right="0" w:hanging="360"/>
        <w:jc w:val="left"/>
        <w:rPr>
          <w:rFonts w:ascii="Symbol"/>
          <w:b w:val="0"/>
          <w:sz w:val="22"/>
        </w:rPr>
      </w:pPr>
      <w:r>
        <w:rPr>
          <w:rFonts w:ascii="Bookman Old Style"/>
          <w:b w:val="0"/>
          <w:sz w:val="22"/>
        </w:rPr>
        <w:t>Compressed gas regulators and pressure relief</w:t>
      </w:r>
      <w:r>
        <w:rPr>
          <w:rFonts w:ascii="Bookman Old Style"/>
          <w:b w:val="0"/>
          <w:spacing w:val="-17"/>
          <w:sz w:val="22"/>
        </w:rPr>
        <w:t> </w:t>
      </w:r>
      <w:r>
        <w:rPr>
          <w:rFonts w:ascii="Bookman Old Style"/>
          <w:b w:val="0"/>
          <w:sz w:val="22"/>
        </w:rPr>
        <w:t>valves</w:t>
      </w:r>
    </w:p>
    <w:p>
      <w:pPr>
        <w:numPr>
          <w:ilvl w:val="1"/>
          <w:numId w:val="16"/>
        </w:numPr>
        <w:tabs>
          <w:tab w:pos="1200" w:val="left" w:leader="none"/>
          <w:tab w:pos="1201" w:val="left" w:leader="none"/>
        </w:tabs>
        <w:spacing w:line="272" w:lineRule="exact" w:before="0"/>
        <w:ind w:left="1200" w:right="0" w:hanging="360"/>
        <w:jc w:val="left"/>
        <w:rPr>
          <w:rFonts w:ascii="Symbol"/>
          <w:b w:val="0"/>
          <w:sz w:val="22"/>
        </w:rPr>
      </w:pPr>
      <w:r>
        <w:rPr>
          <w:rFonts w:ascii="Bookman Old Style"/>
          <w:b w:val="0"/>
          <w:sz w:val="22"/>
        </w:rPr>
        <w:t>Waste disposal</w:t>
      </w:r>
      <w:r>
        <w:rPr>
          <w:rFonts w:ascii="Bookman Old Style"/>
          <w:b w:val="0"/>
          <w:spacing w:val="-8"/>
          <w:sz w:val="22"/>
        </w:rPr>
        <w:t> </w:t>
      </w:r>
      <w:r>
        <w:rPr>
          <w:rFonts w:ascii="Bookman Old Style"/>
          <w:b w:val="0"/>
          <w:sz w:val="22"/>
        </w:rPr>
        <w:t>systems</w:t>
      </w:r>
    </w:p>
    <w:p>
      <w:pPr>
        <w:numPr>
          <w:ilvl w:val="1"/>
          <w:numId w:val="16"/>
        </w:numPr>
        <w:tabs>
          <w:tab w:pos="1200" w:val="left" w:leader="none"/>
          <w:tab w:pos="1201" w:val="left" w:leader="none"/>
        </w:tabs>
        <w:spacing w:line="272" w:lineRule="exact" w:before="1"/>
        <w:ind w:left="1200" w:right="0" w:hanging="360"/>
        <w:jc w:val="left"/>
        <w:rPr>
          <w:rFonts w:ascii="Symbol"/>
          <w:b w:val="0"/>
          <w:sz w:val="22"/>
        </w:rPr>
      </w:pPr>
      <w:r>
        <w:rPr>
          <w:rFonts w:ascii="Bookman Old Style"/>
          <w:b w:val="0"/>
          <w:sz w:val="22"/>
        </w:rPr>
        <w:t>Fire</w:t>
      </w:r>
      <w:r>
        <w:rPr>
          <w:rFonts w:ascii="Bookman Old Style"/>
          <w:b w:val="0"/>
          <w:spacing w:val="-3"/>
          <w:sz w:val="22"/>
        </w:rPr>
        <w:t> </w:t>
      </w:r>
      <w:r>
        <w:rPr>
          <w:rFonts w:ascii="Bookman Old Style"/>
          <w:b w:val="0"/>
          <w:sz w:val="22"/>
        </w:rPr>
        <w:t>doors</w:t>
      </w:r>
    </w:p>
    <w:p>
      <w:pPr>
        <w:numPr>
          <w:ilvl w:val="1"/>
          <w:numId w:val="16"/>
        </w:numPr>
        <w:tabs>
          <w:tab w:pos="1200" w:val="left" w:leader="none"/>
          <w:tab w:pos="1201" w:val="left" w:leader="none"/>
        </w:tabs>
        <w:spacing w:line="271" w:lineRule="exact" w:before="0"/>
        <w:ind w:left="1200" w:right="0" w:hanging="360"/>
        <w:jc w:val="left"/>
        <w:rPr>
          <w:rFonts w:ascii="Symbol"/>
          <w:b w:val="0"/>
          <w:sz w:val="22"/>
        </w:rPr>
      </w:pPr>
      <w:r>
        <w:rPr>
          <w:rFonts w:ascii="Bookman Old Style"/>
          <w:b w:val="0"/>
          <w:sz w:val="22"/>
        </w:rPr>
        <w:t>Emergency lighting and exit</w:t>
      </w:r>
      <w:r>
        <w:rPr>
          <w:rFonts w:ascii="Bookman Old Style"/>
          <w:b w:val="0"/>
          <w:spacing w:val="-10"/>
          <w:sz w:val="22"/>
        </w:rPr>
        <w:t> </w:t>
      </w:r>
      <w:r>
        <w:rPr>
          <w:rFonts w:ascii="Bookman Old Style"/>
          <w:b w:val="0"/>
          <w:sz w:val="22"/>
        </w:rPr>
        <w:t>signs</w:t>
      </w:r>
    </w:p>
    <w:p>
      <w:pPr>
        <w:numPr>
          <w:ilvl w:val="1"/>
          <w:numId w:val="16"/>
        </w:numPr>
        <w:tabs>
          <w:tab w:pos="1200" w:val="left" w:leader="none"/>
          <w:tab w:pos="1201" w:val="left" w:leader="none"/>
        </w:tabs>
        <w:spacing w:line="272" w:lineRule="exact" w:before="0"/>
        <w:ind w:left="1200" w:right="0" w:hanging="360"/>
        <w:jc w:val="left"/>
        <w:rPr>
          <w:rFonts w:ascii="Symbol"/>
          <w:b w:val="0"/>
          <w:sz w:val="22"/>
        </w:rPr>
      </w:pPr>
      <w:r>
        <w:rPr>
          <w:rFonts w:ascii="Bookman Old Style"/>
          <w:b w:val="0"/>
          <w:sz w:val="22"/>
        </w:rPr>
        <w:t>Electrically operated</w:t>
      </w:r>
      <w:r>
        <w:rPr>
          <w:rFonts w:ascii="Bookman Old Style"/>
          <w:b w:val="0"/>
          <w:spacing w:val="-10"/>
          <w:sz w:val="22"/>
        </w:rPr>
        <w:t> </w:t>
      </w:r>
      <w:r>
        <w:rPr>
          <w:rFonts w:ascii="Bookman Old Style"/>
          <w:b w:val="0"/>
          <w:sz w:val="22"/>
        </w:rPr>
        <w:t>equipment</w:t>
      </w:r>
    </w:p>
    <w:p>
      <w:pPr>
        <w:spacing w:line="240" w:lineRule="auto" w:before="11"/>
        <w:rPr>
          <w:rFonts w:ascii="Bookman Old Style"/>
          <w:b w:val="0"/>
          <w:sz w:val="21"/>
        </w:rPr>
      </w:pPr>
    </w:p>
    <w:p>
      <w:pPr>
        <w:spacing w:before="0"/>
        <w:ind w:left="120" w:right="364" w:firstLine="0"/>
        <w:jc w:val="both"/>
        <w:rPr>
          <w:rFonts w:ascii="Bookman Old Style"/>
          <w:b w:val="0"/>
          <w:sz w:val="22"/>
        </w:rPr>
      </w:pPr>
      <w:r>
        <w:rPr>
          <w:rFonts w:ascii="Bookman Old Style"/>
          <w:b w:val="0"/>
          <w:sz w:val="22"/>
        </w:rPr>
        <w:t>If Certificate of Fitness is aware that any of the above system is not operational, they shall immediately notify the building owner or other designated building employee to </w:t>
      </w:r>
      <w:bookmarkStart w:name="(4) Separation of incompatible materials" w:id="57"/>
      <w:bookmarkEnd w:id="57"/>
      <w:r>
        <w:rPr>
          <w:rFonts w:ascii="Bookman Old Style"/>
          <w:b w:val="0"/>
          <w:sz w:val="22"/>
        </w:rPr>
      </w:r>
      <w:r>
        <w:rPr>
          <w:rFonts w:ascii="Bookman Old Style"/>
          <w:b w:val="0"/>
          <w:sz w:val="22"/>
        </w:rPr>
        <w:t>fix the problem.</w:t>
      </w:r>
    </w:p>
    <w:p>
      <w:pPr>
        <w:spacing w:line="240" w:lineRule="auto" w:before="6"/>
        <w:rPr>
          <w:rFonts w:ascii="Bookman Old Style"/>
          <w:b w:val="0"/>
          <w:sz w:val="20"/>
        </w:rPr>
      </w:pPr>
    </w:p>
    <w:p>
      <w:pPr>
        <w:numPr>
          <w:ilvl w:val="0"/>
          <w:numId w:val="16"/>
        </w:numPr>
        <w:tabs>
          <w:tab w:pos="461" w:val="left" w:leader="none"/>
        </w:tabs>
        <w:spacing w:before="0"/>
        <w:ind w:left="460" w:right="0" w:hanging="340"/>
        <w:jc w:val="both"/>
        <w:rPr>
          <w:rFonts w:ascii="Bookman Old Style"/>
          <w:b w:val="0"/>
          <w:sz w:val="22"/>
        </w:rPr>
      </w:pPr>
      <w:r>
        <w:rPr>
          <w:rFonts w:ascii="Bookman Old Style"/>
          <w:b w:val="0"/>
          <w:sz w:val="22"/>
          <w:u w:val="single"/>
        </w:rPr>
        <w:t>Separation of incompatible</w:t>
      </w:r>
      <w:r>
        <w:rPr>
          <w:rFonts w:ascii="Bookman Old Style"/>
          <w:b w:val="0"/>
          <w:spacing w:val="-15"/>
          <w:sz w:val="22"/>
          <w:u w:val="single"/>
        </w:rPr>
        <w:t> </w:t>
      </w:r>
      <w:r>
        <w:rPr>
          <w:rFonts w:ascii="Bookman Old Style"/>
          <w:b w:val="0"/>
          <w:sz w:val="22"/>
          <w:u w:val="single"/>
        </w:rPr>
        <w:t>materials</w:t>
      </w:r>
    </w:p>
    <w:p>
      <w:pPr>
        <w:spacing w:before="60"/>
        <w:ind w:left="119" w:right="115" w:firstLine="0"/>
        <w:jc w:val="both"/>
        <w:rPr>
          <w:rFonts w:ascii="Bookman Old Style"/>
          <w:b w:val="0"/>
          <w:sz w:val="22"/>
        </w:rPr>
      </w:pPr>
      <w:r>
        <w:rPr>
          <w:rFonts w:ascii="Bookman Old Style"/>
          <w:b w:val="0"/>
          <w:sz w:val="22"/>
        </w:rPr>
        <w:t>Incompatible materials, shall be separated while in storage except for stored materials in individual containers each having a capacity of not more than 5 pounds or 0.5 gallon. Separation shall be accomplished by:</w:t>
      </w:r>
    </w:p>
    <w:p>
      <w:pPr>
        <w:numPr>
          <w:ilvl w:val="1"/>
          <w:numId w:val="16"/>
        </w:numPr>
        <w:tabs>
          <w:tab w:pos="1199" w:val="left" w:leader="none"/>
          <w:tab w:pos="1200" w:val="left" w:leader="none"/>
        </w:tabs>
        <w:spacing w:before="0"/>
        <w:ind w:left="1199" w:right="116" w:hanging="360"/>
        <w:jc w:val="left"/>
        <w:rPr>
          <w:rFonts w:ascii="Symbol"/>
          <w:b w:val="0"/>
          <w:sz w:val="22"/>
        </w:rPr>
      </w:pPr>
      <w:r>
        <w:rPr>
          <w:rFonts w:ascii="Bookman Old Style"/>
          <w:b w:val="0"/>
          <w:sz w:val="22"/>
        </w:rPr>
        <w:t>Segregating incompatible materials in storage by a distance of not less than 20</w:t>
      </w:r>
      <w:r>
        <w:rPr>
          <w:rFonts w:ascii="Bookman Old Style"/>
          <w:b w:val="0"/>
          <w:spacing w:val="-1"/>
          <w:sz w:val="22"/>
        </w:rPr>
        <w:t> </w:t>
      </w:r>
      <w:r>
        <w:rPr>
          <w:rFonts w:ascii="Bookman Old Style"/>
          <w:b w:val="0"/>
          <w:sz w:val="22"/>
        </w:rPr>
        <w:t>feet.</w:t>
      </w:r>
    </w:p>
    <w:p>
      <w:pPr>
        <w:spacing w:before="0"/>
        <w:ind w:left="3333" w:right="2612" w:firstLine="0"/>
        <w:jc w:val="center"/>
        <w:rPr>
          <w:rFonts w:ascii="Bookman Old Style"/>
          <w:b w:val="0"/>
          <w:sz w:val="22"/>
        </w:rPr>
      </w:pPr>
      <w:r>
        <w:rPr>
          <w:rFonts w:ascii="Bookman Old Style"/>
          <w:b w:val="0"/>
          <w:sz w:val="22"/>
        </w:rPr>
        <w:t>Or</w:t>
      </w:r>
    </w:p>
    <w:p>
      <w:pPr>
        <w:numPr>
          <w:ilvl w:val="1"/>
          <w:numId w:val="16"/>
        </w:numPr>
        <w:tabs>
          <w:tab w:pos="1201" w:val="left" w:leader="none"/>
        </w:tabs>
        <w:spacing w:before="1"/>
        <w:ind w:left="1200" w:right="114" w:hanging="360"/>
        <w:jc w:val="both"/>
        <w:rPr>
          <w:rFonts w:ascii="Symbol"/>
          <w:b w:val="0"/>
          <w:sz w:val="22"/>
        </w:rPr>
      </w:pPr>
      <w:r>
        <w:rPr>
          <w:rFonts w:ascii="Bookman Old Style"/>
          <w:b w:val="0"/>
          <w:sz w:val="22"/>
        </w:rPr>
        <w:t>Storing liquid and solid materials in hazardous material storage cabinets. Materials that are incompatible shall not be stored in the same</w:t>
      </w:r>
      <w:r>
        <w:rPr>
          <w:rFonts w:ascii="Bookman Old Style"/>
          <w:b w:val="0"/>
          <w:spacing w:val="-22"/>
          <w:sz w:val="22"/>
        </w:rPr>
        <w:t> </w:t>
      </w:r>
      <w:r>
        <w:rPr>
          <w:rFonts w:ascii="Bookman Old Style"/>
          <w:b w:val="0"/>
          <w:sz w:val="22"/>
        </w:rPr>
        <w:t>cabinet.</w:t>
      </w:r>
    </w:p>
    <w:p>
      <w:pPr>
        <w:spacing w:line="258" w:lineRule="exact" w:before="0"/>
        <w:ind w:left="3333" w:right="2612" w:firstLine="0"/>
        <w:jc w:val="center"/>
        <w:rPr>
          <w:rFonts w:ascii="Bookman Old Style"/>
          <w:b w:val="0"/>
          <w:sz w:val="22"/>
        </w:rPr>
      </w:pPr>
      <w:r>
        <w:rPr>
          <w:rFonts w:ascii="Bookman Old Style"/>
          <w:b w:val="0"/>
          <w:sz w:val="22"/>
        </w:rPr>
        <w:t>Or</w:t>
      </w:r>
    </w:p>
    <w:p>
      <w:pPr>
        <w:numPr>
          <w:ilvl w:val="1"/>
          <w:numId w:val="16"/>
        </w:numPr>
        <w:tabs>
          <w:tab w:pos="1201" w:val="left" w:leader="none"/>
        </w:tabs>
        <w:spacing w:before="0"/>
        <w:ind w:left="1200" w:right="115" w:hanging="360"/>
        <w:jc w:val="both"/>
        <w:rPr>
          <w:rFonts w:ascii="Symbol"/>
          <w:b w:val="0"/>
          <w:sz w:val="22"/>
        </w:rPr>
      </w:pPr>
      <w:r>
        <w:rPr>
          <w:rFonts w:ascii="Bookman Old Style"/>
          <w:b w:val="0"/>
          <w:sz w:val="22"/>
        </w:rPr>
        <w:t>Storing compressed gases in gas cabinets or exhausted enclosures in accordance with the Fire Code. Materials that are incompatible shall not be stored within the same cabinet or exhausted</w:t>
      </w:r>
      <w:r>
        <w:rPr>
          <w:rFonts w:ascii="Bookman Old Style"/>
          <w:b w:val="0"/>
          <w:spacing w:val="-14"/>
          <w:sz w:val="22"/>
        </w:rPr>
        <w:t> </w:t>
      </w:r>
      <w:r>
        <w:rPr>
          <w:rFonts w:ascii="Bookman Old Style"/>
          <w:b w:val="0"/>
          <w:sz w:val="22"/>
        </w:rPr>
        <w:t>enclosure.</w:t>
      </w:r>
    </w:p>
    <w:p>
      <w:pPr>
        <w:spacing w:after="0"/>
        <w:jc w:val="both"/>
        <w:rPr>
          <w:rFonts w:ascii="Symbol"/>
          <w:sz w:val="22"/>
        </w:rPr>
        <w:sectPr>
          <w:pgSz w:w="12240" w:h="15840"/>
          <w:pgMar w:header="0" w:footer="734" w:top="1360" w:bottom="980" w:left="1320" w:right="1320"/>
        </w:sectPr>
      </w:pPr>
    </w:p>
    <w:p>
      <w:pPr>
        <w:spacing w:before="79"/>
        <w:ind w:left="4925" w:right="5281" w:firstLine="0"/>
        <w:jc w:val="center"/>
        <w:rPr>
          <w:rFonts w:ascii="Bookman Old Style"/>
          <w:b w:val="0"/>
          <w:sz w:val="22"/>
        </w:rPr>
      </w:pPr>
      <w:r>
        <w:rPr>
          <w:rFonts w:ascii="Bookman Old Style"/>
          <w:b w:val="0"/>
          <w:sz w:val="22"/>
        </w:rPr>
        <w:t>Or</w:t>
      </w:r>
    </w:p>
    <w:p>
      <w:pPr>
        <w:numPr>
          <w:ilvl w:val="0"/>
          <w:numId w:val="18"/>
        </w:numPr>
        <w:tabs>
          <w:tab w:pos="1300" w:val="left" w:leader="none"/>
        </w:tabs>
        <w:spacing w:before="1"/>
        <w:ind w:left="1300" w:right="934" w:hanging="361"/>
        <w:jc w:val="both"/>
        <w:rPr>
          <w:rFonts w:ascii="Bookman Old Style"/>
          <w:b w:val="0"/>
          <w:sz w:val="22"/>
        </w:rPr>
      </w:pPr>
      <w:r>
        <w:rPr>
          <w:rFonts w:ascii="Bookman Old Style"/>
          <w:b w:val="0"/>
          <w:sz w:val="22"/>
        </w:rPr>
        <w:t>Isolating incompatible materials in storage by a noncombustible partition extending not less than 18 inches above and to the sides of the stored material.</w:t>
      </w:r>
    </w:p>
    <w:p>
      <w:pPr>
        <w:spacing w:line="240" w:lineRule="auto" w:before="7"/>
        <w:rPr>
          <w:rFonts w:ascii="Bookman Old Style"/>
          <w:b w:val="0"/>
          <w:sz w:val="18"/>
        </w:rPr>
      </w:pPr>
      <w:r>
        <w:rPr/>
        <w:pict>
          <v:group style="position:absolute;margin-left:71.999985pt;margin-top:12.879908pt;width:202.15pt;height:209.35pt;mso-position-horizontal-relative:page;mso-position-vertical-relative:paragraph;z-index:1264;mso-wrap-distance-left:0;mso-wrap-distance-right:0" coordorigin="1440,258" coordsize="4043,4187">
            <v:shape style="position:absolute;left:1440;top:258;width:4043;height:4187" type="#_x0000_t75" stroked="false">
              <v:imagedata r:id="rId21" o:title=""/>
            </v:shape>
            <v:shape style="position:absolute;left:1530;top:573;width:3800;height:1090" type="#_x0000_t202" filled="true" fillcolor="#ffffff" stroked="true" strokeweight=".75pt" strokecolor="#000000">
              <v:textbox inset="0,0,0,0">
                <w:txbxContent>
                  <w:p>
                    <w:pPr>
                      <w:spacing w:before="22"/>
                      <w:ind w:left="29" w:right="0" w:firstLine="0"/>
                      <w:jc w:val="left"/>
                      <w:rPr>
                        <w:rFonts w:ascii="Times New Roman"/>
                        <w:sz w:val="22"/>
                      </w:rPr>
                    </w:pPr>
                    <w:r>
                      <w:rPr>
                        <w:rFonts w:ascii="Times New Roman"/>
                        <w:sz w:val="22"/>
                      </w:rPr>
                      <w:t>A and B are incompatible materials. They are both stored in individual containers each more than 0.5 gallons in size and are separated by a noncombustible partition.</w:t>
                    </w:r>
                  </w:p>
                </w:txbxContent>
              </v:textbox>
              <v:fill type="solid"/>
              <v:stroke dashstyle="solid"/>
              <w10:wrap type="none"/>
            </v:shape>
            <w10:wrap type="topAndBottom"/>
          </v:group>
        </w:pict>
      </w:r>
      <w:r>
        <w:rPr/>
        <w:drawing>
          <wp:anchor distT="0" distB="0" distL="0" distR="0" allowOverlap="1" layoutInCell="1" locked="0" behindDoc="0" simplePos="0" relativeHeight="1288">
            <wp:simplePos x="0" y="0"/>
            <wp:positionH relativeFrom="page">
              <wp:posOffset>3652837</wp:posOffset>
            </wp:positionH>
            <wp:positionV relativeFrom="paragraph">
              <wp:posOffset>1387538</wp:posOffset>
            </wp:positionV>
            <wp:extent cx="238125" cy="238125"/>
            <wp:effectExtent l="0" t="0" r="0" b="0"/>
            <wp:wrapTopAndBottom/>
            <wp:docPr id="7" name="image8.png" descr=""/>
            <wp:cNvGraphicFramePr>
              <a:graphicFrameLocks noChangeAspect="1"/>
            </wp:cNvGraphicFramePr>
            <a:graphic>
              <a:graphicData uri="http://schemas.openxmlformats.org/drawingml/2006/picture">
                <pic:pic>
                  <pic:nvPicPr>
                    <pic:cNvPr id="8" name="image8.png"/>
                    <pic:cNvPicPr/>
                  </pic:nvPicPr>
                  <pic:blipFill>
                    <a:blip r:embed="rId22" cstate="print"/>
                    <a:stretch>
                      <a:fillRect/>
                    </a:stretch>
                  </pic:blipFill>
                  <pic:spPr>
                    <a:xfrm>
                      <a:off x="0" y="0"/>
                      <a:ext cx="238125" cy="238125"/>
                    </a:xfrm>
                    <a:prstGeom prst="rect">
                      <a:avLst/>
                    </a:prstGeom>
                  </pic:spPr>
                </pic:pic>
              </a:graphicData>
            </a:graphic>
          </wp:anchor>
        </w:drawing>
      </w:r>
      <w:r>
        <w:rPr/>
        <w:pict>
          <v:group style="position:absolute;margin-left:314.999939pt;margin-top:41.02993pt;width:266.150pt;height:143.75pt;mso-position-horizontal-relative:page;mso-position-vertical-relative:paragraph;z-index:1336;mso-wrap-distance-left:0;mso-wrap-distance-right:0" coordorigin="6300,821" coordsize="5323,2875">
            <v:shape style="position:absolute;left:6300;top:821;width:5323;height:2875" type="#_x0000_t75" stroked="false">
              <v:imagedata r:id="rId23" o:title=""/>
            </v:shape>
            <v:shape style="position:absolute;left:7813;top:1760;width:70;height:978" coordorigin="7813,1760" coordsize="70,978" path="m7833,1761l7813,1761,7823,2738,7843,2738,7833,1761xm7873,1760l7853,1761,7863,2738,7883,2737,7873,1760xe" filled="true" fillcolor="#ffff00" stroked="false">
              <v:path arrowok="t"/>
              <v:fill type="solid"/>
            </v:shape>
            <v:shape style="position:absolute;left:7762;top:2707;width:180;height:181" coordorigin="7762,2707" coordsize="180,181" path="m7942,2707l7762,2708,7854,2888,7942,2707xe" filled="true" fillcolor="#ffff00" stroked="false">
              <v:path arrowok="t"/>
              <v:fill type="solid"/>
            </v:shape>
            <v:shape style="position:absolute;left:8501;top:1728;width:1583;height:1096" coordorigin="8501,1728" coordsize="1583,1096" path="m8512,1761l8501,1777,10050,2823,10061,2807,8512,1761xm8535,1728l8524,1744,10072,2790,10083,2774,8535,1728xe" filled="true" fillcolor="#ffff00" stroked="false">
              <v:path arrowok="t"/>
              <v:fill type="solid"/>
            </v:shape>
            <v:shape style="position:absolute;left:9991;top:2707;width:200;height:176" coordorigin="9991,2707" coordsize="200,176" path="m10092,2707l9991,2856,10191,2883,10092,2707xe" filled="true" fillcolor="#ffff00" stroked="false">
              <v:path arrowok="t"/>
              <v:fill type="solid"/>
            </v:shape>
            <v:shape style="position:absolute;left:8537;top:1432;width:484;height:180" type="#_x0000_t75" stroked="false">
              <v:imagedata r:id="rId24" o:title=""/>
            </v:shape>
            <v:shape style="position:absolute;left:6660;top:1293;width:1880;height:460" type="#_x0000_t202" filled="true" fillcolor="#ffffff" stroked="true" strokeweight=".75pt" strokecolor="#000000">
              <v:textbox inset="0,0,0,0">
                <w:txbxContent>
                  <w:p>
                    <w:pPr>
                      <w:spacing w:before="63"/>
                      <w:ind w:left="71" w:right="0" w:firstLine="0"/>
                      <w:jc w:val="left"/>
                      <w:rPr>
                        <w:rFonts w:ascii="Times New Roman"/>
                        <w:sz w:val="24"/>
                      </w:rPr>
                    </w:pPr>
                    <w:r>
                      <w:rPr>
                        <w:rFonts w:ascii="Times New Roman"/>
                        <w:sz w:val="24"/>
                      </w:rPr>
                      <w:t>At least 18 inches</w:t>
                    </w:r>
                  </w:p>
                </w:txbxContent>
              </v:textbox>
              <v:fill type="solid"/>
              <v:stroke dashstyle="solid"/>
              <w10:wrap type="none"/>
            </v:shape>
            <w10:wrap type="topAndBottom"/>
          </v:group>
        </w:pict>
      </w:r>
    </w:p>
    <w:p>
      <w:pPr>
        <w:spacing w:before="173"/>
        <w:ind w:left="219" w:right="935" w:firstLine="0"/>
        <w:jc w:val="both"/>
        <w:rPr>
          <w:rFonts w:ascii="Bookman Old Style" w:hAnsi="Bookman Old Style"/>
          <w:b w:val="0"/>
          <w:sz w:val="22"/>
        </w:rPr>
      </w:pPr>
      <w:r>
        <w:rPr>
          <w:rFonts w:ascii="Bookman Old Style" w:hAnsi="Bookman Old Style"/>
          <w:b w:val="0"/>
          <w:sz w:val="22"/>
        </w:rPr>
        <w:t>Some examples of incompatible chemicals are shown in the table below. The chemicals in the right column should not be allowed to come in contact the chemicals in the left column. The MSDS’s should be consulted regarding specific incompatibilities. When you dilute corrosives, especially for concentrated strong corrosives, always add the corrosive material to water slowly while stirring; never the reverse. The exothermic reaction from the dilution can cause the water to flash to steam resulting in possible thermal and chemical burns due to splashing.</w:t>
      </w:r>
    </w:p>
    <w:p>
      <w:pPr>
        <w:spacing w:line="240" w:lineRule="auto" w:before="9"/>
        <w:rPr>
          <w:rFonts w:ascii="Bookman Old Style"/>
          <w:b w:val="0"/>
          <w:sz w:val="27"/>
        </w:rPr>
      </w:pPr>
    </w:p>
    <w:p>
      <w:pPr>
        <w:spacing w:line="257" w:lineRule="exact" w:before="1"/>
        <w:ind w:left="220" w:right="0" w:firstLine="0"/>
        <w:jc w:val="both"/>
        <w:rPr>
          <w:rFonts w:ascii="Bookman Old Style"/>
          <w:b w:val="0"/>
          <w:sz w:val="22"/>
        </w:rPr>
      </w:pPr>
      <w:r>
        <w:rPr>
          <w:rFonts w:ascii="Bookman Old Style"/>
          <w:b w:val="0"/>
          <w:sz w:val="22"/>
        </w:rPr>
        <w:t>Table II-1. Examples of incompatible chemicals</w:t>
      </w:r>
    </w:p>
    <w:p>
      <w:pPr>
        <w:spacing w:line="172" w:lineRule="exact" w:before="0" w:after="4"/>
        <w:ind w:left="220" w:right="0" w:firstLine="0"/>
        <w:jc w:val="both"/>
        <w:rPr>
          <w:rFonts w:ascii="Arial"/>
          <w:sz w:val="15"/>
        </w:rPr>
      </w:pPr>
      <w:r>
        <w:rPr>
          <w:rFonts w:ascii="Arial"/>
          <w:sz w:val="15"/>
        </w:rPr>
        <w:t>SOURCE: Prudent Practices for Handling Hazardous Chemicals in Laboratories, National Research Council, Washington, D.C.,1995.</w:t>
      </w: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49"/>
        <w:gridCol w:w="5627"/>
      </w:tblGrid>
      <w:tr>
        <w:trPr>
          <w:trHeight w:val="460" w:hRule="exact"/>
        </w:trPr>
        <w:tc>
          <w:tcPr>
            <w:tcW w:w="3949" w:type="dxa"/>
            <w:tcBorders>
              <w:top w:val="thickThinMediumGap" w:sz="18" w:space="0" w:color="000000"/>
              <w:bottom w:val="double" w:sz="4" w:space="0" w:color="000000"/>
            </w:tcBorders>
          </w:tcPr>
          <w:p>
            <w:pPr>
              <w:spacing w:before="59"/>
              <w:ind w:left="108" w:right="0" w:firstLine="0"/>
              <w:jc w:val="left"/>
              <w:rPr>
                <w:rFonts w:ascii="Bookman Old Style"/>
                <w:b/>
                <w:sz w:val="24"/>
              </w:rPr>
            </w:pPr>
            <w:r>
              <w:rPr>
                <w:rFonts w:ascii="Bookman Old Style"/>
                <w:b/>
                <w:sz w:val="24"/>
              </w:rPr>
              <w:t>Chemical</w:t>
            </w:r>
          </w:p>
        </w:tc>
        <w:tc>
          <w:tcPr>
            <w:tcW w:w="5627" w:type="dxa"/>
            <w:tcBorders>
              <w:top w:val="thickThinMediumGap" w:sz="18" w:space="0" w:color="000000"/>
              <w:bottom w:val="double" w:sz="4" w:space="0" w:color="000000"/>
            </w:tcBorders>
          </w:tcPr>
          <w:p>
            <w:pPr>
              <w:spacing w:before="59"/>
              <w:ind w:left="406" w:right="0" w:firstLine="0"/>
              <w:jc w:val="left"/>
              <w:rPr>
                <w:rFonts w:ascii="Bookman Old Style"/>
                <w:b/>
                <w:sz w:val="24"/>
              </w:rPr>
            </w:pPr>
            <w:r>
              <w:rPr>
                <w:rFonts w:ascii="Bookman Old Style"/>
                <w:b/>
                <w:sz w:val="24"/>
              </w:rPr>
              <w:t>Incompatibles</w:t>
            </w:r>
          </w:p>
        </w:tc>
      </w:tr>
      <w:tr>
        <w:trPr>
          <w:trHeight w:val="921" w:hRule="exact"/>
        </w:trPr>
        <w:tc>
          <w:tcPr>
            <w:tcW w:w="3949" w:type="dxa"/>
            <w:tcBorders>
              <w:top w:val="double" w:sz="4" w:space="0" w:color="000000"/>
            </w:tcBorders>
          </w:tcPr>
          <w:p>
            <w:pPr>
              <w:spacing w:line="240" w:lineRule="auto" w:before="2"/>
              <w:rPr>
                <w:rFonts w:ascii="Arial"/>
                <w:sz w:val="26"/>
              </w:rPr>
            </w:pPr>
          </w:p>
          <w:p>
            <w:pPr>
              <w:spacing w:before="0"/>
              <w:ind w:left="108" w:right="0" w:firstLine="0"/>
              <w:jc w:val="left"/>
              <w:rPr>
                <w:rFonts w:ascii="Bookman Old Style"/>
                <w:b w:val="0"/>
                <w:sz w:val="22"/>
              </w:rPr>
            </w:pPr>
            <w:r>
              <w:rPr>
                <w:rFonts w:ascii="Bookman Old Style"/>
                <w:b w:val="0"/>
                <w:sz w:val="22"/>
              </w:rPr>
              <w:t>Acetic acid</w:t>
            </w:r>
          </w:p>
        </w:tc>
        <w:tc>
          <w:tcPr>
            <w:tcW w:w="5627" w:type="dxa"/>
            <w:tcBorders>
              <w:top w:val="double" w:sz="4" w:space="0" w:color="000000"/>
            </w:tcBorders>
          </w:tcPr>
          <w:p>
            <w:pPr>
              <w:spacing w:before="42"/>
              <w:ind w:left="406" w:right="303" w:firstLine="0"/>
              <w:jc w:val="left"/>
              <w:rPr>
                <w:rFonts w:ascii="Bookman Old Style"/>
                <w:b w:val="0"/>
                <w:sz w:val="22"/>
              </w:rPr>
            </w:pPr>
            <w:r>
              <w:rPr>
                <w:rFonts w:ascii="Bookman Old Style"/>
                <w:b w:val="0"/>
                <w:sz w:val="22"/>
              </w:rPr>
              <w:t>Chromic acid, ethylene glycol, hydroxyl- containing compounds, nitric acid, perchloric acid, permanganates, peroxides</w:t>
            </w:r>
          </w:p>
        </w:tc>
      </w:tr>
      <w:tr>
        <w:trPr>
          <w:trHeight w:val="438" w:hRule="exact"/>
        </w:trPr>
        <w:tc>
          <w:tcPr>
            <w:tcW w:w="3949" w:type="dxa"/>
          </w:tcPr>
          <w:p>
            <w:pPr>
              <w:spacing w:before="90"/>
              <w:ind w:left="108" w:right="0" w:firstLine="0"/>
              <w:jc w:val="left"/>
              <w:rPr>
                <w:rFonts w:ascii="Bookman Old Style"/>
                <w:b w:val="0"/>
                <w:sz w:val="22"/>
              </w:rPr>
            </w:pPr>
            <w:r>
              <w:rPr>
                <w:rFonts w:ascii="Bookman Old Style"/>
                <w:b w:val="0"/>
                <w:sz w:val="22"/>
              </w:rPr>
              <w:t>Acetone</w:t>
            </w:r>
          </w:p>
        </w:tc>
        <w:tc>
          <w:tcPr>
            <w:tcW w:w="5627" w:type="dxa"/>
          </w:tcPr>
          <w:p>
            <w:pPr>
              <w:spacing w:before="90"/>
              <w:ind w:left="406" w:right="0" w:firstLine="0"/>
              <w:jc w:val="left"/>
              <w:rPr>
                <w:rFonts w:ascii="Bookman Old Style"/>
                <w:b w:val="0"/>
                <w:sz w:val="22"/>
              </w:rPr>
            </w:pPr>
            <w:r>
              <w:rPr>
                <w:rFonts w:ascii="Bookman Old Style"/>
                <w:b w:val="0"/>
                <w:sz w:val="22"/>
              </w:rPr>
              <w:t>Concentrated nitric and sulfuric acid mixtures</w:t>
            </w:r>
          </w:p>
        </w:tc>
      </w:tr>
      <w:tr>
        <w:trPr>
          <w:trHeight w:val="697" w:hRule="exact"/>
        </w:trPr>
        <w:tc>
          <w:tcPr>
            <w:tcW w:w="3949" w:type="dxa"/>
          </w:tcPr>
          <w:p>
            <w:pPr>
              <w:spacing w:before="219"/>
              <w:ind w:left="108" w:right="0" w:firstLine="0"/>
              <w:jc w:val="left"/>
              <w:rPr>
                <w:rFonts w:ascii="Bookman Old Style"/>
                <w:b w:val="0"/>
                <w:sz w:val="22"/>
              </w:rPr>
            </w:pPr>
            <w:r>
              <w:rPr>
                <w:rFonts w:ascii="Bookman Old Style"/>
                <w:b w:val="0"/>
                <w:sz w:val="22"/>
              </w:rPr>
              <w:t>Acetylene</w:t>
            </w:r>
          </w:p>
        </w:tc>
        <w:tc>
          <w:tcPr>
            <w:tcW w:w="5627" w:type="dxa"/>
          </w:tcPr>
          <w:p>
            <w:pPr>
              <w:spacing w:before="89"/>
              <w:ind w:left="407" w:right="329" w:firstLine="0"/>
              <w:jc w:val="left"/>
              <w:rPr>
                <w:rFonts w:ascii="Bookman Old Style"/>
                <w:b w:val="0"/>
                <w:sz w:val="22"/>
              </w:rPr>
            </w:pPr>
            <w:r>
              <w:rPr>
                <w:rFonts w:ascii="Bookman Old Style"/>
                <w:b w:val="0"/>
                <w:sz w:val="22"/>
              </w:rPr>
              <w:t>Bromine, chlorine, copper, fluorine, mercury, silver</w:t>
            </w:r>
          </w:p>
        </w:tc>
      </w:tr>
      <w:tr>
        <w:trPr>
          <w:trHeight w:val="953" w:hRule="exact"/>
        </w:trPr>
        <w:tc>
          <w:tcPr>
            <w:tcW w:w="3949" w:type="dxa"/>
          </w:tcPr>
          <w:p>
            <w:pPr>
              <w:spacing w:before="217"/>
              <w:ind w:left="177" w:right="390" w:hanging="70"/>
              <w:jc w:val="left"/>
              <w:rPr>
                <w:rFonts w:ascii="Bookman Old Style"/>
                <w:b w:val="0"/>
                <w:sz w:val="22"/>
              </w:rPr>
            </w:pPr>
            <w:r>
              <w:rPr>
                <w:rFonts w:ascii="Bookman Old Style"/>
                <w:b w:val="0"/>
                <w:sz w:val="22"/>
              </w:rPr>
              <w:t>Alkali and alkaline earth metals (lithium, sodium, potassium)</w:t>
            </w:r>
          </w:p>
        </w:tc>
        <w:tc>
          <w:tcPr>
            <w:tcW w:w="5627" w:type="dxa"/>
          </w:tcPr>
          <w:p>
            <w:pPr>
              <w:spacing w:before="90"/>
              <w:ind w:left="407" w:right="166" w:firstLine="0"/>
              <w:jc w:val="left"/>
              <w:rPr>
                <w:rFonts w:ascii="Bookman Old Style"/>
                <w:b w:val="0"/>
                <w:sz w:val="22"/>
              </w:rPr>
            </w:pPr>
            <w:r>
              <w:rPr>
                <w:rFonts w:ascii="Bookman Old Style"/>
                <w:b w:val="0"/>
                <w:sz w:val="22"/>
              </w:rPr>
              <w:t>Carbon dioxide, carbon tetrachloride or other chlorinated hydrocarbons, halogens, powdered metals (e.g. aluminum or magnesium),water</w:t>
            </w:r>
          </w:p>
        </w:tc>
      </w:tr>
      <w:tr>
        <w:trPr>
          <w:trHeight w:val="865" w:hRule="exact"/>
        </w:trPr>
        <w:tc>
          <w:tcPr>
            <w:tcW w:w="3949" w:type="dxa"/>
          </w:tcPr>
          <w:p>
            <w:pPr>
              <w:spacing w:line="240" w:lineRule="auto" w:before="4"/>
              <w:rPr>
                <w:rFonts w:ascii="Arial"/>
                <w:sz w:val="30"/>
              </w:rPr>
            </w:pPr>
          </w:p>
          <w:p>
            <w:pPr>
              <w:spacing w:before="0"/>
              <w:ind w:left="108" w:right="0" w:firstLine="0"/>
              <w:jc w:val="left"/>
              <w:rPr>
                <w:rFonts w:ascii="Bookman Old Style"/>
                <w:b w:val="0"/>
                <w:sz w:val="22"/>
              </w:rPr>
            </w:pPr>
            <w:r>
              <w:rPr>
                <w:rFonts w:ascii="Bookman Old Style"/>
                <w:b w:val="0"/>
                <w:sz w:val="22"/>
              </w:rPr>
              <w:t>Ammonia(anhydrous)</w:t>
            </w:r>
          </w:p>
        </w:tc>
        <w:tc>
          <w:tcPr>
            <w:tcW w:w="5627" w:type="dxa"/>
          </w:tcPr>
          <w:p>
            <w:pPr>
              <w:spacing w:before="90"/>
              <w:ind w:left="407" w:right="258" w:firstLine="0"/>
              <w:jc w:val="left"/>
              <w:rPr>
                <w:rFonts w:ascii="Bookman Old Style"/>
                <w:b w:val="0"/>
                <w:sz w:val="22"/>
              </w:rPr>
            </w:pPr>
            <w:r>
              <w:rPr>
                <w:rFonts w:ascii="Bookman Old Style"/>
                <w:b w:val="0"/>
                <w:sz w:val="22"/>
              </w:rPr>
              <w:t>Bromine, calcium hypochlorite, chlorine, iodine, hydrofluoric acid (anhydrous),mercury (e.g. in manometers),</w:t>
            </w:r>
          </w:p>
        </w:tc>
      </w:tr>
    </w:tbl>
    <w:p>
      <w:pPr>
        <w:spacing w:after="0"/>
        <w:jc w:val="left"/>
        <w:rPr>
          <w:rFonts w:ascii="Bookman Old Style"/>
          <w:sz w:val="22"/>
        </w:rPr>
        <w:sectPr>
          <w:pgSz w:w="12240" w:h="15840"/>
          <w:pgMar w:header="0" w:footer="734" w:top="1360" w:bottom="980" w:left="1220" w:right="500"/>
        </w:sectPr>
      </w:pPr>
    </w:p>
    <w:p>
      <w:pPr>
        <w:spacing w:line="240" w:lineRule="auto" w:before="2" w:after="0"/>
        <w:rPr>
          <w:rFonts w:ascii="Times New Roman"/>
          <w:sz w:val="17"/>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38"/>
        <w:gridCol w:w="5738"/>
      </w:tblGrid>
      <w:tr>
        <w:trPr>
          <w:trHeight w:val="303" w:hRule="exact"/>
        </w:trPr>
        <w:tc>
          <w:tcPr>
            <w:tcW w:w="9576" w:type="dxa"/>
            <w:gridSpan w:val="2"/>
            <w:tcBorders>
              <w:bottom w:val="thinThickMediumGap" w:sz="18" w:space="0" w:color="000000"/>
            </w:tcBorders>
          </w:tcPr>
          <w:p>
            <w:pPr>
              <w:spacing w:before="0"/>
              <w:ind w:left="108" w:right="0" w:firstLine="0"/>
              <w:jc w:val="left"/>
              <w:rPr>
                <w:rFonts w:ascii="Bookman Old Style"/>
                <w:b w:val="0"/>
                <w:sz w:val="22"/>
              </w:rPr>
            </w:pPr>
            <w:r>
              <w:rPr>
                <w:rFonts w:ascii="Bookman Old Style"/>
                <w:b w:val="0"/>
                <w:sz w:val="22"/>
              </w:rPr>
              <w:t>Table II-1. Examples of incompatible chemicals (continued)</w:t>
            </w:r>
          </w:p>
        </w:tc>
      </w:tr>
      <w:tr>
        <w:trPr>
          <w:trHeight w:val="462" w:hRule="exact"/>
        </w:trPr>
        <w:tc>
          <w:tcPr>
            <w:tcW w:w="3838" w:type="dxa"/>
            <w:tcBorders>
              <w:top w:val="thickThinMediumGap" w:sz="18" w:space="0" w:color="000000"/>
              <w:bottom w:val="double" w:sz="4" w:space="0" w:color="000000"/>
            </w:tcBorders>
          </w:tcPr>
          <w:p>
            <w:pPr>
              <w:spacing w:before="61"/>
              <w:ind w:left="108" w:right="0" w:firstLine="0"/>
              <w:jc w:val="left"/>
              <w:rPr>
                <w:rFonts w:ascii="Bookman Old Style"/>
                <w:b/>
                <w:sz w:val="24"/>
              </w:rPr>
            </w:pPr>
            <w:r>
              <w:rPr>
                <w:rFonts w:ascii="Bookman Old Style"/>
                <w:b/>
                <w:sz w:val="24"/>
              </w:rPr>
              <w:t>Chemical</w:t>
            </w:r>
          </w:p>
        </w:tc>
        <w:tc>
          <w:tcPr>
            <w:tcW w:w="5738" w:type="dxa"/>
            <w:tcBorders>
              <w:top w:val="thickThinMediumGap" w:sz="18" w:space="0" w:color="000000"/>
              <w:bottom w:val="double" w:sz="4" w:space="0" w:color="000000"/>
            </w:tcBorders>
          </w:tcPr>
          <w:p>
            <w:pPr>
              <w:spacing w:before="61"/>
              <w:ind w:left="517" w:right="0" w:firstLine="0"/>
              <w:jc w:val="left"/>
              <w:rPr>
                <w:rFonts w:ascii="Bookman Old Style"/>
                <w:b/>
                <w:sz w:val="24"/>
              </w:rPr>
            </w:pPr>
            <w:r>
              <w:rPr>
                <w:rFonts w:ascii="Bookman Old Style"/>
                <w:b/>
                <w:sz w:val="24"/>
              </w:rPr>
              <w:t>Incompatibles</w:t>
            </w:r>
          </w:p>
        </w:tc>
      </w:tr>
      <w:tr>
        <w:trPr>
          <w:trHeight w:val="919" w:hRule="exact"/>
        </w:trPr>
        <w:tc>
          <w:tcPr>
            <w:tcW w:w="3838" w:type="dxa"/>
            <w:tcBorders>
              <w:top w:val="double" w:sz="4" w:space="0" w:color="000000"/>
            </w:tcBorders>
          </w:tcPr>
          <w:p>
            <w:pPr>
              <w:spacing w:line="240" w:lineRule="auto" w:before="11"/>
              <w:rPr>
                <w:rFonts w:ascii="Times New Roman"/>
                <w:sz w:val="25"/>
              </w:rPr>
            </w:pPr>
          </w:p>
          <w:p>
            <w:pPr>
              <w:spacing w:before="0"/>
              <w:ind w:left="108" w:right="0" w:firstLine="0"/>
              <w:jc w:val="left"/>
              <w:rPr>
                <w:rFonts w:ascii="Bookman Old Style"/>
                <w:b w:val="0"/>
                <w:sz w:val="22"/>
              </w:rPr>
            </w:pPr>
            <w:r>
              <w:rPr>
                <w:rFonts w:ascii="Bookman Old Style"/>
                <w:b w:val="0"/>
                <w:sz w:val="22"/>
              </w:rPr>
              <w:t>Ammonium nitrate</w:t>
            </w:r>
          </w:p>
        </w:tc>
        <w:tc>
          <w:tcPr>
            <w:tcW w:w="5738" w:type="dxa"/>
            <w:tcBorders>
              <w:top w:val="double" w:sz="4" w:space="0" w:color="000000"/>
            </w:tcBorders>
          </w:tcPr>
          <w:p>
            <w:pPr>
              <w:spacing w:before="42"/>
              <w:ind w:left="517" w:right="779" w:firstLine="0"/>
              <w:jc w:val="left"/>
              <w:rPr>
                <w:rFonts w:ascii="Bookman Old Style"/>
                <w:b w:val="0"/>
                <w:sz w:val="22"/>
              </w:rPr>
            </w:pPr>
            <w:r>
              <w:rPr>
                <w:rFonts w:ascii="Bookman Old Style"/>
                <w:b w:val="0"/>
                <w:sz w:val="22"/>
              </w:rPr>
              <w:t>Acids, chlorates, finely divided organic or combustible materials powdered metals, flammable liquids, nitrates, sulfur</w:t>
            </w:r>
          </w:p>
        </w:tc>
      </w:tr>
      <w:tr>
        <w:trPr>
          <w:trHeight w:val="439" w:hRule="exact"/>
        </w:trPr>
        <w:tc>
          <w:tcPr>
            <w:tcW w:w="3838" w:type="dxa"/>
          </w:tcPr>
          <w:p>
            <w:pPr>
              <w:spacing w:before="90"/>
              <w:ind w:left="108" w:right="0" w:firstLine="0"/>
              <w:jc w:val="left"/>
              <w:rPr>
                <w:rFonts w:ascii="Bookman Old Style"/>
                <w:b w:val="0"/>
                <w:sz w:val="22"/>
              </w:rPr>
            </w:pPr>
            <w:r>
              <w:rPr>
                <w:rFonts w:ascii="Bookman Old Style"/>
                <w:b w:val="0"/>
                <w:sz w:val="22"/>
              </w:rPr>
              <w:t>Aniline</w:t>
            </w:r>
          </w:p>
        </w:tc>
        <w:tc>
          <w:tcPr>
            <w:tcW w:w="5738" w:type="dxa"/>
          </w:tcPr>
          <w:p>
            <w:pPr>
              <w:spacing w:before="90"/>
              <w:ind w:left="517" w:right="0" w:firstLine="0"/>
              <w:jc w:val="left"/>
              <w:rPr>
                <w:rFonts w:ascii="Bookman Old Style"/>
                <w:b w:val="0"/>
                <w:sz w:val="22"/>
              </w:rPr>
            </w:pPr>
            <w:r>
              <w:rPr>
                <w:rFonts w:ascii="Bookman Old Style"/>
                <w:b w:val="0"/>
                <w:sz w:val="22"/>
              </w:rPr>
              <w:t>Hydrogen peroxide, nitric acid</w:t>
            </w:r>
          </w:p>
        </w:tc>
      </w:tr>
      <w:tr>
        <w:trPr>
          <w:trHeight w:val="439" w:hRule="exact"/>
        </w:trPr>
        <w:tc>
          <w:tcPr>
            <w:tcW w:w="3838" w:type="dxa"/>
          </w:tcPr>
          <w:p>
            <w:pPr>
              <w:spacing w:before="90"/>
              <w:ind w:left="107" w:right="0" w:firstLine="0"/>
              <w:jc w:val="left"/>
              <w:rPr>
                <w:rFonts w:ascii="Bookman Old Style"/>
                <w:b w:val="0"/>
                <w:sz w:val="22"/>
              </w:rPr>
            </w:pPr>
            <w:r>
              <w:rPr>
                <w:rFonts w:ascii="Bookman Old Style"/>
                <w:b w:val="0"/>
                <w:sz w:val="22"/>
              </w:rPr>
              <w:t>Azides</w:t>
            </w:r>
          </w:p>
        </w:tc>
        <w:tc>
          <w:tcPr>
            <w:tcW w:w="5738" w:type="dxa"/>
          </w:tcPr>
          <w:p>
            <w:pPr>
              <w:spacing w:before="90"/>
              <w:ind w:left="517" w:right="0" w:firstLine="0"/>
              <w:jc w:val="left"/>
              <w:rPr>
                <w:rFonts w:ascii="Bookman Old Style"/>
                <w:b w:val="0"/>
                <w:sz w:val="22"/>
              </w:rPr>
            </w:pPr>
            <w:r>
              <w:rPr>
                <w:rFonts w:ascii="Bookman Old Style"/>
                <w:b w:val="0"/>
                <w:sz w:val="22"/>
              </w:rPr>
              <w:t>Acids</w:t>
            </w:r>
          </w:p>
        </w:tc>
      </w:tr>
      <w:tr>
        <w:trPr>
          <w:trHeight w:val="438" w:hRule="exact"/>
        </w:trPr>
        <w:tc>
          <w:tcPr>
            <w:tcW w:w="3838" w:type="dxa"/>
          </w:tcPr>
          <w:p>
            <w:pPr>
              <w:spacing w:before="90"/>
              <w:ind w:left="107" w:right="0" w:firstLine="0"/>
              <w:jc w:val="left"/>
              <w:rPr>
                <w:rFonts w:ascii="Bookman Old Style"/>
                <w:b w:val="0"/>
                <w:sz w:val="22"/>
              </w:rPr>
            </w:pPr>
            <w:r>
              <w:rPr>
                <w:rFonts w:ascii="Bookman Old Style"/>
                <w:b w:val="0"/>
                <w:sz w:val="22"/>
              </w:rPr>
              <w:t>Bromine</w:t>
            </w:r>
          </w:p>
        </w:tc>
        <w:tc>
          <w:tcPr>
            <w:tcW w:w="5738" w:type="dxa"/>
          </w:tcPr>
          <w:p>
            <w:pPr>
              <w:spacing w:before="90"/>
              <w:ind w:left="517" w:right="0" w:firstLine="0"/>
              <w:jc w:val="left"/>
              <w:rPr>
                <w:rFonts w:ascii="Bookman Old Style"/>
                <w:b w:val="0"/>
                <w:sz w:val="22"/>
              </w:rPr>
            </w:pPr>
            <w:r>
              <w:rPr>
                <w:rFonts w:ascii="Bookman Old Style"/>
                <w:b w:val="0"/>
                <w:sz w:val="22"/>
              </w:rPr>
              <w:t>See Chlorine</w:t>
            </w:r>
          </w:p>
        </w:tc>
      </w:tr>
      <w:tr>
        <w:trPr>
          <w:trHeight w:val="438" w:hRule="exact"/>
        </w:trPr>
        <w:tc>
          <w:tcPr>
            <w:tcW w:w="3838" w:type="dxa"/>
          </w:tcPr>
          <w:p>
            <w:pPr>
              <w:spacing w:before="89"/>
              <w:ind w:left="107" w:right="0" w:firstLine="0"/>
              <w:jc w:val="left"/>
              <w:rPr>
                <w:rFonts w:ascii="Bookman Old Style"/>
                <w:b w:val="0"/>
                <w:sz w:val="22"/>
              </w:rPr>
            </w:pPr>
            <w:r>
              <w:rPr>
                <w:rFonts w:ascii="Bookman Old Style"/>
                <w:b w:val="0"/>
                <w:sz w:val="22"/>
              </w:rPr>
              <w:t>Calcium oxide</w:t>
            </w:r>
          </w:p>
        </w:tc>
        <w:tc>
          <w:tcPr>
            <w:tcW w:w="5738" w:type="dxa"/>
          </w:tcPr>
          <w:p>
            <w:pPr>
              <w:spacing w:before="89"/>
              <w:ind w:left="517" w:right="0" w:firstLine="0"/>
              <w:jc w:val="left"/>
              <w:rPr>
                <w:rFonts w:ascii="Bookman Old Style"/>
                <w:b w:val="0"/>
                <w:sz w:val="22"/>
              </w:rPr>
            </w:pPr>
            <w:r>
              <w:rPr>
                <w:rFonts w:ascii="Bookman Old Style"/>
                <w:b w:val="0"/>
                <w:sz w:val="22"/>
              </w:rPr>
              <w:t>Water</w:t>
            </w:r>
          </w:p>
        </w:tc>
      </w:tr>
      <w:tr>
        <w:trPr>
          <w:trHeight w:val="438" w:hRule="exact"/>
        </w:trPr>
        <w:tc>
          <w:tcPr>
            <w:tcW w:w="3838" w:type="dxa"/>
          </w:tcPr>
          <w:p>
            <w:pPr>
              <w:spacing w:before="90"/>
              <w:ind w:left="107" w:right="0" w:firstLine="0"/>
              <w:jc w:val="left"/>
              <w:rPr>
                <w:rFonts w:ascii="Bookman Old Style"/>
                <w:b w:val="0"/>
                <w:sz w:val="22"/>
              </w:rPr>
            </w:pPr>
            <w:r>
              <w:rPr>
                <w:rFonts w:ascii="Bookman Old Style"/>
                <w:b w:val="0"/>
                <w:sz w:val="22"/>
              </w:rPr>
              <w:t>Carbon (activated)</w:t>
            </w:r>
          </w:p>
        </w:tc>
        <w:tc>
          <w:tcPr>
            <w:tcW w:w="5738" w:type="dxa"/>
          </w:tcPr>
          <w:p>
            <w:pPr>
              <w:spacing w:before="90"/>
              <w:ind w:left="517" w:right="0" w:firstLine="0"/>
              <w:jc w:val="left"/>
              <w:rPr>
                <w:rFonts w:ascii="Bookman Old Style"/>
                <w:b w:val="0"/>
                <w:sz w:val="22"/>
              </w:rPr>
            </w:pPr>
            <w:r>
              <w:rPr>
                <w:rFonts w:ascii="Bookman Old Style"/>
                <w:b w:val="0"/>
                <w:sz w:val="22"/>
              </w:rPr>
              <w:t>All oxidizing agents, Calcium hypochlorite</w:t>
            </w:r>
          </w:p>
        </w:tc>
      </w:tr>
      <w:tr>
        <w:trPr>
          <w:trHeight w:val="954" w:hRule="exact"/>
        </w:trPr>
        <w:tc>
          <w:tcPr>
            <w:tcW w:w="3838" w:type="dxa"/>
          </w:tcPr>
          <w:p>
            <w:pPr>
              <w:spacing w:before="89"/>
              <w:ind w:left="107" w:right="0" w:firstLine="0"/>
              <w:jc w:val="left"/>
              <w:rPr>
                <w:rFonts w:ascii="Bookman Old Style"/>
                <w:b w:val="0"/>
                <w:sz w:val="22"/>
              </w:rPr>
            </w:pPr>
            <w:r>
              <w:rPr>
                <w:rFonts w:ascii="Bookman Old Style"/>
                <w:b w:val="0"/>
                <w:sz w:val="22"/>
              </w:rPr>
              <w:t>Carbon tetrachloride</w:t>
            </w:r>
          </w:p>
        </w:tc>
        <w:tc>
          <w:tcPr>
            <w:tcW w:w="5738" w:type="dxa"/>
          </w:tcPr>
          <w:p>
            <w:pPr>
              <w:spacing w:before="89"/>
              <w:ind w:left="517" w:right="752" w:firstLine="0"/>
              <w:jc w:val="left"/>
              <w:rPr>
                <w:rFonts w:ascii="Bookman Old Style"/>
                <w:b w:val="0"/>
                <w:sz w:val="22"/>
              </w:rPr>
            </w:pPr>
            <w:r>
              <w:rPr>
                <w:rFonts w:ascii="Bookman Old Style"/>
                <w:b w:val="0"/>
                <w:sz w:val="22"/>
              </w:rPr>
              <w:t>Acids, ammonium salts, chlorates, finely divided organic or combustible materials, powdered metals, sodium, sulfur,</w:t>
            </w:r>
          </w:p>
        </w:tc>
      </w:tr>
      <w:tr>
        <w:trPr>
          <w:trHeight w:val="1214" w:hRule="exact"/>
        </w:trPr>
        <w:tc>
          <w:tcPr>
            <w:tcW w:w="3838" w:type="dxa"/>
          </w:tcPr>
          <w:p>
            <w:pPr>
              <w:spacing w:before="90"/>
              <w:ind w:left="107" w:right="0" w:firstLine="0"/>
              <w:jc w:val="left"/>
              <w:rPr>
                <w:rFonts w:ascii="Bookman Old Style"/>
                <w:b w:val="0"/>
                <w:sz w:val="22"/>
              </w:rPr>
            </w:pPr>
            <w:r>
              <w:rPr>
                <w:rFonts w:ascii="Bookman Old Style"/>
                <w:b w:val="0"/>
                <w:sz w:val="22"/>
              </w:rPr>
              <w:t>Chlorine</w:t>
            </w:r>
          </w:p>
        </w:tc>
        <w:tc>
          <w:tcPr>
            <w:tcW w:w="5738" w:type="dxa"/>
          </w:tcPr>
          <w:p>
            <w:pPr>
              <w:spacing w:before="90"/>
              <w:ind w:left="517" w:right="294" w:firstLine="0"/>
              <w:jc w:val="left"/>
              <w:rPr>
                <w:rFonts w:ascii="Bookman Old Style"/>
                <w:b w:val="0"/>
                <w:sz w:val="22"/>
              </w:rPr>
            </w:pPr>
            <w:r>
              <w:rPr>
                <w:rFonts w:ascii="Bookman Old Style"/>
                <w:b w:val="0"/>
                <w:sz w:val="22"/>
              </w:rPr>
              <w:t>Ammonia, acetylene, benzene, butadiene, butane, hydrogen, finely divided metals, methane, propane (or other petroleum gases), sodium carbide, turpentine</w:t>
            </w:r>
          </w:p>
        </w:tc>
      </w:tr>
      <w:tr>
        <w:trPr>
          <w:trHeight w:val="696" w:hRule="exact"/>
        </w:trPr>
        <w:tc>
          <w:tcPr>
            <w:tcW w:w="3838" w:type="dxa"/>
          </w:tcPr>
          <w:p>
            <w:pPr>
              <w:spacing w:before="90"/>
              <w:ind w:left="107" w:right="0" w:firstLine="0"/>
              <w:jc w:val="left"/>
              <w:rPr>
                <w:rFonts w:ascii="Bookman Old Style"/>
                <w:b w:val="0"/>
                <w:sz w:val="22"/>
              </w:rPr>
            </w:pPr>
            <w:r>
              <w:rPr>
                <w:rFonts w:ascii="Bookman Old Style"/>
                <w:b w:val="0"/>
                <w:sz w:val="22"/>
              </w:rPr>
              <w:t>Chromic acid and chromium</w:t>
            </w:r>
          </w:p>
        </w:tc>
        <w:tc>
          <w:tcPr>
            <w:tcW w:w="5738" w:type="dxa"/>
          </w:tcPr>
          <w:p>
            <w:pPr>
              <w:spacing w:before="90"/>
              <w:ind w:left="517" w:right="783" w:firstLine="0"/>
              <w:jc w:val="left"/>
              <w:rPr>
                <w:rFonts w:ascii="Bookman Old Style"/>
                <w:b w:val="0"/>
                <w:sz w:val="22"/>
              </w:rPr>
            </w:pPr>
            <w:r>
              <w:rPr>
                <w:rFonts w:ascii="Bookman Old Style"/>
                <w:b w:val="0"/>
                <w:sz w:val="22"/>
              </w:rPr>
              <w:t>Acetic acid, alcohol, camphor, flammable liquids in general, glycerol naphthalene</w:t>
            </w:r>
          </w:p>
        </w:tc>
      </w:tr>
      <w:tr>
        <w:trPr>
          <w:trHeight w:val="438" w:hRule="exact"/>
        </w:trPr>
        <w:tc>
          <w:tcPr>
            <w:tcW w:w="3838" w:type="dxa"/>
          </w:tcPr>
          <w:p>
            <w:pPr>
              <w:spacing w:before="90"/>
              <w:ind w:left="107" w:right="0" w:firstLine="0"/>
              <w:jc w:val="left"/>
              <w:rPr>
                <w:rFonts w:ascii="Bookman Old Style"/>
                <w:b w:val="0"/>
                <w:sz w:val="22"/>
              </w:rPr>
            </w:pPr>
            <w:r>
              <w:rPr>
                <w:rFonts w:ascii="Bookman Old Style"/>
                <w:b w:val="0"/>
                <w:sz w:val="22"/>
              </w:rPr>
              <w:t>Cyanides</w:t>
            </w:r>
          </w:p>
        </w:tc>
        <w:tc>
          <w:tcPr>
            <w:tcW w:w="5738" w:type="dxa"/>
          </w:tcPr>
          <w:p>
            <w:pPr>
              <w:spacing w:before="90"/>
              <w:ind w:left="517" w:right="0" w:firstLine="0"/>
              <w:jc w:val="left"/>
              <w:rPr>
                <w:rFonts w:ascii="Bookman Old Style"/>
                <w:b w:val="0"/>
                <w:sz w:val="22"/>
              </w:rPr>
            </w:pPr>
            <w:r>
              <w:rPr>
                <w:rFonts w:ascii="Bookman Old Style"/>
                <w:b w:val="0"/>
                <w:sz w:val="22"/>
              </w:rPr>
              <w:t>Acids</w:t>
            </w:r>
          </w:p>
        </w:tc>
      </w:tr>
      <w:tr>
        <w:trPr>
          <w:trHeight w:val="954" w:hRule="exact"/>
        </w:trPr>
        <w:tc>
          <w:tcPr>
            <w:tcW w:w="3838" w:type="dxa"/>
          </w:tcPr>
          <w:p>
            <w:pPr>
              <w:spacing w:before="89"/>
              <w:ind w:left="107" w:right="0" w:firstLine="0"/>
              <w:jc w:val="left"/>
              <w:rPr>
                <w:rFonts w:ascii="Bookman Old Style"/>
                <w:b w:val="0"/>
                <w:sz w:val="22"/>
              </w:rPr>
            </w:pPr>
            <w:r>
              <w:rPr>
                <w:rFonts w:ascii="Bookman Old Style"/>
                <w:b w:val="0"/>
                <w:sz w:val="22"/>
              </w:rPr>
              <w:t>Flammable liquids</w:t>
            </w:r>
          </w:p>
        </w:tc>
        <w:tc>
          <w:tcPr>
            <w:tcW w:w="5738" w:type="dxa"/>
          </w:tcPr>
          <w:p>
            <w:pPr>
              <w:spacing w:before="89"/>
              <w:ind w:left="517" w:right="259" w:firstLine="0"/>
              <w:jc w:val="left"/>
              <w:rPr>
                <w:rFonts w:ascii="Bookman Old Style"/>
                <w:b w:val="0"/>
                <w:sz w:val="22"/>
              </w:rPr>
            </w:pPr>
            <w:r>
              <w:rPr>
                <w:rFonts w:ascii="Bookman Old Style"/>
                <w:b w:val="0"/>
                <w:sz w:val="22"/>
              </w:rPr>
              <w:t>Ammonium nitrate, chromatic acid, halogens, hydrogen peroxide, nitric acid, sodium peroxide</w:t>
            </w:r>
          </w:p>
        </w:tc>
      </w:tr>
      <w:tr>
        <w:trPr>
          <w:trHeight w:val="439" w:hRule="exact"/>
        </w:trPr>
        <w:tc>
          <w:tcPr>
            <w:tcW w:w="3838" w:type="dxa"/>
          </w:tcPr>
          <w:p>
            <w:pPr>
              <w:spacing w:before="90"/>
              <w:ind w:left="107" w:right="0" w:firstLine="0"/>
              <w:jc w:val="left"/>
              <w:rPr>
                <w:rFonts w:ascii="Bookman Old Style"/>
                <w:b w:val="0"/>
                <w:sz w:val="22"/>
              </w:rPr>
            </w:pPr>
            <w:r>
              <w:rPr>
                <w:rFonts w:ascii="Bookman Old Style"/>
                <w:b w:val="0"/>
                <w:sz w:val="22"/>
              </w:rPr>
              <w:t>Hydrofluoric acid (anhydrous)</w:t>
            </w:r>
          </w:p>
        </w:tc>
        <w:tc>
          <w:tcPr>
            <w:tcW w:w="5738" w:type="dxa"/>
          </w:tcPr>
          <w:p>
            <w:pPr>
              <w:spacing w:before="90"/>
              <w:ind w:left="516" w:right="0" w:firstLine="0"/>
              <w:jc w:val="left"/>
              <w:rPr>
                <w:rFonts w:ascii="Bookman Old Style"/>
                <w:b w:val="0"/>
                <w:sz w:val="22"/>
              </w:rPr>
            </w:pPr>
            <w:r>
              <w:rPr>
                <w:rFonts w:ascii="Bookman Old Style"/>
                <w:b w:val="0"/>
                <w:sz w:val="22"/>
              </w:rPr>
              <w:t>Ammonia (aqueous or anhydrous)</w:t>
            </w:r>
          </w:p>
        </w:tc>
      </w:tr>
      <w:tr>
        <w:trPr>
          <w:trHeight w:val="1212" w:hRule="exact"/>
        </w:trPr>
        <w:tc>
          <w:tcPr>
            <w:tcW w:w="3838" w:type="dxa"/>
          </w:tcPr>
          <w:p>
            <w:pPr>
              <w:spacing w:before="90"/>
              <w:ind w:left="106" w:right="0" w:firstLine="0"/>
              <w:jc w:val="left"/>
              <w:rPr>
                <w:rFonts w:ascii="Bookman Old Style"/>
                <w:b w:val="0"/>
                <w:sz w:val="22"/>
              </w:rPr>
            </w:pPr>
            <w:r>
              <w:rPr>
                <w:rFonts w:ascii="Bookman Old Style"/>
                <w:b w:val="0"/>
                <w:sz w:val="22"/>
              </w:rPr>
              <w:t>Hydrogen peroxide</w:t>
            </w:r>
          </w:p>
        </w:tc>
        <w:tc>
          <w:tcPr>
            <w:tcW w:w="5738" w:type="dxa"/>
          </w:tcPr>
          <w:p>
            <w:pPr>
              <w:spacing w:before="90"/>
              <w:ind w:left="516" w:right="520" w:firstLine="0"/>
              <w:jc w:val="left"/>
              <w:rPr>
                <w:rFonts w:ascii="Bookman Old Style"/>
                <w:b w:val="0"/>
                <w:sz w:val="22"/>
              </w:rPr>
            </w:pPr>
            <w:r>
              <w:rPr>
                <w:rFonts w:ascii="Bookman Old Style"/>
                <w:b w:val="0"/>
                <w:sz w:val="22"/>
              </w:rPr>
              <w:t>Acetone, alcohols, aniline, chromium, combustible materials, copper, iron, most metals or their salts, nitromethane, organic materials,</w:t>
            </w:r>
          </w:p>
        </w:tc>
      </w:tr>
      <w:tr>
        <w:trPr>
          <w:trHeight w:val="439" w:hRule="exact"/>
        </w:trPr>
        <w:tc>
          <w:tcPr>
            <w:tcW w:w="3838" w:type="dxa"/>
          </w:tcPr>
          <w:p>
            <w:pPr>
              <w:spacing w:before="90"/>
              <w:ind w:left="106" w:right="0" w:firstLine="0"/>
              <w:jc w:val="left"/>
              <w:rPr>
                <w:rFonts w:ascii="Bookman Old Style"/>
                <w:b w:val="0"/>
                <w:sz w:val="22"/>
              </w:rPr>
            </w:pPr>
            <w:r>
              <w:rPr>
                <w:rFonts w:ascii="Bookman Old Style"/>
                <w:b w:val="0"/>
                <w:sz w:val="22"/>
              </w:rPr>
              <w:t>Hypochlorites</w:t>
            </w:r>
          </w:p>
        </w:tc>
        <w:tc>
          <w:tcPr>
            <w:tcW w:w="5738" w:type="dxa"/>
          </w:tcPr>
          <w:p>
            <w:pPr>
              <w:spacing w:before="90"/>
              <w:ind w:left="516" w:right="0" w:firstLine="0"/>
              <w:jc w:val="left"/>
              <w:rPr>
                <w:rFonts w:ascii="Bookman Old Style"/>
                <w:b w:val="0"/>
                <w:sz w:val="22"/>
              </w:rPr>
            </w:pPr>
            <w:r>
              <w:rPr>
                <w:rFonts w:ascii="Bookman Old Style"/>
                <w:b w:val="0"/>
                <w:sz w:val="22"/>
              </w:rPr>
              <w:t>Acids, activated carbon</w:t>
            </w:r>
          </w:p>
        </w:tc>
      </w:tr>
      <w:tr>
        <w:trPr>
          <w:trHeight w:val="438" w:hRule="exact"/>
        </w:trPr>
        <w:tc>
          <w:tcPr>
            <w:tcW w:w="3838" w:type="dxa"/>
          </w:tcPr>
          <w:p>
            <w:pPr>
              <w:spacing w:before="90"/>
              <w:ind w:left="106" w:right="0" w:firstLine="0"/>
              <w:jc w:val="left"/>
              <w:rPr>
                <w:rFonts w:ascii="Bookman Old Style"/>
                <w:b w:val="0"/>
                <w:sz w:val="22"/>
              </w:rPr>
            </w:pPr>
            <w:r>
              <w:rPr>
                <w:rFonts w:ascii="Bookman Old Style"/>
                <w:b w:val="0"/>
                <w:sz w:val="22"/>
              </w:rPr>
              <w:t>Mercury</w:t>
            </w:r>
          </w:p>
        </w:tc>
        <w:tc>
          <w:tcPr>
            <w:tcW w:w="5738" w:type="dxa"/>
          </w:tcPr>
          <w:p>
            <w:pPr>
              <w:spacing w:before="90"/>
              <w:ind w:left="516" w:right="0" w:firstLine="0"/>
              <w:jc w:val="left"/>
              <w:rPr>
                <w:rFonts w:ascii="Bookman Old Style"/>
                <w:b w:val="0"/>
                <w:sz w:val="22"/>
              </w:rPr>
            </w:pPr>
            <w:r>
              <w:rPr>
                <w:rFonts w:ascii="Bookman Old Style"/>
                <w:b w:val="0"/>
                <w:sz w:val="22"/>
              </w:rPr>
              <w:t>Acetylene, ammonia, fulminic acid</w:t>
            </w:r>
          </w:p>
        </w:tc>
      </w:tr>
      <w:tr>
        <w:trPr>
          <w:trHeight w:val="438" w:hRule="exact"/>
        </w:trPr>
        <w:tc>
          <w:tcPr>
            <w:tcW w:w="3838" w:type="dxa"/>
          </w:tcPr>
          <w:p>
            <w:pPr>
              <w:spacing w:before="89"/>
              <w:ind w:left="106" w:right="0" w:firstLine="0"/>
              <w:jc w:val="left"/>
              <w:rPr>
                <w:rFonts w:ascii="Bookman Old Style"/>
                <w:b w:val="0"/>
                <w:sz w:val="22"/>
              </w:rPr>
            </w:pPr>
            <w:r>
              <w:rPr>
                <w:rFonts w:ascii="Bookman Old Style"/>
                <w:b w:val="0"/>
                <w:sz w:val="22"/>
              </w:rPr>
              <w:t>Nitrates</w:t>
            </w:r>
          </w:p>
        </w:tc>
        <w:tc>
          <w:tcPr>
            <w:tcW w:w="5738" w:type="dxa"/>
          </w:tcPr>
          <w:p>
            <w:pPr>
              <w:spacing w:before="89"/>
              <w:ind w:left="516" w:right="0" w:firstLine="0"/>
              <w:jc w:val="left"/>
              <w:rPr>
                <w:rFonts w:ascii="Bookman Old Style"/>
                <w:b w:val="0"/>
                <w:sz w:val="22"/>
              </w:rPr>
            </w:pPr>
            <w:r>
              <w:rPr>
                <w:rFonts w:ascii="Bookman Old Style"/>
                <w:b w:val="0"/>
                <w:sz w:val="22"/>
              </w:rPr>
              <w:t>Sulfuric acid</w:t>
            </w:r>
          </w:p>
        </w:tc>
      </w:tr>
      <w:tr>
        <w:trPr>
          <w:trHeight w:val="1122" w:hRule="exact"/>
        </w:trPr>
        <w:tc>
          <w:tcPr>
            <w:tcW w:w="3838" w:type="dxa"/>
          </w:tcPr>
          <w:p>
            <w:pPr>
              <w:spacing w:line="240" w:lineRule="auto" w:before="0"/>
              <w:rPr>
                <w:rFonts w:ascii="Times New Roman"/>
                <w:sz w:val="26"/>
              </w:rPr>
            </w:pPr>
          </w:p>
          <w:p>
            <w:pPr>
              <w:spacing w:before="178"/>
              <w:ind w:left="106" w:right="0" w:firstLine="0"/>
              <w:jc w:val="left"/>
              <w:rPr>
                <w:rFonts w:ascii="Bookman Old Style"/>
                <w:b w:val="0"/>
                <w:sz w:val="22"/>
              </w:rPr>
            </w:pPr>
            <w:r>
              <w:rPr>
                <w:rFonts w:ascii="Bookman Old Style"/>
                <w:b w:val="0"/>
                <w:sz w:val="22"/>
              </w:rPr>
              <w:t>Nitric acid (concentrated)</w:t>
            </w:r>
          </w:p>
        </w:tc>
        <w:tc>
          <w:tcPr>
            <w:tcW w:w="5738" w:type="dxa"/>
          </w:tcPr>
          <w:p>
            <w:pPr>
              <w:spacing w:before="90"/>
              <w:ind w:left="516" w:right="181" w:firstLine="0"/>
              <w:jc w:val="left"/>
              <w:rPr>
                <w:rFonts w:ascii="Bookman Old Style"/>
                <w:b w:val="0"/>
                <w:sz w:val="22"/>
              </w:rPr>
            </w:pPr>
            <w:r>
              <w:rPr>
                <w:rFonts w:ascii="Bookman Old Style"/>
                <w:b w:val="0"/>
                <w:sz w:val="22"/>
              </w:rPr>
              <w:t>Acetic acid, aniline, any heavy metals, brass, chromic acid, copper, flammable gases, flammable liquids, hydrocyanic acid, hydrogen sulfide</w:t>
            </w:r>
          </w:p>
        </w:tc>
      </w:tr>
    </w:tbl>
    <w:p>
      <w:pPr>
        <w:spacing w:after="0"/>
        <w:jc w:val="left"/>
        <w:rPr>
          <w:rFonts w:ascii="Bookman Old Style"/>
          <w:sz w:val="22"/>
        </w:rPr>
        <w:sectPr>
          <w:pgSz w:w="12240" w:h="15840"/>
          <w:pgMar w:header="0" w:footer="734" w:top="1500" w:bottom="920" w:left="1220" w:right="1220"/>
        </w:sectPr>
      </w:pPr>
    </w:p>
    <w:p>
      <w:pPr>
        <w:spacing w:before="79" w:after="2"/>
        <w:ind w:left="260" w:right="0" w:firstLine="0"/>
        <w:jc w:val="left"/>
        <w:rPr>
          <w:rFonts w:ascii="Bookman Old Style"/>
          <w:b w:val="0"/>
          <w:sz w:val="22"/>
        </w:rPr>
      </w:pPr>
      <w:r>
        <w:rPr>
          <w:rFonts w:ascii="Bookman Old Style"/>
          <w:b w:val="0"/>
          <w:sz w:val="22"/>
        </w:rPr>
        <w:t>Table II-1. Examples of incompatible chemicals (continued)</w:t>
      </w:r>
    </w:p>
    <w:p>
      <w:pPr>
        <w:spacing w:line="89" w:lineRule="exact"/>
        <w:ind w:left="122" w:right="0" w:firstLine="0"/>
        <w:rPr>
          <w:rFonts w:ascii="Bookman Old Style"/>
          <w:sz w:val="8"/>
        </w:rPr>
      </w:pPr>
      <w:r>
        <w:rPr>
          <w:rFonts w:ascii="Bookman Old Style"/>
          <w:position w:val="-1"/>
          <w:sz w:val="8"/>
        </w:rPr>
        <w:pict>
          <v:group style="width:481.8pt;height:4.5pt;mso-position-horizontal-relative:char;mso-position-vertical-relative:line" coordorigin="0,0" coordsize="9636,90">
            <v:line style="position:absolute" from="30,30" to="4278,30" stroked="true" strokeweight="3pt" strokecolor="#000000">
              <v:stroke dashstyle="solid"/>
            </v:line>
            <v:line style="position:absolute" from="30,82" to="4278,82" stroked="true" strokeweight=".72pt" strokecolor="#000000">
              <v:stroke dashstyle="solid"/>
            </v:line>
            <v:line style="position:absolute" from="4278,30" to="4367,30" stroked="true" strokeweight="3pt" strokecolor="#000000">
              <v:stroke dashstyle="solid"/>
            </v:line>
            <v:line style="position:absolute" from="4278,82" to="4367,82" stroked="true" strokeweight=".72pt" strokecolor="#000000">
              <v:stroke dashstyle="solid"/>
            </v:line>
            <v:line style="position:absolute" from="4367,30" to="9606,30" stroked="true" strokeweight="3pt" strokecolor="#000000">
              <v:stroke dashstyle="solid"/>
            </v:line>
            <v:line style="position:absolute" from="4367,82" to="9606,82" stroked="true" strokeweight=".72pt" strokecolor="#000000">
              <v:stroke dashstyle="solid"/>
            </v:line>
          </v:group>
        </w:pict>
      </w:r>
      <w:r>
        <w:rPr>
          <w:rFonts w:ascii="Bookman Old Style"/>
          <w:position w:val="-1"/>
          <w:sz w:val="8"/>
        </w:rPr>
      </w:r>
    </w:p>
    <w:p>
      <w:pPr>
        <w:tabs>
          <w:tab w:pos="4507" w:val="left" w:leader="none"/>
        </w:tabs>
        <w:spacing w:before="59"/>
        <w:ind w:left="260" w:right="0" w:firstLine="0"/>
        <w:jc w:val="left"/>
        <w:rPr>
          <w:rFonts w:ascii="Bookman Old Style"/>
          <w:b/>
          <w:sz w:val="24"/>
        </w:rPr>
      </w:pPr>
      <w:r>
        <w:rPr/>
        <w:pict>
          <v:group style="position:absolute;margin-left:66.349998pt;margin-top:20.01446pt;width:479.3pt;height:1.5pt;mso-position-horizontal-relative:page;mso-position-vertical-relative:paragraph;z-index:1384;mso-wrap-distance-left:0;mso-wrap-distance-right:0" coordorigin="1327,400" coordsize="9586,30">
            <v:line style="position:absolute" from="1332,405" to="5580,405" stroked="true" strokeweight=".48pt" strokecolor="#000000">
              <v:stroke dashstyle="solid"/>
            </v:line>
            <v:line style="position:absolute" from="1332,424" to="5580,424" stroked="true" strokeweight=".48pt" strokecolor="#000000">
              <v:stroke dashstyle="solid"/>
            </v:line>
            <v:line style="position:absolute" from="5580,405" to="5609,405" stroked="true" strokeweight=".48pt" strokecolor="#000000">
              <v:stroke dashstyle="solid"/>
            </v:line>
            <v:line style="position:absolute" from="5580,424" to="5609,424" stroked="true" strokeweight=".48pt" strokecolor="#000000">
              <v:stroke dashstyle="solid"/>
            </v:line>
            <v:line style="position:absolute" from="5609,405" to="10908,405" stroked="true" strokeweight=".48pt" strokecolor="#000000">
              <v:stroke dashstyle="solid"/>
            </v:line>
            <v:line style="position:absolute" from="5609,424" to="10908,424" stroked="true" strokeweight=".48pt" strokecolor="#000000">
              <v:stroke dashstyle="solid"/>
            </v:line>
            <w10:wrap type="topAndBottom"/>
          </v:group>
        </w:pict>
      </w:r>
      <w:r>
        <w:rPr>
          <w:rFonts w:ascii="Bookman Old Style"/>
          <w:b/>
          <w:sz w:val="24"/>
        </w:rPr>
        <w:t>Chemical</w:t>
        <w:tab/>
        <w:t>Incompatibles</w:t>
      </w:r>
    </w:p>
    <w:p>
      <w:pPr>
        <w:tabs>
          <w:tab w:pos="4507" w:val="left" w:leader="none"/>
        </w:tabs>
        <w:spacing w:before="13"/>
        <w:ind w:left="260" w:right="0" w:firstLine="0"/>
        <w:jc w:val="left"/>
        <w:rPr>
          <w:rFonts w:ascii="Bookman Old Style"/>
          <w:b w:val="0"/>
          <w:sz w:val="22"/>
        </w:rPr>
      </w:pPr>
      <w:r>
        <w:rPr>
          <w:rFonts w:ascii="Bookman Old Style"/>
          <w:b w:val="0"/>
          <w:sz w:val="22"/>
        </w:rPr>
        <w:t>Nitrites</w:t>
        <w:tab/>
        <w:t>Potassium or sodium</w:t>
      </w:r>
      <w:r>
        <w:rPr>
          <w:rFonts w:ascii="Bookman Old Style"/>
          <w:b w:val="0"/>
          <w:spacing w:val="-4"/>
          <w:sz w:val="22"/>
        </w:rPr>
        <w:t> </w:t>
      </w:r>
      <w:r>
        <w:rPr>
          <w:rFonts w:ascii="Bookman Old Style"/>
          <w:b w:val="0"/>
          <w:sz w:val="22"/>
        </w:rPr>
        <w:t>cyanide.</w:t>
      </w:r>
    </w:p>
    <w:p>
      <w:pPr>
        <w:spacing w:line="240" w:lineRule="auto" w:before="5"/>
        <w:rPr>
          <w:rFonts w:ascii="Bookman Old Style"/>
          <w:b w:val="0"/>
          <w:sz w:val="24"/>
        </w:rPr>
      </w:pPr>
    </w:p>
    <w:p>
      <w:pPr>
        <w:tabs>
          <w:tab w:pos="4507" w:val="left" w:leader="none"/>
        </w:tabs>
        <w:spacing w:line="117" w:lineRule="auto" w:before="0"/>
        <w:ind w:left="4507" w:right="678" w:hanging="4248"/>
        <w:jc w:val="left"/>
        <w:rPr>
          <w:rFonts w:ascii="Bookman Old Style"/>
          <w:b w:val="0"/>
          <w:sz w:val="22"/>
        </w:rPr>
      </w:pPr>
      <w:r>
        <w:rPr>
          <w:rFonts w:ascii="Bookman Old Style"/>
          <w:b w:val="0"/>
          <w:position w:val="-12"/>
          <w:sz w:val="22"/>
        </w:rPr>
        <w:t>Oxygen</w:t>
        <w:tab/>
      </w:r>
      <w:r>
        <w:rPr>
          <w:rFonts w:ascii="Bookman Old Style"/>
          <w:b w:val="0"/>
          <w:sz w:val="22"/>
        </w:rPr>
        <w:t>Flammable liquids, solids, or</w:t>
      </w:r>
      <w:r>
        <w:rPr>
          <w:rFonts w:ascii="Bookman Old Style"/>
          <w:b w:val="0"/>
          <w:spacing w:val="-10"/>
          <w:sz w:val="22"/>
        </w:rPr>
        <w:t> </w:t>
      </w:r>
      <w:r>
        <w:rPr>
          <w:rFonts w:ascii="Bookman Old Style"/>
          <w:b w:val="0"/>
          <w:sz w:val="22"/>
        </w:rPr>
        <w:t>gases;</w:t>
      </w:r>
      <w:r>
        <w:rPr>
          <w:rFonts w:ascii="Bookman Old Style"/>
          <w:b w:val="0"/>
          <w:spacing w:val="-4"/>
          <w:sz w:val="22"/>
        </w:rPr>
        <w:t> </w:t>
      </w:r>
      <w:r>
        <w:rPr>
          <w:rFonts w:ascii="Bookman Old Style"/>
          <w:b w:val="0"/>
          <w:sz w:val="22"/>
        </w:rPr>
        <w:t>grease,</w:t>
      </w:r>
      <w:r>
        <w:rPr>
          <w:rFonts w:ascii="Bookman Old Style"/>
          <w:b w:val="0"/>
          <w:w w:val="100"/>
          <w:sz w:val="22"/>
        </w:rPr>
        <w:t> </w:t>
      </w:r>
      <w:r>
        <w:rPr>
          <w:rFonts w:ascii="Bookman Old Style"/>
          <w:b w:val="0"/>
          <w:sz w:val="22"/>
        </w:rPr>
        <w:t>hydrogen,</w:t>
      </w:r>
      <w:r>
        <w:rPr>
          <w:rFonts w:ascii="Bookman Old Style"/>
          <w:b w:val="0"/>
          <w:spacing w:val="-4"/>
          <w:sz w:val="22"/>
        </w:rPr>
        <w:t> </w:t>
      </w:r>
      <w:r>
        <w:rPr>
          <w:rFonts w:ascii="Bookman Old Style"/>
          <w:b w:val="0"/>
          <w:sz w:val="22"/>
        </w:rPr>
        <w:t>oils</w:t>
      </w:r>
    </w:p>
    <w:p>
      <w:pPr>
        <w:spacing w:before="206"/>
        <w:ind w:left="4507" w:right="770" w:firstLine="0"/>
        <w:jc w:val="left"/>
        <w:rPr>
          <w:rFonts w:ascii="Bookman Old Style"/>
          <w:b w:val="0"/>
          <w:sz w:val="22"/>
        </w:rPr>
      </w:pPr>
      <w:r>
        <w:rPr/>
        <w:pict>
          <v:shape style="position:absolute;margin-left:72pt;margin-top:16.753569pt;width:79.6pt;height:13pt;mso-position-horizontal-relative:page;mso-position-vertical-relative:paragraph;z-index:1480" type="#_x0000_t202" filled="false" stroked="false">
            <v:textbox inset="0,0,0,0">
              <w:txbxContent>
                <w:p>
                  <w:pPr>
                    <w:spacing w:before="0"/>
                    <w:ind w:left="0" w:right="0" w:firstLine="0"/>
                    <w:jc w:val="left"/>
                    <w:rPr>
                      <w:rFonts w:ascii="Bookman Old Style"/>
                      <w:b w:val="0"/>
                      <w:sz w:val="22"/>
                    </w:rPr>
                  </w:pPr>
                  <w:r>
                    <w:rPr>
                      <w:rFonts w:ascii="Bookman Old Style"/>
                      <w:b w:val="0"/>
                      <w:sz w:val="22"/>
                    </w:rPr>
                    <w:t>Perchloric acid</w:t>
                  </w:r>
                </w:p>
              </w:txbxContent>
            </v:textbox>
            <w10:wrap type="none"/>
          </v:shape>
        </w:pict>
      </w:r>
      <w:r>
        <w:rPr>
          <w:rFonts w:ascii="Bookman Old Style"/>
          <w:b w:val="0"/>
          <w:sz w:val="22"/>
        </w:rPr>
        <w:t>Acetic anhydride, alcohol, bismuth and its alloys, grease, oils, paper, wood</w:t>
      </w:r>
    </w:p>
    <w:p>
      <w:pPr>
        <w:tabs>
          <w:tab w:pos="4507" w:val="left" w:leader="none"/>
        </w:tabs>
        <w:spacing w:before="180"/>
        <w:ind w:left="260" w:right="0" w:firstLine="0"/>
        <w:jc w:val="left"/>
        <w:rPr>
          <w:rFonts w:ascii="Bookman Old Style"/>
          <w:b w:val="0"/>
          <w:sz w:val="22"/>
        </w:rPr>
      </w:pPr>
      <w:r>
        <w:rPr/>
        <w:pict>
          <v:shape style="position:absolute;margin-left:284.398560pt;margin-top:21.812592pt;width:22.1pt;height:13pt;mso-position-horizontal-relative:page;mso-position-vertical-relative:paragraph;z-index:-160528" type="#_x0000_t202" filled="false" stroked="false">
            <v:textbox inset="0,0,0,0">
              <w:txbxContent>
                <w:p>
                  <w:pPr>
                    <w:spacing w:before="0"/>
                    <w:ind w:left="0" w:right="0" w:firstLine="0"/>
                    <w:jc w:val="left"/>
                    <w:rPr>
                      <w:rFonts w:ascii="Bookman Old Style"/>
                      <w:b w:val="0"/>
                      <w:sz w:val="22"/>
                    </w:rPr>
                  </w:pPr>
                  <w:r>
                    <w:rPr>
                      <w:rFonts w:ascii="Bookman Old Style"/>
                      <w:b w:val="0"/>
                      <w:sz w:val="22"/>
                    </w:rPr>
                    <w:t>cold</w:t>
                  </w:r>
                </w:p>
              </w:txbxContent>
            </v:textbox>
            <w10:wrap type="none"/>
          </v:shape>
        </w:pict>
      </w:r>
      <w:r>
        <w:rPr>
          <w:rFonts w:ascii="Bookman Old Style"/>
          <w:b w:val="0"/>
          <w:position w:val="-12"/>
          <w:sz w:val="22"/>
        </w:rPr>
        <w:t>Peroxides,</w:t>
      </w:r>
      <w:r>
        <w:rPr>
          <w:rFonts w:ascii="Bookman Old Style"/>
          <w:b w:val="0"/>
          <w:spacing w:val="-3"/>
          <w:position w:val="-12"/>
          <w:sz w:val="22"/>
        </w:rPr>
        <w:t> </w:t>
      </w:r>
      <w:r>
        <w:rPr>
          <w:rFonts w:ascii="Bookman Old Style"/>
          <w:b w:val="0"/>
          <w:position w:val="-12"/>
          <w:sz w:val="22"/>
        </w:rPr>
        <w:t>Organic</w:t>
        <w:tab/>
      </w:r>
      <w:r>
        <w:rPr>
          <w:rFonts w:ascii="Bookman Old Style"/>
          <w:b w:val="0"/>
          <w:sz w:val="22"/>
        </w:rPr>
        <w:t>Acids (organic or mineral), avoid friction,</w:t>
      </w:r>
      <w:r>
        <w:rPr>
          <w:rFonts w:ascii="Bookman Old Style"/>
          <w:b w:val="0"/>
          <w:spacing w:val="-19"/>
          <w:sz w:val="22"/>
        </w:rPr>
        <w:t> </w:t>
      </w:r>
      <w:r>
        <w:rPr>
          <w:rFonts w:ascii="Bookman Old Style"/>
          <w:b w:val="0"/>
          <w:sz w:val="22"/>
        </w:rPr>
        <w:t>store</w:t>
      </w:r>
    </w:p>
    <w:p>
      <w:pPr>
        <w:tabs>
          <w:tab w:pos="4508" w:val="left" w:leader="none"/>
        </w:tabs>
        <w:spacing w:before="307"/>
        <w:ind w:left="259" w:right="0" w:firstLine="0"/>
        <w:jc w:val="left"/>
        <w:rPr>
          <w:rFonts w:ascii="Bookman Old Style"/>
          <w:b w:val="0"/>
          <w:sz w:val="22"/>
        </w:rPr>
      </w:pPr>
      <w:r>
        <w:rPr>
          <w:rFonts w:ascii="Bookman Old Style"/>
          <w:b w:val="0"/>
          <w:sz w:val="22"/>
        </w:rPr>
        <w:t>Phosphorus</w:t>
      </w:r>
      <w:r>
        <w:rPr>
          <w:rFonts w:ascii="Bookman Old Style"/>
          <w:b w:val="0"/>
          <w:spacing w:val="-3"/>
          <w:sz w:val="22"/>
        </w:rPr>
        <w:t> </w:t>
      </w:r>
      <w:r>
        <w:rPr>
          <w:rFonts w:ascii="Bookman Old Style"/>
          <w:b w:val="0"/>
          <w:sz w:val="22"/>
        </w:rPr>
        <w:t>(white)</w:t>
        <w:tab/>
        <w:t>Air, alkalis, oxygen, reducing</w:t>
      </w:r>
      <w:r>
        <w:rPr>
          <w:rFonts w:ascii="Bookman Old Style"/>
          <w:b w:val="0"/>
          <w:spacing w:val="-11"/>
          <w:sz w:val="22"/>
        </w:rPr>
        <w:t> </w:t>
      </w:r>
      <w:r>
        <w:rPr>
          <w:rFonts w:ascii="Bookman Old Style"/>
          <w:b w:val="0"/>
          <w:sz w:val="22"/>
        </w:rPr>
        <w:t>agents</w:t>
      </w:r>
    </w:p>
    <w:p>
      <w:pPr>
        <w:tabs>
          <w:tab w:pos="4508" w:val="left" w:leader="none"/>
        </w:tabs>
        <w:spacing w:before="180"/>
        <w:ind w:left="260" w:right="0" w:firstLine="0"/>
        <w:jc w:val="left"/>
        <w:rPr>
          <w:rFonts w:ascii="Bookman Old Style"/>
          <w:b w:val="0"/>
          <w:sz w:val="22"/>
        </w:rPr>
      </w:pPr>
      <w:r>
        <w:rPr>
          <w:rFonts w:ascii="Bookman Old Style"/>
          <w:b w:val="0"/>
          <w:sz w:val="22"/>
        </w:rPr>
        <w:t>Phosphorus</w:t>
      </w:r>
      <w:r>
        <w:rPr>
          <w:rFonts w:ascii="Bookman Old Style"/>
          <w:b w:val="0"/>
          <w:spacing w:val="-4"/>
          <w:sz w:val="22"/>
        </w:rPr>
        <w:t> </w:t>
      </w:r>
      <w:r>
        <w:rPr>
          <w:rFonts w:ascii="Bookman Old Style"/>
          <w:b w:val="0"/>
          <w:sz w:val="22"/>
        </w:rPr>
        <w:t>pentoxide</w:t>
        <w:tab/>
        <w:t>Water</w:t>
      </w:r>
    </w:p>
    <w:p>
      <w:pPr>
        <w:tabs>
          <w:tab w:pos="4507" w:val="left" w:leader="none"/>
        </w:tabs>
        <w:spacing w:line="408" w:lineRule="auto" w:before="178"/>
        <w:ind w:left="259" w:right="661" w:firstLine="0"/>
        <w:jc w:val="left"/>
        <w:rPr>
          <w:rFonts w:ascii="Bookman Old Style"/>
          <w:b w:val="0"/>
          <w:sz w:val="22"/>
        </w:rPr>
      </w:pPr>
      <w:r>
        <w:rPr/>
        <w:pict>
          <v:shape style="position:absolute;margin-left:284.387512pt;margin-top:43.671131pt;width:67.25pt;height:13pt;mso-position-horizontal-relative:page;mso-position-vertical-relative:paragraph;z-index:-160504" type="#_x0000_t202" filled="false" stroked="false">
            <v:textbox inset="0,0,0,0">
              <w:txbxContent>
                <w:p>
                  <w:pPr>
                    <w:spacing w:before="0"/>
                    <w:ind w:left="0" w:right="0" w:firstLine="0"/>
                    <w:jc w:val="left"/>
                    <w:rPr>
                      <w:rFonts w:ascii="Bookman Old Style"/>
                      <w:b w:val="0"/>
                      <w:sz w:val="22"/>
                    </w:rPr>
                  </w:pPr>
                  <w:r>
                    <w:rPr>
                      <w:rFonts w:ascii="Bookman Old Style"/>
                      <w:b w:val="0"/>
                      <w:sz w:val="22"/>
                    </w:rPr>
                    <w:t>sulfuric acid</w:t>
                  </w:r>
                </w:p>
              </w:txbxContent>
            </v:textbox>
            <w10:wrap type="none"/>
          </v:shape>
        </w:pict>
      </w:r>
      <w:r>
        <w:rPr>
          <w:rFonts w:ascii="Bookman Old Style"/>
          <w:b w:val="0"/>
          <w:sz w:val="22"/>
        </w:rPr>
        <w:t>Potassium</w:t>
        <w:tab/>
        <w:t>Carbon dioxide, carbon</w:t>
      </w:r>
      <w:r>
        <w:rPr>
          <w:rFonts w:ascii="Bookman Old Style"/>
          <w:b w:val="0"/>
          <w:spacing w:val="-13"/>
          <w:sz w:val="22"/>
        </w:rPr>
        <w:t> </w:t>
      </w:r>
      <w:r>
        <w:rPr>
          <w:rFonts w:ascii="Bookman Old Style"/>
          <w:b w:val="0"/>
          <w:sz w:val="22"/>
        </w:rPr>
        <w:t>tetrachloride,</w:t>
      </w:r>
      <w:r>
        <w:rPr>
          <w:rFonts w:ascii="Bookman Old Style"/>
          <w:b w:val="0"/>
          <w:spacing w:val="-5"/>
          <w:sz w:val="22"/>
        </w:rPr>
        <w:t> </w:t>
      </w:r>
      <w:r>
        <w:rPr>
          <w:rFonts w:ascii="Bookman Old Style"/>
          <w:b w:val="0"/>
          <w:sz w:val="22"/>
        </w:rPr>
        <w:t>water</w:t>
      </w:r>
      <w:r>
        <w:rPr>
          <w:rFonts w:ascii="Bookman Old Style"/>
          <w:b w:val="0"/>
          <w:w w:val="100"/>
          <w:sz w:val="22"/>
        </w:rPr>
        <w:t> </w:t>
      </w:r>
      <w:r>
        <w:rPr>
          <w:rFonts w:ascii="Bookman Old Style"/>
          <w:b w:val="0"/>
          <w:position w:val="-12"/>
          <w:sz w:val="22"/>
        </w:rPr>
        <w:t>Potassium</w:t>
      </w:r>
      <w:r>
        <w:rPr>
          <w:rFonts w:ascii="Bookman Old Style"/>
          <w:b w:val="0"/>
          <w:spacing w:val="-4"/>
          <w:position w:val="-12"/>
          <w:sz w:val="22"/>
        </w:rPr>
        <w:t> </w:t>
      </w:r>
      <w:r>
        <w:rPr>
          <w:rFonts w:ascii="Bookman Old Style"/>
          <w:b w:val="0"/>
          <w:position w:val="-12"/>
          <w:sz w:val="22"/>
        </w:rPr>
        <w:t>permanganate</w:t>
        <w:tab/>
      </w:r>
      <w:r>
        <w:rPr>
          <w:rFonts w:ascii="Bookman Old Style"/>
          <w:b w:val="0"/>
          <w:sz w:val="22"/>
        </w:rPr>
        <w:t>Benzaldehyde, ethylene glycol,</w:t>
      </w:r>
      <w:r>
        <w:rPr>
          <w:rFonts w:ascii="Bookman Old Style"/>
          <w:b w:val="0"/>
          <w:spacing w:val="-15"/>
          <w:sz w:val="22"/>
        </w:rPr>
        <w:t> </w:t>
      </w:r>
      <w:r>
        <w:rPr>
          <w:rFonts w:ascii="Bookman Old Style"/>
          <w:b w:val="0"/>
          <w:sz w:val="22"/>
        </w:rPr>
        <w:t>glycerol,</w:t>
      </w:r>
    </w:p>
    <w:p>
      <w:pPr>
        <w:tabs>
          <w:tab w:pos="4507" w:val="left" w:leader="none"/>
        </w:tabs>
        <w:spacing w:before="43"/>
        <w:ind w:left="259" w:right="0" w:firstLine="0"/>
        <w:jc w:val="left"/>
        <w:rPr>
          <w:rFonts w:ascii="Bookman Old Style"/>
          <w:b w:val="0"/>
          <w:sz w:val="22"/>
        </w:rPr>
      </w:pPr>
      <w:r>
        <w:rPr>
          <w:rFonts w:ascii="Bookman Old Style"/>
          <w:b w:val="0"/>
          <w:sz w:val="22"/>
        </w:rPr>
        <w:t>Sodium</w:t>
        <w:tab/>
        <w:t>See</w:t>
      </w:r>
      <w:r>
        <w:rPr>
          <w:rFonts w:ascii="Bookman Old Style"/>
          <w:b w:val="0"/>
          <w:spacing w:val="1"/>
          <w:sz w:val="22"/>
        </w:rPr>
        <w:t> </w:t>
      </w:r>
      <w:r>
        <w:rPr>
          <w:rFonts w:ascii="Bookman Old Style"/>
          <w:b w:val="0"/>
          <w:sz w:val="22"/>
        </w:rPr>
        <w:t>Potassium</w:t>
      </w:r>
    </w:p>
    <w:p>
      <w:pPr>
        <w:tabs>
          <w:tab w:pos="4507" w:val="left" w:leader="none"/>
        </w:tabs>
        <w:spacing w:line="430" w:lineRule="atLeast" w:before="9"/>
        <w:ind w:left="4507" w:right="315" w:hanging="4248"/>
        <w:jc w:val="left"/>
        <w:rPr>
          <w:rFonts w:ascii="Bookman Old Style"/>
          <w:b w:val="0"/>
          <w:sz w:val="22"/>
        </w:rPr>
      </w:pPr>
      <w:r>
        <w:rPr>
          <w:rFonts w:ascii="Bookman Old Style"/>
          <w:b w:val="0"/>
          <w:sz w:val="22"/>
        </w:rPr>
        <w:t>Sodium</w:t>
      </w:r>
      <w:r>
        <w:rPr>
          <w:rFonts w:ascii="Bookman Old Style"/>
          <w:b w:val="0"/>
          <w:spacing w:val="-2"/>
          <w:sz w:val="22"/>
        </w:rPr>
        <w:t> </w:t>
      </w:r>
      <w:r>
        <w:rPr>
          <w:rFonts w:ascii="Bookman Old Style"/>
          <w:b w:val="0"/>
          <w:sz w:val="22"/>
        </w:rPr>
        <w:t>nitrite</w:t>
        <w:tab/>
        <w:t>Ammonium nitrate and other</w:t>
      </w:r>
      <w:r>
        <w:rPr>
          <w:rFonts w:ascii="Bookman Old Style"/>
          <w:b w:val="0"/>
          <w:spacing w:val="-8"/>
          <w:sz w:val="22"/>
        </w:rPr>
        <w:t> </w:t>
      </w:r>
      <w:r>
        <w:rPr>
          <w:rFonts w:ascii="Bookman Old Style"/>
          <w:b w:val="0"/>
          <w:sz w:val="22"/>
        </w:rPr>
        <w:t>ammonium</w:t>
      </w:r>
      <w:r>
        <w:rPr>
          <w:rFonts w:ascii="Bookman Old Style"/>
          <w:b w:val="0"/>
          <w:spacing w:val="-3"/>
          <w:sz w:val="22"/>
        </w:rPr>
        <w:t> </w:t>
      </w:r>
      <w:r>
        <w:rPr>
          <w:rFonts w:ascii="Bookman Old Style"/>
          <w:b w:val="0"/>
          <w:sz w:val="22"/>
        </w:rPr>
        <w:t>salts</w:t>
      </w:r>
      <w:r>
        <w:rPr>
          <w:rFonts w:ascii="Bookman Old Style"/>
          <w:b w:val="0"/>
          <w:w w:val="100"/>
          <w:sz w:val="22"/>
        </w:rPr>
        <w:t> </w:t>
      </w:r>
      <w:r>
        <w:rPr>
          <w:rFonts w:ascii="Bookman Old Style"/>
          <w:b w:val="0"/>
          <w:sz w:val="22"/>
        </w:rPr>
        <w:t>Acetic anhydride, benzaldehyde,</w:t>
      </w:r>
      <w:r>
        <w:rPr>
          <w:rFonts w:ascii="Bookman Old Style"/>
          <w:b w:val="0"/>
          <w:spacing w:val="-15"/>
          <w:sz w:val="22"/>
        </w:rPr>
        <w:t> </w:t>
      </w:r>
      <w:r>
        <w:rPr>
          <w:rFonts w:ascii="Bookman Old Style"/>
          <w:b w:val="0"/>
          <w:sz w:val="22"/>
        </w:rPr>
        <w:t>carbon</w:t>
      </w:r>
    </w:p>
    <w:p>
      <w:pPr>
        <w:spacing w:after="0" w:line="430" w:lineRule="atLeast"/>
        <w:jc w:val="left"/>
        <w:rPr>
          <w:rFonts w:ascii="Bookman Old Style"/>
          <w:sz w:val="22"/>
        </w:rPr>
        <w:sectPr>
          <w:pgSz w:w="12240" w:h="15840"/>
          <w:pgMar w:header="0" w:footer="734" w:top="1360" w:bottom="920" w:left="1180" w:right="1200"/>
        </w:sectPr>
      </w:pPr>
    </w:p>
    <w:p>
      <w:pPr>
        <w:spacing w:before="130"/>
        <w:ind w:left="259" w:right="0" w:firstLine="0"/>
        <w:jc w:val="left"/>
        <w:rPr>
          <w:rFonts w:ascii="Bookman Old Style"/>
          <w:b w:val="0"/>
          <w:sz w:val="22"/>
        </w:rPr>
      </w:pPr>
      <w:r>
        <w:rPr>
          <w:rFonts w:ascii="Bookman Old Style"/>
          <w:b w:val="0"/>
          <w:sz w:val="22"/>
        </w:rPr>
        <w:t>Sodium peroxide</w:t>
      </w:r>
    </w:p>
    <w:p>
      <w:pPr>
        <w:spacing w:before="1"/>
        <w:ind w:left="259" w:right="362" w:firstLine="0"/>
        <w:jc w:val="left"/>
        <w:rPr>
          <w:rFonts w:ascii="Bookman Old Style"/>
          <w:b w:val="0"/>
          <w:sz w:val="22"/>
        </w:rPr>
      </w:pPr>
      <w:r>
        <w:rPr/>
        <w:br w:type="column"/>
      </w:r>
      <w:r>
        <w:rPr>
          <w:rFonts w:ascii="Bookman Old Style"/>
          <w:b w:val="0"/>
          <w:sz w:val="22"/>
        </w:rPr>
        <w:t>disulfide, Ethyl or methyl alcohol, ethyl acetate, ethylene glycol, furfural, glacial acetic acid, glycerin, methyl acetate</w:t>
      </w:r>
    </w:p>
    <w:p>
      <w:pPr>
        <w:spacing w:after="0"/>
        <w:jc w:val="left"/>
        <w:rPr>
          <w:rFonts w:ascii="Bookman Old Style"/>
          <w:sz w:val="22"/>
        </w:rPr>
        <w:sectPr>
          <w:type w:val="continuous"/>
          <w:pgSz w:w="12240" w:h="15840"/>
          <w:pgMar w:top="640" w:bottom="280" w:left="1180" w:right="1200"/>
          <w:cols w:num="2" w:equalWidth="0">
            <w:col w:w="2069" w:space="2178"/>
            <w:col w:w="5613"/>
          </w:cols>
        </w:sectPr>
      </w:pPr>
    </w:p>
    <w:p>
      <w:pPr>
        <w:tabs>
          <w:tab w:pos="4507" w:val="left" w:leader="none"/>
        </w:tabs>
        <w:spacing w:before="180"/>
        <w:ind w:left="259" w:right="0" w:firstLine="0"/>
        <w:jc w:val="left"/>
        <w:rPr>
          <w:rFonts w:ascii="Bookman Old Style"/>
          <w:b w:val="0"/>
          <w:sz w:val="22"/>
        </w:rPr>
      </w:pPr>
      <w:r>
        <w:rPr>
          <w:rFonts w:ascii="Bookman Old Style"/>
          <w:b w:val="0"/>
          <w:sz w:val="22"/>
        </w:rPr>
        <w:t>Sulfides</w:t>
        <w:tab/>
        <w:t>Acids</w:t>
      </w:r>
    </w:p>
    <w:p>
      <w:pPr>
        <w:spacing w:before="177"/>
        <w:ind w:left="4507" w:right="0" w:firstLine="0"/>
        <w:jc w:val="left"/>
        <w:rPr>
          <w:rFonts w:ascii="Bookman Old Style"/>
          <w:b w:val="0"/>
          <w:sz w:val="22"/>
        </w:rPr>
      </w:pPr>
      <w:r>
        <w:rPr>
          <w:rFonts w:ascii="Bookman Old Style"/>
          <w:b w:val="0"/>
          <w:sz w:val="22"/>
        </w:rPr>
        <w:t>Potassium chlorate, potassium perchlorate,</w:t>
      </w:r>
    </w:p>
    <w:p>
      <w:pPr>
        <w:spacing w:after="0"/>
        <w:jc w:val="left"/>
        <w:rPr>
          <w:rFonts w:ascii="Bookman Old Style"/>
          <w:sz w:val="22"/>
        </w:rPr>
        <w:sectPr>
          <w:type w:val="continuous"/>
          <w:pgSz w:w="12240" w:h="15840"/>
          <w:pgMar w:top="640" w:bottom="280" w:left="1180" w:right="1200"/>
        </w:sectPr>
      </w:pPr>
    </w:p>
    <w:p>
      <w:pPr>
        <w:spacing w:before="0"/>
        <w:ind w:left="259" w:right="0" w:firstLine="0"/>
        <w:jc w:val="left"/>
        <w:rPr>
          <w:rFonts w:ascii="Bookman Old Style"/>
          <w:b w:val="0"/>
          <w:sz w:val="22"/>
        </w:rPr>
      </w:pPr>
      <w:r>
        <w:rPr>
          <w:rFonts w:ascii="Bookman Old Style"/>
          <w:b w:val="0"/>
          <w:sz w:val="22"/>
        </w:rPr>
        <w:t>Sulfuric acid</w:t>
      </w: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0"/>
        <w:rPr>
          <w:rFonts w:ascii="Bookman Old Style"/>
          <w:b w:val="0"/>
          <w:sz w:val="26"/>
        </w:rPr>
      </w:pPr>
    </w:p>
    <w:p>
      <w:pPr>
        <w:spacing w:before="167"/>
        <w:ind w:left="259" w:right="0" w:firstLine="0"/>
        <w:jc w:val="left"/>
        <w:rPr>
          <w:rFonts w:ascii="Bookman Old Style"/>
          <w:b w:val="0"/>
          <w:sz w:val="22"/>
        </w:rPr>
      </w:pPr>
      <w:r>
        <w:rPr>
          <w:rFonts w:ascii="Bookman Old Style"/>
          <w:b w:val="0"/>
          <w:sz w:val="22"/>
        </w:rPr>
        <w:t>Water</w:t>
      </w:r>
    </w:p>
    <w:p>
      <w:pPr>
        <w:spacing w:before="0"/>
        <w:ind w:left="259" w:right="396" w:firstLine="0"/>
        <w:jc w:val="left"/>
        <w:rPr>
          <w:rFonts w:ascii="Bookman Old Style"/>
          <w:b w:val="0"/>
          <w:sz w:val="22"/>
        </w:rPr>
      </w:pPr>
      <w:r>
        <w:rPr/>
        <w:br w:type="column"/>
      </w:r>
      <w:r>
        <w:rPr>
          <w:rFonts w:ascii="Bookman Old Style"/>
          <w:b w:val="0"/>
          <w:sz w:val="22"/>
        </w:rPr>
        <w:t>potassium permanganate (similar compounds of light metals, such as sodium, lithium)</w:t>
      </w:r>
    </w:p>
    <w:p>
      <w:pPr>
        <w:spacing w:before="180"/>
        <w:ind w:left="259" w:right="303" w:firstLine="0"/>
        <w:jc w:val="left"/>
        <w:rPr>
          <w:rFonts w:ascii="Bookman Old Style"/>
          <w:b w:val="0"/>
          <w:sz w:val="22"/>
        </w:rPr>
      </w:pPr>
      <w:r>
        <w:rPr>
          <w:rFonts w:ascii="Bookman Old Style"/>
          <w:b w:val="0"/>
          <w:sz w:val="22"/>
        </w:rPr>
        <w:t>Acetyl chloride, alkaline and alkaline earth metals, their hydrides and oxides, barium peroxide, carbides, chromic acid, phosphorous oxychloride, phosphorous pentachloride, phosphorous pentoxide, sulfuric acid, sulfur trioxide</w:t>
      </w:r>
    </w:p>
    <w:p>
      <w:pPr>
        <w:spacing w:after="0"/>
        <w:jc w:val="left"/>
        <w:rPr>
          <w:rFonts w:ascii="Bookman Old Style"/>
          <w:sz w:val="22"/>
        </w:rPr>
        <w:sectPr>
          <w:type w:val="continuous"/>
          <w:pgSz w:w="12240" w:h="15840"/>
          <w:pgMar w:top="640" w:bottom="280" w:left="1180" w:right="1200"/>
          <w:cols w:num="2" w:equalWidth="0">
            <w:col w:w="1635" w:space="2613"/>
            <w:col w:w="5612"/>
          </w:cols>
        </w:sectPr>
      </w:pPr>
    </w:p>
    <w:p>
      <w:pPr>
        <w:spacing w:line="240" w:lineRule="auto" w:before="11" w:after="0"/>
        <w:rPr>
          <w:rFonts w:ascii="Bookman Old Style"/>
          <w:b w:val="0"/>
          <w:sz w:val="11"/>
        </w:rPr>
      </w:pPr>
    </w:p>
    <w:p>
      <w:pPr>
        <w:spacing w:line="89" w:lineRule="exact"/>
        <w:ind w:left="107" w:right="0" w:firstLine="0"/>
        <w:rPr>
          <w:rFonts w:ascii="Bookman Old Style"/>
          <w:sz w:val="8"/>
        </w:rPr>
      </w:pPr>
      <w:r>
        <w:rPr>
          <w:rFonts w:ascii="Bookman Old Style"/>
          <w:position w:val="-1"/>
          <w:sz w:val="8"/>
        </w:rPr>
        <w:pict>
          <v:group style="width:482.55pt;height:4.5pt;mso-position-horizontal-relative:char;mso-position-vertical-relative:line" coordorigin="0,0" coordsize="9651,90">
            <v:line style="position:absolute" from="30,59" to="4292,59" stroked="true" strokeweight="3pt" strokecolor="#000000">
              <v:stroke dashstyle="solid"/>
            </v:line>
            <v:line style="position:absolute" from="30,7" to="4292,7" stroked="true" strokeweight=".72pt" strokecolor="#000000">
              <v:stroke dashstyle="solid"/>
            </v:line>
            <v:line style="position:absolute" from="4278,7" to="4367,7" stroked="true" strokeweight=".72pt" strokecolor="#000000">
              <v:stroke dashstyle="solid"/>
            </v:line>
            <v:line style="position:absolute" from="4278,59" to="4367,59" stroked="true" strokeweight="3pt" strokecolor="#000000">
              <v:stroke dashstyle="solid"/>
            </v:line>
            <v:line style="position:absolute" from="4367,59" to="9620,59" stroked="true" strokeweight="3pt" strokecolor="#000000">
              <v:stroke dashstyle="solid"/>
            </v:line>
            <v:line style="position:absolute" from="4367,7" to="9620,7" stroked="true" strokeweight=".72pt" strokecolor="#000000">
              <v:stroke dashstyle="solid"/>
            </v:line>
          </v:group>
        </w:pict>
      </w:r>
      <w:r>
        <w:rPr>
          <w:rFonts w:ascii="Bookman Old Style"/>
          <w:position w:val="-1"/>
          <w:sz w:val="8"/>
        </w:rPr>
      </w:r>
    </w:p>
    <w:p>
      <w:pPr>
        <w:spacing w:line="240" w:lineRule="auto" w:before="4"/>
        <w:rPr>
          <w:rFonts w:ascii="Bookman Old Style"/>
          <w:b w:val="0"/>
          <w:sz w:val="14"/>
        </w:rPr>
      </w:pPr>
    </w:p>
    <w:p>
      <w:pPr>
        <w:numPr>
          <w:ilvl w:val="0"/>
          <w:numId w:val="15"/>
        </w:numPr>
        <w:tabs>
          <w:tab w:pos="620" w:val="left" w:leader="none"/>
        </w:tabs>
        <w:spacing w:before="90"/>
        <w:ind w:left="620" w:right="0" w:hanging="360"/>
        <w:jc w:val="left"/>
        <w:rPr>
          <w:rFonts w:ascii="Times New Roman"/>
          <w:b/>
          <w:sz w:val="24"/>
        </w:rPr>
      </w:pPr>
      <w:bookmarkStart w:name="C. Material Safety Data Sheets (MSDS)" w:id="58"/>
      <w:bookmarkEnd w:id="58"/>
      <w:r>
        <w:rPr/>
      </w:r>
      <w:bookmarkStart w:name="_bookmark13" w:id="59"/>
      <w:bookmarkEnd w:id="59"/>
      <w:r>
        <w:rPr/>
      </w:r>
      <w:bookmarkStart w:name="_bookmark13" w:id="60"/>
      <w:bookmarkEnd w:id="60"/>
      <w:r>
        <w:rPr>
          <w:rFonts w:ascii="Bookman Old Style"/>
          <w:b/>
          <w:sz w:val="22"/>
          <w:u w:val="single"/>
        </w:rPr>
        <w:t>M</w:t>
      </w:r>
      <w:r>
        <w:rPr>
          <w:rFonts w:ascii="Bookman Old Style"/>
          <w:b/>
          <w:sz w:val="22"/>
          <w:u w:val="single"/>
        </w:rPr>
        <w:t>aterial Safety Data Sheets</w:t>
      </w:r>
      <w:r>
        <w:rPr>
          <w:rFonts w:ascii="Bookman Old Style"/>
          <w:b/>
          <w:spacing w:val="-9"/>
          <w:sz w:val="22"/>
          <w:u w:val="single"/>
        </w:rPr>
        <w:t> </w:t>
      </w:r>
      <w:r>
        <w:rPr>
          <w:rFonts w:ascii="Bookman Old Style"/>
          <w:b/>
          <w:sz w:val="22"/>
          <w:u w:val="single"/>
        </w:rPr>
        <w:t>(MSDS)</w:t>
      </w:r>
    </w:p>
    <w:p>
      <w:pPr>
        <w:spacing w:line="240" w:lineRule="auto" w:before="8"/>
        <w:rPr>
          <w:rFonts w:ascii="Bookman Old Style"/>
          <w:b/>
          <w:sz w:val="14"/>
        </w:rPr>
      </w:pPr>
    </w:p>
    <w:p>
      <w:pPr>
        <w:spacing w:before="101"/>
        <w:ind w:left="259" w:right="234" w:firstLine="0"/>
        <w:jc w:val="both"/>
        <w:rPr>
          <w:rFonts w:ascii="Bookman Old Style"/>
          <w:b w:val="0"/>
          <w:sz w:val="22"/>
        </w:rPr>
      </w:pPr>
      <w:r>
        <w:rPr>
          <w:rFonts w:ascii="Bookman Old Style"/>
          <w:b w:val="0"/>
          <w:sz w:val="22"/>
        </w:rPr>
        <w:t>The material safety data sheet (MSDS) contains specific information about the health and physical hazards of the material used, as well as safe work practices and required protective equipment. It may also describe the material's physical characteristics and procedures that should be followed in case of an emergency. For example, the MSDS may list appropriate and inappropriate extinguishing agents. The Certificate of Fitness holder must refer to the MSDS when questions arise about how to handle, use, or</w:t>
      </w:r>
    </w:p>
    <w:p>
      <w:pPr>
        <w:spacing w:after="0"/>
        <w:jc w:val="both"/>
        <w:rPr>
          <w:rFonts w:ascii="Bookman Old Style"/>
          <w:sz w:val="22"/>
        </w:rPr>
        <w:sectPr>
          <w:type w:val="continuous"/>
          <w:pgSz w:w="12240" w:h="15840"/>
          <w:pgMar w:top="640" w:bottom="280" w:left="1180" w:right="1200"/>
        </w:sectPr>
      </w:pPr>
    </w:p>
    <w:p>
      <w:pPr>
        <w:spacing w:before="79"/>
        <w:ind w:left="119" w:right="115" w:firstLine="0"/>
        <w:jc w:val="both"/>
        <w:rPr>
          <w:rFonts w:ascii="Bookman Old Style" w:hAnsi="Bookman Old Style"/>
          <w:b/>
          <w:i/>
          <w:sz w:val="22"/>
        </w:rPr>
      </w:pPr>
      <w:r>
        <w:rPr>
          <w:rFonts w:ascii="Bookman Old Style" w:hAnsi="Bookman Old Style"/>
          <w:b w:val="0"/>
          <w:sz w:val="22"/>
        </w:rPr>
        <w:t>store hazardous chemicals or materials. The MSDS may also be requested by health care personnel to facilitate proper medical care in the event of chemical exposure. (</w:t>
      </w:r>
      <w:r>
        <w:rPr>
          <w:rFonts w:ascii="Bookman Old Style" w:hAnsi="Bookman Old Style"/>
          <w:b/>
          <w:i/>
          <w:sz w:val="22"/>
        </w:rPr>
        <w:t>See </w:t>
      </w:r>
      <w:r>
        <w:rPr>
          <w:rFonts w:ascii="Bookman Old Style" w:hAnsi="Bookman Old Style"/>
          <w:b/>
          <w:i/>
          <w:sz w:val="22"/>
        </w:rPr>
        <w:t>Appendix B for a sample of a “Material Safety Data Sheet”)</w:t>
      </w:r>
    </w:p>
    <w:p>
      <w:pPr>
        <w:spacing w:line="240" w:lineRule="auto"/>
        <w:ind w:left="120" w:right="0" w:firstLine="0"/>
        <w:rPr>
          <w:rFonts w:ascii="Bookman Old Style"/>
          <w:sz w:val="20"/>
        </w:rPr>
      </w:pPr>
      <w:r>
        <w:rPr>
          <w:rFonts w:ascii="Bookman Old Style"/>
          <w:sz w:val="20"/>
        </w:rPr>
        <w:drawing>
          <wp:inline distT="0" distB="0" distL="0" distR="0">
            <wp:extent cx="2058515" cy="1928812"/>
            <wp:effectExtent l="0" t="0" r="0" b="0"/>
            <wp:docPr id="9" name="image11.jpeg" descr=""/>
            <wp:cNvGraphicFramePr>
              <a:graphicFrameLocks noChangeAspect="1"/>
            </wp:cNvGraphicFramePr>
            <a:graphic>
              <a:graphicData uri="http://schemas.openxmlformats.org/drawingml/2006/picture">
                <pic:pic>
                  <pic:nvPicPr>
                    <pic:cNvPr id="10" name="image11.jpeg"/>
                    <pic:cNvPicPr/>
                  </pic:nvPicPr>
                  <pic:blipFill>
                    <a:blip r:embed="rId25" cstate="print"/>
                    <a:stretch>
                      <a:fillRect/>
                    </a:stretch>
                  </pic:blipFill>
                  <pic:spPr>
                    <a:xfrm>
                      <a:off x="0" y="0"/>
                      <a:ext cx="2058515" cy="1928812"/>
                    </a:xfrm>
                    <a:prstGeom prst="rect">
                      <a:avLst/>
                    </a:prstGeom>
                  </pic:spPr>
                </pic:pic>
              </a:graphicData>
            </a:graphic>
          </wp:inline>
        </w:drawing>
      </w:r>
      <w:r>
        <w:rPr>
          <w:rFonts w:ascii="Bookman Old Style"/>
          <w:sz w:val="20"/>
        </w:rPr>
      </w:r>
    </w:p>
    <w:p>
      <w:pPr>
        <w:spacing w:line="240" w:lineRule="auto" w:before="5"/>
        <w:rPr>
          <w:rFonts w:ascii="Bookman Old Style"/>
          <w:b/>
          <w:i/>
          <w:sz w:val="21"/>
        </w:rPr>
      </w:pPr>
    </w:p>
    <w:p>
      <w:pPr>
        <w:numPr>
          <w:ilvl w:val="0"/>
          <w:numId w:val="11"/>
        </w:numPr>
        <w:tabs>
          <w:tab w:pos="480" w:val="left" w:leader="none"/>
        </w:tabs>
        <w:spacing w:before="0"/>
        <w:ind w:left="479" w:right="0" w:hanging="359"/>
        <w:jc w:val="both"/>
        <w:rPr>
          <w:rFonts w:ascii="Bookman Old Style"/>
          <w:b/>
          <w:sz w:val="22"/>
        </w:rPr>
      </w:pPr>
      <w:bookmarkStart w:name="4. LABORATORY UNIT HAZARD CLASSIFICATION" w:id="61"/>
      <w:bookmarkEnd w:id="61"/>
      <w:r>
        <w:rPr/>
      </w:r>
      <w:bookmarkStart w:name="_bookmark14" w:id="62"/>
      <w:bookmarkEnd w:id="62"/>
      <w:r>
        <w:rPr/>
      </w:r>
      <w:bookmarkStart w:name="_bookmark14" w:id="63"/>
      <w:bookmarkEnd w:id="63"/>
      <w:r>
        <w:rPr>
          <w:rFonts w:ascii="Bookman Old Style"/>
          <w:b/>
          <w:sz w:val="22"/>
          <w:u w:val="single"/>
        </w:rPr>
        <w:t>L</w:t>
      </w:r>
      <w:r>
        <w:rPr>
          <w:rFonts w:ascii="Bookman Old Style"/>
          <w:b/>
          <w:sz w:val="22"/>
          <w:u w:val="single"/>
        </w:rPr>
        <w:t>ABORATORY UNIT HAZARD CLASSIFICATION, DESIGN AND</w:t>
      </w:r>
      <w:r>
        <w:rPr>
          <w:rFonts w:ascii="Bookman Old Style"/>
          <w:b/>
          <w:spacing w:val="-21"/>
          <w:sz w:val="22"/>
          <w:u w:val="single"/>
        </w:rPr>
        <w:t> </w:t>
      </w:r>
      <w:r>
        <w:rPr>
          <w:rFonts w:ascii="Bookman Old Style"/>
          <w:b/>
          <w:sz w:val="22"/>
          <w:u w:val="single"/>
        </w:rPr>
        <w:t>STORAGE</w:t>
      </w:r>
    </w:p>
    <w:p>
      <w:pPr>
        <w:spacing w:line="240" w:lineRule="auto" w:before="6"/>
        <w:rPr>
          <w:rFonts w:ascii="Bookman Old Style"/>
          <w:b/>
          <w:sz w:val="13"/>
        </w:rPr>
      </w:pPr>
    </w:p>
    <w:p>
      <w:pPr>
        <w:numPr>
          <w:ilvl w:val="0"/>
          <w:numId w:val="19"/>
        </w:numPr>
        <w:tabs>
          <w:tab w:pos="480" w:val="left" w:leader="none"/>
        </w:tabs>
        <w:spacing w:before="101"/>
        <w:ind w:left="480" w:right="1326" w:hanging="360"/>
        <w:jc w:val="left"/>
        <w:rPr>
          <w:rFonts w:ascii="Bookman Old Style"/>
          <w:b/>
          <w:sz w:val="22"/>
        </w:rPr>
      </w:pPr>
      <w:bookmarkStart w:name="A. Flammable &amp; Combustible Liquids Quant" w:id="64"/>
      <w:bookmarkEnd w:id="64"/>
      <w:r>
        <w:rPr/>
      </w:r>
      <w:bookmarkStart w:name="_bookmark15" w:id="65"/>
      <w:bookmarkEnd w:id="65"/>
      <w:r>
        <w:rPr/>
      </w:r>
      <w:bookmarkStart w:name="_bookmark15" w:id="66"/>
      <w:bookmarkEnd w:id="66"/>
      <w:r>
        <w:rPr>
          <w:rFonts w:ascii="Bookman Old Style"/>
          <w:b/>
          <w:sz w:val="22"/>
          <w:u w:val="single"/>
        </w:rPr>
        <w:t>F</w:t>
      </w:r>
      <w:r>
        <w:rPr>
          <w:rFonts w:ascii="Bookman Old Style"/>
          <w:b/>
          <w:sz w:val="22"/>
          <w:u w:val="single"/>
        </w:rPr>
        <w:t>lammable &amp; Combustible Liquids Quantity Limitation for</w:t>
      </w:r>
      <w:r>
        <w:rPr>
          <w:rFonts w:ascii="Bookman Old Style"/>
          <w:b/>
          <w:spacing w:val="-26"/>
          <w:sz w:val="22"/>
          <w:u w:val="single"/>
        </w:rPr>
        <w:t> </w:t>
      </w:r>
      <w:r>
        <w:rPr>
          <w:rFonts w:ascii="Bookman Old Style"/>
          <w:b/>
          <w:sz w:val="22"/>
          <w:u w:val="single"/>
        </w:rPr>
        <w:t>Different Laboratory</w:t>
      </w:r>
      <w:r>
        <w:rPr>
          <w:rFonts w:ascii="Bookman Old Style"/>
          <w:b/>
          <w:spacing w:val="-5"/>
          <w:sz w:val="22"/>
          <w:u w:val="single"/>
        </w:rPr>
        <w:t> </w:t>
      </w:r>
      <w:r>
        <w:rPr>
          <w:rFonts w:ascii="Bookman Old Style"/>
          <w:b/>
          <w:sz w:val="22"/>
          <w:u w:val="single"/>
        </w:rPr>
        <w:t>Units</w:t>
      </w:r>
    </w:p>
    <w:p>
      <w:pPr>
        <w:spacing w:line="240" w:lineRule="auto" w:before="10"/>
        <w:rPr>
          <w:rFonts w:ascii="Bookman Old Style"/>
          <w:b/>
          <w:sz w:val="21"/>
        </w:rPr>
      </w:pPr>
    </w:p>
    <w:p>
      <w:pPr>
        <w:numPr>
          <w:ilvl w:val="0"/>
          <w:numId w:val="20"/>
        </w:numPr>
        <w:tabs>
          <w:tab w:pos="461" w:val="left" w:leader="none"/>
        </w:tabs>
        <w:spacing w:before="0"/>
        <w:ind w:left="460" w:right="0" w:hanging="340"/>
        <w:jc w:val="left"/>
        <w:rPr>
          <w:rFonts w:ascii="Bookman Old Style"/>
          <w:b w:val="0"/>
          <w:sz w:val="22"/>
        </w:rPr>
      </w:pPr>
      <w:r>
        <w:rPr>
          <w:rFonts w:ascii="Bookman Old Style"/>
          <w:b w:val="0"/>
          <w:sz w:val="22"/>
          <w:u w:val="single"/>
        </w:rPr>
        <w:t>Pre-existing</w:t>
      </w:r>
      <w:r>
        <w:rPr>
          <w:rFonts w:ascii="Bookman Old Style"/>
          <w:b w:val="0"/>
          <w:spacing w:val="-7"/>
          <w:sz w:val="22"/>
          <w:u w:val="single"/>
        </w:rPr>
        <w:t> </w:t>
      </w:r>
      <w:r>
        <w:rPr>
          <w:rFonts w:ascii="Bookman Old Style"/>
          <w:b w:val="0"/>
          <w:sz w:val="22"/>
          <w:u w:val="single"/>
        </w:rPr>
        <w:t>laboratories</w:t>
      </w:r>
    </w:p>
    <w:p>
      <w:pPr>
        <w:spacing w:before="0"/>
        <w:ind w:left="120" w:right="120" w:firstLine="0"/>
        <w:jc w:val="left"/>
        <w:rPr>
          <w:rFonts w:ascii="Bookman Old Style"/>
          <w:b w:val="0"/>
          <w:sz w:val="22"/>
        </w:rPr>
      </w:pPr>
      <w:r>
        <w:rPr>
          <w:rFonts w:ascii="Bookman Old Style"/>
          <w:b w:val="0"/>
          <w:sz w:val="22"/>
        </w:rPr>
        <w:t>For the pre-existing laboratories, flammable and combustible liquids in each laboratory unit shall be maintained within the maximum allowable quantities specified in the following</w:t>
      </w:r>
      <w:r>
        <w:rPr>
          <w:rFonts w:ascii="Bookman Old Style"/>
          <w:b w:val="0"/>
          <w:spacing w:val="-6"/>
          <w:sz w:val="22"/>
        </w:rPr>
        <w:t> </w:t>
      </w:r>
      <w:r>
        <w:rPr>
          <w:rFonts w:ascii="Bookman Old Style"/>
          <w:b w:val="0"/>
          <w:sz w:val="22"/>
        </w:rPr>
        <w:t>tables.</w:t>
      </w:r>
    </w:p>
    <w:p>
      <w:pPr>
        <w:spacing w:line="240" w:lineRule="auto" w:before="11"/>
        <w:rPr>
          <w:rFonts w:ascii="Bookman Old Style"/>
          <w:b w:val="0"/>
          <w:sz w:val="21"/>
        </w:rPr>
      </w:pPr>
    </w:p>
    <w:p>
      <w:pPr>
        <w:spacing w:before="0"/>
        <w:ind w:left="1684" w:right="0" w:firstLine="0"/>
        <w:jc w:val="left"/>
        <w:rPr>
          <w:rFonts w:ascii="Bookman Old Style"/>
          <w:b w:val="0"/>
          <w:sz w:val="22"/>
        </w:rPr>
      </w:pPr>
      <w:r>
        <w:rPr/>
        <w:pict>
          <v:shape style="position:absolute;margin-left:81pt;margin-top:19.011581pt;width:459pt;height:126.75pt;mso-position-horizontal-relative:page;mso-position-vertical-relative:paragraph;z-index:150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21"/>
                    <w:gridCol w:w="1164"/>
                    <w:gridCol w:w="2210"/>
                    <w:gridCol w:w="1837"/>
                    <w:gridCol w:w="2048"/>
                  </w:tblGrid>
                  <w:tr>
                    <w:trPr>
                      <w:trHeight w:val="834" w:hRule="exact"/>
                    </w:trPr>
                    <w:tc>
                      <w:tcPr>
                        <w:tcW w:w="1921" w:type="dxa"/>
                        <w:tcBorders>
                          <w:top w:val="thickThinMediumGap" w:sz="18" w:space="0" w:color="000000"/>
                          <w:bottom w:val="single" w:sz="12" w:space="0" w:color="000000"/>
                        </w:tcBorders>
                      </w:tcPr>
                      <w:p>
                        <w:pPr>
                          <w:spacing w:line="257" w:lineRule="exact" w:before="0"/>
                          <w:ind w:left="254" w:right="200" w:firstLine="0"/>
                          <w:jc w:val="center"/>
                          <w:rPr>
                            <w:rFonts w:ascii="Bookman Old Style"/>
                            <w:b/>
                            <w:sz w:val="22"/>
                          </w:rPr>
                        </w:pPr>
                        <w:r>
                          <w:rPr>
                            <w:rFonts w:ascii="Bookman Old Style"/>
                            <w:b/>
                            <w:sz w:val="22"/>
                          </w:rPr>
                          <w:t>Lab Type</w:t>
                        </w:r>
                      </w:p>
                    </w:tc>
                    <w:tc>
                      <w:tcPr>
                        <w:tcW w:w="1164" w:type="dxa"/>
                        <w:tcBorders>
                          <w:top w:val="thickThinMediumGap" w:sz="18" w:space="0" w:color="000000"/>
                          <w:bottom w:val="single" w:sz="12" w:space="0" w:color="000000"/>
                        </w:tcBorders>
                      </w:tcPr>
                      <w:p>
                        <w:pPr>
                          <w:spacing w:before="0"/>
                          <w:ind w:left="219" w:right="183" w:hanging="4"/>
                          <w:jc w:val="center"/>
                          <w:rPr>
                            <w:rFonts w:ascii="Bookman Old Style"/>
                            <w:b/>
                            <w:sz w:val="22"/>
                          </w:rPr>
                        </w:pPr>
                        <w:r>
                          <w:rPr>
                            <w:rFonts w:ascii="Bookman Old Style"/>
                            <w:b/>
                            <w:sz w:val="22"/>
                          </w:rPr>
                          <w:t>Fire Rating (hr)</w:t>
                        </w:r>
                      </w:p>
                    </w:tc>
                    <w:tc>
                      <w:tcPr>
                        <w:tcW w:w="2210" w:type="dxa"/>
                        <w:tcBorders>
                          <w:top w:val="thickThinMediumGap" w:sz="18" w:space="0" w:color="000000"/>
                          <w:bottom w:val="single" w:sz="12" w:space="0" w:color="000000"/>
                        </w:tcBorders>
                      </w:tcPr>
                      <w:p>
                        <w:pPr>
                          <w:spacing w:line="257" w:lineRule="exact" w:before="0"/>
                          <w:ind w:left="167" w:right="264" w:firstLine="0"/>
                          <w:jc w:val="center"/>
                          <w:rPr>
                            <w:rFonts w:ascii="Bookman Old Style"/>
                            <w:b/>
                            <w:sz w:val="22"/>
                          </w:rPr>
                        </w:pPr>
                        <w:r>
                          <w:rPr>
                            <w:rFonts w:ascii="Bookman Old Style"/>
                            <w:b/>
                            <w:sz w:val="22"/>
                          </w:rPr>
                          <w:t>Fire Protection</w:t>
                        </w:r>
                      </w:p>
                    </w:tc>
                    <w:tc>
                      <w:tcPr>
                        <w:tcW w:w="1837" w:type="dxa"/>
                        <w:tcBorders>
                          <w:top w:val="thickThinMediumGap" w:sz="18" w:space="0" w:color="000000"/>
                          <w:bottom w:val="single" w:sz="12" w:space="0" w:color="000000"/>
                        </w:tcBorders>
                      </w:tcPr>
                      <w:p>
                        <w:pPr>
                          <w:spacing w:before="0"/>
                          <w:ind w:left="529" w:right="276" w:hanging="243"/>
                          <w:jc w:val="left"/>
                          <w:rPr>
                            <w:rFonts w:ascii="Bookman Old Style"/>
                            <w:b/>
                            <w:sz w:val="22"/>
                          </w:rPr>
                        </w:pPr>
                        <w:r>
                          <w:rPr>
                            <w:rFonts w:ascii="Bookman Old Style"/>
                            <w:b/>
                            <w:sz w:val="22"/>
                          </w:rPr>
                          <w:t>Flammable liquids</w:t>
                        </w:r>
                      </w:p>
                    </w:tc>
                    <w:tc>
                      <w:tcPr>
                        <w:tcW w:w="2048" w:type="dxa"/>
                        <w:tcBorders>
                          <w:top w:val="thickThinMediumGap" w:sz="18" w:space="0" w:color="000000"/>
                          <w:bottom w:val="single" w:sz="12" w:space="0" w:color="000000"/>
                        </w:tcBorders>
                      </w:tcPr>
                      <w:p>
                        <w:pPr>
                          <w:spacing w:before="0"/>
                          <w:ind w:left="672" w:right="259" w:hanging="329"/>
                          <w:jc w:val="left"/>
                          <w:rPr>
                            <w:rFonts w:ascii="Bookman Old Style"/>
                            <w:b/>
                            <w:sz w:val="22"/>
                          </w:rPr>
                        </w:pPr>
                        <w:r>
                          <w:rPr>
                            <w:rFonts w:ascii="Bookman Old Style"/>
                            <w:b/>
                            <w:sz w:val="22"/>
                          </w:rPr>
                          <w:t>Combustible liquids</w:t>
                        </w:r>
                      </w:p>
                    </w:tc>
                  </w:tr>
                  <w:tr>
                    <w:trPr>
                      <w:trHeight w:val="273" w:hRule="exact"/>
                    </w:trPr>
                    <w:tc>
                      <w:tcPr>
                        <w:tcW w:w="1921" w:type="dxa"/>
                        <w:tcBorders>
                          <w:top w:val="single" w:sz="12" w:space="0" w:color="000000"/>
                        </w:tcBorders>
                      </w:tcPr>
                      <w:p>
                        <w:pPr>
                          <w:spacing w:before="1"/>
                          <w:ind w:left="59" w:right="0" w:firstLine="0"/>
                          <w:jc w:val="center"/>
                          <w:rPr>
                            <w:rFonts w:ascii="Bookman Old Style"/>
                            <w:b w:val="0"/>
                            <w:sz w:val="22"/>
                          </w:rPr>
                        </w:pPr>
                        <w:r>
                          <w:rPr>
                            <w:rFonts w:ascii="Bookman Old Style"/>
                            <w:b w:val="0"/>
                            <w:w w:val="100"/>
                            <w:sz w:val="22"/>
                          </w:rPr>
                          <w:t>I</w:t>
                        </w:r>
                      </w:p>
                    </w:tc>
                    <w:tc>
                      <w:tcPr>
                        <w:tcW w:w="1164" w:type="dxa"/>
                        <w:tcBorders>
                          <w:top w:val="single" w:sz="12" w:space="0" w:color="000000"/>
                        </w:tcBorders>
                      </w:tcPr>
                      <w:p>
                        <w:pPr>
                          <w:spacing w:before="1"/>
                          <w:ind w:left="30" w:right="0" w:firstLine="0"/>
                          <w:jc w:val="center"/>
                          <w:rPr>
                            <w:rFonts w:ascii="Bookman Old Style"/>
                            <w:b w:val="0"/>
                            <w:sz w:val="22"/>
                          </w:rPr>
                        </w:pPr>
                        <w:r>
                          <w:rPr>
                            <w:rFonts w:ascii="Bookman Old Style"/>
                            <w:b w:val="0"/>
                            <w:w w:val="100"/>
                            <w:sz w:val="22"/>
                          </w:rPr>
                          <w:t>2</w:t>
                        </w:r>
                      </w:p>
                    </w:tc>
                    <w:tc>
                      <w:tcPr>
                        <w:tcW w:w="2210" w:type="dxa"/>
                        <w:tcBorders>
                          <w:top w:val="single" w:sz="12" w:space="0" w:color="000000"/>
                        </w:tcBorders>
                      </w:tcPr>
                      <w:p>
                        <w:pPr>
                          <w:spacing w:before="1"/>
                          <w:ind w:left="166" w:right="264" w:firstLine="0"/>
                          <w:jc w:val="center"/>
                          <w:rPr>
                            <w:rFonts w:ascii="Bookman Old Style"/>
                            <w:b w:val="0"/>
                            <w:sz w:val="22"/>
                          </w:rPr>
                        </w:pPr>
                        <w:r>
                          <w:rPr>
                            <w:rFonts w:ascii="Bookman Old Style"/>
                            <w:b w:val="0"/>
                            <w:sz w:val="22"/>
                          </w:rPr>
                          <w:t>Sprinklered</w:t>
                        </w:r>
                      </w:p>
                    </w:tc>
                    <w:tc>
                      <w:tcPr>
                        <w:tcW w:w="1837" w:type="dxa"/>
                        <w:tcBorders>
                          <w:top w:val="single" w:sz="12" w:space="0" w:color="000000"/>
                        </w:tcBorders>
                      </w:tcPr>
                      <w:p>
                        <w:pPr>
                          <w:spacing w:before="1"/>
                          <w:ind w:left="266" w:right="271" w:firstLine="0"/>
                          <w:jc w:val="center"/>
                          <w:rPr>
                            <w:rFonts w:ascii="Bookman Old Style"/>
                            <w:b w:val="0"/>
                            <w:sz w:val="22"/>
                          </w:rPr>
                        </w:pPr>
                        <w:r>
                          <w:rPr>
                            <w:rFonts w:ascii="Bookman Old Style"/>
                            <w:b w:val="0"/>
                            <w:sz w:val="22"/>
                          </w:rPr>
                          <w:t>30 Gallons</w:t>
                        </w:r>
                      </w:p>
                    </w:tc>
                    <w:tc>
                      <w:tcPr>
                        <w:tcW w:w="2048" w:type="dxa"/>
                        <w:tcBorders>
                          <w:top w:val="single" w:sz="12" w:space="0" w:color="000000"/>
                        </w:tcBorders>
                      </w:tcPr>
                      <w:p>
                        <w:pPr>
                          <w:spacing w:before="1"/>
                          <w:ind w:left="270" w:right="206" w:firstLine="0"/>
                          <w:jc w:val="center"/>
                          <w:rPr>
                            <w:rFonts w:ascii="Bookman Old Style"/>
                            <w:b w:val="0"/>
                            <w:sz w:val="22"/>
                          </w:rPr>
                        </w:pPr>
                        <w:r>
                          <w:rPr>
                            <w:rFonts w:ascii="Bookman Old Style"/>
                            <w:b w:val="0"/>
                            <w:sz w:val="22"/>
                          </w:rPr>
                          <w:t>Not applicable</w:t>
                        </w:r>
                      </w:p>
                    </w:tc>
                  </w:tr>
                  <w:tr>
                    <w:trPr>
                      <w:trHeight w:val="258" w:hRule="exact"/>
                    </w:trPr>
                    <w:tc>
                      <w:tcPr>
                        <w:tcW w:w="1921" w:type="dxa"/>
                      </w:tcPr>
                      <w:p>
                        <w:pPr>
                          <w:spacing w:line="258" w:lineRule="exact" w:before="0"/>
                          <w:ind w:left="256" w:right="200" w:firstLine="0"/>
                          <w:jc w:val="center"/>
                          <w:rPr>
                            <w:rFonts w:ascii="Bookman Old Style"/>
                            <w:b w:val="0"/>
                            <w:sz w:val="22"/>
                          </w:rPr>
                        </w:pPr>
                        <w:r>
                          <w:rPr>
                            <w:rFonts w:ascii="Bookman Old Style"/>
                            <w:b w:val="0"/>
                            <w:sz w:val="22"/>
                          </w:rPr>
                          <w:t>II</w:t>
                        </w:r>
                      </w:p>
                    </w:tc>
                    <w:tc>
                      <w:tcPr>
                        <w:tcW w:w="1164" w:type="dxa"/>
                      </w:tcPr>
                      <w:p>
                        <w:pPr>
                          <w:spacing w:line="258" w:lineRule="exact" w:before="0"/>
                          <w:ind w:left="30" w:right="0" w:firstLine="0"/>
                          <w:jc w:val="center"/>
                          <w:rPr>
                            <w:rFonts w:ascii="Bookman Old Style"/>
                            <w:b w:val="0"/>
                            <w:sz w:val="22"/>
                          </w:rPr>
                        </w:pPr>
                        <w:r>
                          <w:rPr>
                            <w:rFonts w:ascii="Bookman Old Style"/>
                            <w:b w:val="0"/>
                            <w:w w:val="100"/>
                            <w:sz w:val="22"/>
                          </w:rPr>
                          <w:t>1</w:t>
                        </w:r>
                      </w:p>
                    </w:tc>
                    <w:tc>
                      <w:tcPr>
                        <w:tcW w:w="2210" w:type="dxa"/>
                      </w:tcPr>
                      <w:p>
                        <w:pPr>
                          <w:spacing w:line="258" w:lineRule="exact" w:before="0"/>
                          <w:ind w:left="167" w:right="262" w:firstLine="0"/>
                          <w:jc w:val="center"/>
                          <w:rPr>
                            <w:rFonts w:ascii="Bookman Old Style"/>
                            <w:b w:val="0"/>
                            <w:sz w:val="22"/>
                          </w:rPr>
                        </w:pPr>
                        <w:r>
                          <w:rPr>
                            <w:rFonts w:ascii="Bookman Old Style"/>
                            <w:b w:val="0"/>
                            <w:sz w:val="22"/>
                          </w:rPr>
                          <w:t>Sprinklered</w:t>
                        </w:r>
                      </w:p>
                    </w:tc>
                    <w:tc>
                      <w:tcPr>
                        <w:tcW w:w="1837" w:type="dxa"/>
                      </w:tcPr>
                      <w:p>
                        <w:pPr>
                          <w:spacing w:line="258" w:lineRule="exact" w:before="0"/>
                          <w:ind w:left="266" w:right="271" w:firstLine="0"/>
                          <w:jc w:val="center"/>
                          <w:rPr>
                            <w:rFonts w:ascii="Bookman Old Style"/>
                            <w:b w:val="0"/>
                            <w:sz w:val="22"/>
                          </w:rPr>
                        </w:pPr>
                        <w:r>
                          <w:rPr>
                            <w:rFonts w:ascii="Bookman Old Style"/>
                            <w:b w:val="0"/>
                            <w:sz w:val="22"/>
                          </w:rPr>
                          <w:t>25 Gallons</w:t>
                        </w:r>
                      </w:p>
                    </w:tc>
                    <w:tc>
                      <w:tcPr>
                        <w:tcW w:w="2048" w:type="dxa"/>
                      </w:tcPr>
                      <w:p>
                        <w:pPr>
                          <w:spacing w:line="258" w:lineRule="exact" w:before="0"/>
                          <w:ind w:left="270" w:right="206" w:firstLine="0"/>
                          <w:jc w:val="center"/>
                          <w:rPr>
                            <w:rFonts w:ascii="Bookman Old Style"/>
                            <w:b w:val="0"/>
                            <w:sz w:val="22"/>
                          </w:rPr>
                        </w:pPr>
                        <w:r>
                          <w:rPr>
                            <w:rFonts w:ascii="Bookman Old Style"/>
                            <w:b w:val="0"/>
                            <w:sz w:val="22"/>
                          </w:rPr>
                          <w:t>Not applicable</w:t>
                        </w:r>
                      </w:p>
                    </w:tc>
                  </w:tr>
                  <w:tr>
                    <w:trPr>
                      <w:trHeight w:val="259" w:hRule="exact"/>
                    </w:trPr>
                    <w:tc>
                      <w:tcPr>
                        <w:tcW w:w="1921" w:type="dxa"/>
                      </w:tcPr>
                      <w:p>
                        <w:pPr>
                          <w:spacing w:before="0"/>
                          <w:ind w:left="258" w:right="200" w:firstLine="0"/>
                          <w:jc w:val="center"/>
                          <w:rPr>
                            <w:rFonts w:ascii="Bookman Old Style"/>
                            <w:b w:val="0"/>
                            <w:sz w:val="22"/>
                          </w:rPr>
                        </w:pPr>
                        <w:r>
                          <w:rPr>
                            <w:rFonts w:ascii="Bookman Old Style"/>
                            <w:b w:val="0"/>
                            <w:sz w:val="22"/>
                          </w:rPr>
                          <w:t>III</w:t>
                        </w:r>
                      </w:p>
                    </w:tc>
                    <w:tc>
                      <w:tcPr>
                        <w:tcW w:w="1164" w:type="dxa"/>
                      </w:tcPr>
                      <w:p>
                        <w:pPr>
                          <w:spacing w:before="0"/>
                          <w:ind w:left="30" w:right="0" w:firstLine="0"/>
                          <w:jc w:val="center"/>
                          <w:rPr>
                            <w:rFonts w:ascii="Bookman Old Style"/>
                            <w:b w:val="0"/>
                            <w:sz w:val="22"/>
                          </w:rPr>
                        </w:pPr>
                        <w:r>
                          <w:rPr>
                            <w:rFonts w:ascii="Bookman Old Style"/>
                            <w:b w:val="0"/>
                            <w:w w:val="100"/>
                            <w:sz w:val="22"/>
                          </w:rPr>
                          <w:t>2</w:t>
                        </w:r>
                      </w:p>
                    </w:tc>
                    <w:tc>
                      <w:tcPr>
                        <w:tcW w:w="2210" w:type="dxa"/>
                      </w:tcPr>
                      <w:p>
                        <w:pPr>
                          <w:spacing w:before="0"/>
                          <w:ind w:left="166" w:right="264" w:firstLine="0"/>
                          <w:jc w:val="center"/>
                          <w:rPr>
                            <w:rFonts w:ascii="Bookman Old Style"/>
                            <w:b w:val="0"/>
                            <w:sz w:val="22"/>
                          </w:rPr>
                        </w:pPr>
                        <w:r>
                          <w:rPr>
                            <w:rFonts w:ascii="Bookman Old Style"/>
                            <w:b w:val="0"/>
                            <w:sz w:val="22"/>
                          </w:rPr>
                          <w:t>Nonsprinklered</w:t>
                        </w:r>
                      </w:p>
                    </w:tc>
                    <w:tc>
                      <w:tcPr>
                        <w:tcW w:w="1837" w:type="dxa"/>
                      </w:tcPr>
                      <w:p>
                        <w:pPr>
                          <w:spacing w:before="0"/>
                          <w:ind w:left="266" w:right="271" w:firstLine="0"/>
                          <w:jc w:val="center"/>
                          <w:rPr>
                            <w:rFonts w:ascii="Bookman Old Style"/>
                            <w:b w:val="0"/>
                            <w:sz w:val="22"/>
                          </w:rPr>
                        </w:pPr>
                        <w:r>
                          <w:rPr>
                            <w:rFonts w:ascii="Bookman Old Style"/>
                            <w:b w:val="0"/>
                            <w:sz w:val="22"/>
                          </w:rPr>
                          <w:t>20 Gallons</w:t>
                        </w:r>
                      </w:p>
                    </w:tc>
                    <w:tc>
                      <w:tcPr>
                        <w:tcW w:w="2048" w:type="dxa"/>
                      </w:tcPr>
                      <w:p>
                        <w:pPr>
                          <w:spacing w:before="0"/>
                          <w:ind w:left="270" w:right="206" w:firstLine="0"/>
                          <w:jc w:val="center"/>
                          <w:rPr>
                            <w:rFonts w:ascii="Bookman Old Style"/>
                            <w:b w:val="0"/>
                            <w:sz w:val="22"/>
                          </w:rPr>
                        </w:pPr>
                        <w:r>
                          <w:rPr>
                            <w:rFonts w:ascii="Bookman Old Style"/>
                            <w:b w:val="0"/>
                            <w:sz w:val="22"/>
                          </w:rPr>
                          <w:t>Not applicable</w:t>
                        </w:r>
                      </w:p>
                    </w:tc>
                  </w:tr>
                  <w:tr>
                    <w:trPr>
                      <w:trHeight w:val="258" w:hRule="exact"/>
                    </w:trPr>
                    <w:tc>
                      <w:tcPr>
                        <w:tcW w:w="1921" w:type="dxa"/>
                      </w:tcPr>
                      <w:p>
                        <w:pPr>
                          <w:spacing w:before="0"/>
                          <w:ind w:left="258" w:right="199" w:firstLine="0"/>
                          <w:jc w:val="center"/>
                          <w:rPr>
                            <w:rFonts w:ascii="Bookman Old Style"/>
                            <w:b w:val="0"/>
                            <w:sz w:val="22"/>
                          </w:rPr>
                        </w:pPr>
                        <w:r>
                          <w:rPr>
                            <w:rFonts w:ascii="Bookman Old Style"/>
                            <w:b w:val="0"/>
                            <w:sz w:val="22"/>
                          </w:rPr>
                          <w:t>IV</w:t>
                        </w:r>
                      </w:p>
                    </w:tc>
                    <w:tc>
                      <w:tcPr>
                        <w:tcW w:w="1164" w:type="dxa"/>
                      </w:tcPr>
                      <w:p>
                        <w:pPr>
                          <w:spacing w:before="0"/>
                          <w:ind w:left="30" w:right="0" w:firstLine="0"/>
                          <w:jc w:val="center"/>
                          <w:rPr>
                            <w:rFonts w:ascii="Bookman Old Style"/>
                            <w:b w:val="0"/>
                            <w:sz w:val="22"/>
                          </w:rPr>
                        </w:pPr>
                        <w:r>
                          <w:rPr>
                            <w:rFonts w:ascii="Bookman Old Style"/>
                            <w:b w:val="0"/>
                            <w:w w:val="100"/>
                            <w:sz w:val="22"/>
                          </w:rPr>
                          <w:t>1</w:t>
                        </w:r>
                      </w:p>
                    </w:tc>
                    <w:tc>
                      <w:tcPr>
                        <w:tcW w:w="2210" w:type="dxa"/>
                      </w:tcPr>
                      <w:p>
                        <w:pPr>
                          <w:spacing w:before="0"/>
                          <w:ind w:left="166" w:right="264" w:firstLine="0"/>
                          <w:jc w:val="center"/>
                          <w:rPr>
                            <w:rFonts w:ascii="Bookman Old Style"/>
                            <w:b w:val="0"/>
                            <w:sz w:val="22"/>
                          </w:rPr>
                        </w:pPr>
                        <w:r>
                          <w:rPr>
                            <w:rFonts w:ascii="Bookman Old Style"/>
                            <w:b w:val="0"/>
                            <w:sz w:val="22"/>
                          </w:rPr>
                          <w:t>Nonsprinklered</w:t>
                        </w:r>
                      </w:p>
                    </w:tc>
                    <w:tc>
                      <w:tcPr>
                        <w:tcW w:w="1837" w:type="dxa"/>
                      </w:tcPr>
                      <w:p>
                        <w:pPr>
                          <w:spacing w:before="0"/>
                          <w:ind w:left="266" w:right="271" w:firstLine="0"/>
                          <w:jc w:val="center"/>
                          <w:rPr>
                            <w:rFonts w:ascii="Bookman Old Style"/>
                            <w:b w:val="0"/>
                            <w:sz w:val="22"/>
                          </w:rPr>
                        </w:pPr>
                        <w:r>
                          <w:rPr>
                            <w:rFonts w:ascii="Bookman Old Style"/>
                            <w:b w:val="0"/>
                            <w:sz w:val="22"/>
                          </w:rPr>
                          <w:t>15 Gallons</w:t>
                        </w:r>
                      </w:p>
                    </w:tc>
                    <w:tc>
                      <w:tcPr>
                        <w:tcW w:w="2048" w:type="dxa"/>
                      </w:tcPr>
                      <w:p>
                        <w:pPr>
                          <w:spacing w:before="0"/>
                          <w:ind w:left="270" w:right="206" w:firstLine="0"/>
                          <w:jc w:val="center"/>
                          <w:rPr>
                            <w:rFonts w:ascii="Bookman Old Style"/>
                            <w:b w:val="0"/>
                            <w:sz w:val="22"/>
                          </w:rPr>
                        </w:pPr>
                        <w:r>
                          <w:rPr>
                            <w:rFonts w:ascii="Bookman Old Style"/>
                            <w:b w:val="0"/>
                            <w:sz w:val="22"/>
                          </w:rPr>
                          <w:t>Not applicable</w:t>
                        </w:r>
                      </w:p>
                    </w:tc>
                  </w:tr>
                  <w:tr>
                    <w:trPr>
                      <w:trHeight w:val="578" w:hRule="exact"/>
                    </w:trPr>
                    <w:tc>
                      <w:tcPr>
                        <w:tcW w:w="1921" w:type="dxa"/>
                        <w:tcBorders>
                          <w:bottom w:val="single" w:sz="24" w:space="0" w:color="000000"/>
                        </w:tcBorders>
                      </w:tcPr>
                      <w:p>
                        <w:pPr>
                          <w:spacing w:before="129"/>
                          <w:ind w:left="258" w:right="200" w:firstLine="0"/>
                          <w:jc w:val="center"/>
                          <w:rPr>
                            <w:rFonts w:ascii="Bookman Old Style"/>
                            <w:b w:val="0"/>
                            <w:sz w:val="22"/>
                          </w:rPr>
                        </w:pPr>
                        <w:r>
                          <w:rPr>
                            <w:rFonts w:ascii="Bookman Old Style"/>
                            <w:b w:val="0"/>
                            <w:sz w:val="22"/>
                          </w:rPr>
                          <w:t>Schools K-12</w:t>
                        </w:r>
                      </w:p>
                    </w:tc>
                    <w:tc>
                      <w:tcPr>
                        <w:tcW w:w="1164" w:type="dxa"/>
                        <w:tcBorders>
                          <w:bottom w:val="single" w:sz="24" w:space="0" w:color="000000"/>
                        </w:tcBorders>
                      </w:tcPr>
                      <w:p>
                        <w:pPr>
                          <w:spacing w:before="129"/>
                          <w:ind w:left="261" w:right="228" w:firstLine="0"/>
                          <w:jc w:val="center"/>
                          <w:rPr>
                            <w:rFonts w:ascii="Bookman Old Style"/>
                            <w:b w:val="0"/>
                            <w:sz w:val="22"/>
                          </w:rPr>
                        </w:pPr>
                        <w:r>
                          <w:rPr>
                            <w:rFonts w:ascii="Bookman Old Style"/>
                            <w:b w:val="0"/>
                            <w:sz w:val="22"/>
                          </w:rPr>
                          <w:t>1 or 2</w:t>
                        </w:r>
                      </w:p>
                    </w:tc>
                    <w:tc>
                      <w:tcPr>
                        <w:tcW w:w="2210" w:type="dxa"/>
                        <w:tcBorders>
                          <w:bottom w:val="single" w:sz="24" w:space="0" w:color="000000"/>
                        </w:tcBorders>
                      </w:tcPr>
                      <w:p>
                        <w:pPr>
                          <w:spacing w:line="258" w:lineRule="exact" w:before="0"/>
                          <w:ind w:left="281" w:right="0" w:firstLine="0"/>
                          <w:jc w:val="left"/>
                          <w:rPr>
                            <w:rFonts w:ascii="Bookman Old Style"/>
                            <w:b w:val="0"/>
                            <w:sz w:val="22"/>
                          </w:rPr>
                        </w:pPr>
                        <w:r>
                          <w:rPr>
                            <w:rFonts w:ascii="Bookman Old Style"/>
                            <w:b w:val="0"/>
                            <w:sz w:val="22"/>
                          </w:rPr>
                          <w:t>Sprinklered or</w:t>
                        </w:r>
                      </w:p>
                      <w:p>
                        <w:pPr>
                          <w:tabs>
                            <w:tab w:pos="226" w:val="left" w:leader="none"/>
                            <w:tab w:pos="6094" w:val="left" w:leader="none"/>
                          </w:tabs>
                          <w:spacing w:before="1"/>
                          <w:ind w:left="-3100" w:right="-3885" w:firstLine="0"/>
                          <w:jc w:val="left"/>
                          <w:rPr>
                            <w:rFonts w:ascii="Bookman Old Style"/>
                            <w:b w:val="0"/>
                            <w:sz w:val="22"/>
                          </w:rPr>
                        </w:pPr>
                        <w:r>
                          <w:rPr>
                            <w:rFonts w:ascii="Bookman Old Style"/>
                            <w:b w:val="0"/>
                            <w:w w:val="100"/>
                            <w:sz w:val="22"/>
                            <w:u w:val="single"/>
                          </w:rPr>
                          <w:t> </w:t>
                        </w:r>
                        <w:r>
                          <w:rPr>
                            <w:rFonts w:ascii="Bookman Old Style"/>
                            <w:b w:val="0"/>
                            <w:sz w:val="22"/>
                            <w:u w:val="single"/>
                          </w:rPr>
                          <w:tab/>
                          <w:t>Nonsprinklered</w:t>
                          <w:tab/>
                        </w:r>
                      </w:p>
                    </w:tc>
                    <w:tc>
                      <w:tcPr>
                        <w:tcW w:w="1837" w:type="dxa"/>
                        <w:tcBorders>
                          <w:bottom w:val="single" w:sz="24" w:space="0" w:color="000000"/>
                        </w:tcBorders>
                      </w:tcPr>
                      <w:p>
                        <w:pPr>
                          <w:spacing w:before="129"/>
                          <w:ind w:left="267" w:right="271" w:firstLine="0"/>
                          <w:jc w:val="center"/>
                          <w:rPr>
                            <w:rFonts w:ascii="Bookman Old Style"/>
                            <w:b w:val="0"/>
                            <w:sz w:val="22"/>
                          </w:rPr>
                        </w:pPr>
                        <w:r>
                          <w:rPr>
                            <w:rFonts w:ascii="Bookman Old Style"/>
                            <w:b w:val="0"/>
                            <w:sz w:val="22"/>
                          </w:rPr>
                          <w:t>20 Gallons*</w:t>
                        </w:r>
                      </w:p>
                    </w:tc>
                    <w:tc>
                      <w:tcPr>
                        <w:tcW w:w="2048" w:type="dxa"/>
                        <w:tcBorders>
                          <w:bottom w:val="single" w:sz="24" w:space="0" w:color="000000"/>
                        </w:tcBorders>
                      </w:tcPr>
                      <w:p>
                        <w:pPr>
                          <w:spacing w:before="129"/>
                          <w:ind w:left="270" w:right="204" w:firstLine="0"/>
                          <w:jc w:val="center"/>
                          <w:rPr>
                            <w:rFonts w:ascii="Bookman Old Style"/>
                            <w:b w:val="0"/>
                            <w:sz w:val="22"/>
                          </w:rPr>
                        </w:pPr>
                        <w:r>
                          <w:rPr>
                            <w:rFonts w:ascii="Bookman Old Style"/>
                            <w:b w:val="0"/>
                            <w:sz w:val="22"/>
                          </w:rPr>
                          <w:t>5 Gallons*</w:t>
                        </w:r>
                      </w:p>
                    </w:tc>
                  </w:tr>
                </w:tbl>
                <w:p>
                  <w:pPr/>
                </w:p>
              </w:txbxContent>
            </v:textbox>
            <w10:wrap type="none"/>
          </v:shape>
        </w:pict>
      </w:r>
      <w:r>
        <w:rPr>
          <w:rFonts w:ascii="Bookman Old Style"/>
          <w:b w:val="0"/>
          <w:sz w:val="22"/>
          <w:u w:val="single"/>
        </w:rPr>
        <w:t>Table II-2. Quantity Limitation for Pre-existing Laboratory</w:t>
      </w: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8"/>
        <w:rPr>
          <w:rFonts w:ascii="Bookman Old Style"/>
          <w:b w:val="0"/>
          <w:sz w:val="22"/>
        </w:rPr>
      </w:pPr>
    </w:p>
    <w:p>
      <w:pPr>
        <w:spacing w:line="510" w:lineRule="atLeast" w:before="1"/>
        <w:ind w:left="120" w:right="5077" w:firstLine="0"/>
        <w:jc w:val="left"/>
        <w:rPr>
          <w:rFonts w:ascii="Bookman Old Style"/>
          <w:b w:val="0"/>
          <w:sz w:val="22"/>
        </w:rPr>
      </w:pPr>
      <w:r>
        <w:rPr>
          <w:rFonts w:ascii="Bookman Old Style"/>
          <w:b w:val="0"/>
          <w:sz w:val="22"/>
        </w:rPr>
        <w:t>* See appendix C for specific information </w:t>
      </w:r>
      <w:r>
        <w:rPr>
          <w:rFonts w:ascii="Bookman Old Style"/>
          <w:b w:val="0"/>
          <w:sz w:val="22"/>
          <w:u w:val="single"/>
        </w:rPr>
        <w:t>(2) New fire code</w:t>
      </w:r>
    </w:p>
    <w:p>
      <w:pPr>
        <w:spacing w:before="1"/>
        <w:ind w:left="119" w:right="164" w:firstLine="0"/>
        <w:jc w:val="left"/>
        <w:rPr>
          <w:rFonts w:ascii="Bookman Old Style" w:hAnsi="Bookman Old Style"/>
          <w:b w:val="0"/>
          <w:sz w:val="22"/>
        </w:rPr>
      </w:pPr>
      <w:r>
        <w:rPr>
          <w:rFonts w:ascii="Bookman Old Style" w:hAnsi="Bookman Old Style"/>
          <w:b w:val="0"/>
          <w:sz w:val="22"/>
        </w:rPr>
        <w:t>In the new fire code, laboratories are classified either Class B or Class D. Moreover, educational and instructional labs and labs in health care occupancies shall comply with Class D requirement only. All laboratory units shall be separated from non- laboratory areas at least by 1-hour fire rated construction. Chemical inventories in each laboratory unit shall be maintained within the maximum allowable quantities specified in the following tables. Appendix D presents the maximum quantities for different laboratory sizes. It is the Certificate of Fitness holder’s responsibility to figure out what is the approximate maximum quantity that he/she can store or use in the laboratory according the laboratory class and size.</w:t>
      </w:r>
    </w:p>
    <w:p>
      <w:pPr>
        <w:spacing w:after="0"/>
        <w:jc w:val="left"/>
        <w:rPr>
          <w:rFonts w:ascii="Bookman Old Style" w:hAnsi="Bookman Old Style"/>
          <w:sz w:val="22"/>
        </w:rPr>
        <w:sectPr>
          <w:pgSz w:w="12240" w:h="15840"/>
          <w:pgMar w:header="0" w:footer="734" w:top="1360" w:bottom="980" w:left="1320" w:right="1320"/>
        </w:sectPr>
      </w:pPr>
    </w:p>
    <w:p>
      <w:pPr>
        <w:spacing w:before="79"/>
        <w:ind w:left="2078" w:right="0" w:firstLine="0"/>
        <w:jc w:val="left"/>
        <w:rPr>
          <w:rFonts w:ascii="Bookman Old Style"/>
          <w:b w:val="0"/>
          <w:sz w:val="14"/>
        </w:rPr>
      </w:pPr>
      <w:r>
        <w:rPr/>
        <w:pict>
          <v:shape style="position:absolute;margin-left:65.879997pt;margin-top:15.761575pt;width:486.75pt;height:185.05pt;mso-position-horizontal-relative:page;mso-position-vertical-relative:paragraph;z-index:157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42"/>
                    <w:gridCol w:w="1762"/>
                    <w:gridCol w:w="1747"/>
                    <w:gridCol w:w="1797"/>
                    <w:gridCol w:w="1785"/>
                  </w:tblGrid>
                  <w:tr>
                    <w:trPr>
                      <w:trHeight w:val="181" w:hRule="exact"/>
                    </w:trPr>
                    <w:tc>
                      <w:tcPr>
                        <w:tcW w:w="6152" w:type="dxa"/>
                        <w:gridSpan w:val="3"/>
                        <w:tcBorders>
                          <w:bottom w:val="thinThickMediumGap" w:sz="18" w:space="0" w:color="000000"/>
                        </w:tcBorders>
                      </w:tcPr>
                      <w:p>
                        <w:pPr/>
                      </w:p>
                    </w:tc>
                    <w:tc>
                      <w:tcPr>
                        <w:tcW w:w="3583" w:type="dxa"/>
                        <w:gridSpan w:val="2"/>
                        <w:tcBorders>
                          <w:bottom w:val="thinThickMediumGap" w:sz="18" w:space="0" w:color="000000"/>
                        </w:tcBorders>
                      </w:tcPr>
                      <w:p>
                        <w:pPr/>
                      </w:p>
                    </w:tc>
                  </w:tr>
                  <w:tr>
                    <w:trPr>
                      <w:trHeight w:val="824" w:hRule="exact"/>
                    </w:trPr>
                    <w:tc>
                      <w:tcPr>
                        <w:tcW w:w="6152" w:type="dxa"/>
                        <w:gridSpan w:val="3"/>
                        <w:tcBorders>
                          <w:top w:val="thickThinMediumGap" w:sz="18" w:space="0" w:color="000000"/>
                        </w:tcBorders>
                      </w:tcPr>
                      <w:p>
                        <w:pPr>
                          <w:spacing w:before="0"/>
                          <w:ind w:left="2892" w:right="212" w:firstLine="1"/>
                          <w:jc w:val="center"/>
                          <w:rPr>
                            <w:rFonts w:ascii="Bookman Old Style"/>
                            <w:b/>
                            <w:sz w:val="22"/>
                          </w:rPr>
                        </w:pPr>
                        <w:r>
                          <w:rPr>
                            <w:rFonts w:ascii="Bookman Old Style"/>
                            <w:b/>
                            <w:sz w:val="22"/>
                          </w:rPr>
                          <w:t>Excluding Quantities in Storage Cabinets or Safety Cans</w:t>
                        </w:r>
                      </w:p>
                    </w:tc>
                    <w:tc>
                      <w:tcPr>
                        <w:tcW w:w="3583" w:type="dxa"/>
                        <w:gridSpan w:val="2"/>
                        <w:tcBorders>
                          <w:top w:val="thickThinMediumGap" w:sz="18" w:space="0" w:color="000000"/>
                          <w:bottom w:val="single" w:sz="4" w:space="0" w:color="000000"/>
                        </w:tcBorders>
                      </w:tcPr>
                      <w:p>
                        <w:pPr>
                          <w:spacing w:before="0"/>
                          <w:ind w:left="285" w:right="251" w:firstLine="1"/>
                          <w:jc w:val="center"/>
                          <w:rPr>
                            <w:rFonts w:ascii="Bookman Old Style"/>
                            <w:b/>
                            <w:sz w:val="22"/>
                          </w:rPr>
                        </w:pPr>
                        <w:r>
                          <w:rPr>
                            <w:rFonts w:ascii="Bookman Old Style"/>
                            <w:b/>
                            <w:sz w:val="22"/>
                          </w:rPr>
                          <w:t>Including Quantities in Storage Cabinets or Safety Cans</w:t>
                        </w:r>
                      </w:p>
                    </w:tc>
                  </w:tr>
                  <w:tr>
                    <w:trPr>
                      <w:trHeight w:val="1560" w:hRule="exact"/>
                    </w:trPr>
                    <w:tc>
                      <w:tcPr>
                        <w:tcW w:w="2642" w:type="dxa"/>
                        <w:tcBorders>
                          <w:bottom w:val="single" w:sz="4" w:space="0" w:color="000000"/>
                        </w:tcBorders>
                      </w:tcPr>
                      <w:p>
                        <w:pPr>
                          <w:spacing w:before="3"/>
                          <w:ind w:left="144" w:right="111" w:firstLine="288"/>
                          <w:jc w:val="left"/>
                          <w:rPr>
                            <w:rFonts w:ascii="Bookman Old Style"/>
                            <w:b/>
                            <w:sz w:val="22"/>
                          </w:rPr>
                        </w:pPr>
                        <w:r>
                          <w:rPr>
                            <w:rFonts w:ascii="Bookman Old Style"/>
                            <w:b/>
                            <w:sz w:val="22"/>
                          </w:rPr>
                          <w:t>Laboratory unit hazard classification</w:t>
                        </w:r>
                      </w:p>
                    </w:tc>
                    <w:tc>
                      <w:tcPr>
                        <w:tcW w:w="1762" w:type="dxa"/>
                        <w:tcBorders>
                          <w:top w:val="single" w:sz="4" w:space="0" w:color="000000"/>
                          <w:bottom w:val="single" w:sz="4" w:space="0" w:color="000000"/>
                        </w:tcBorders>
                      </w:tcPr>
                      <w:p>
                        <w:pPr>
                          <w:spacing w:before="0"/>
                          <w:ind w:left="129" w:right="117" w:hanging="1"/>
                          <w:jc w:val="center"/>
                          <w:rPr>
                            <w:rFonts w:ascii="Bookman Old Style"/>
                            <w:b/>
                            <w:sz w:val="22"/>
                          </w:rPr>
                        </w:pPr>
                        <w:r>
                          <w:rPr>
                            <w:rFonts w:ascii="Bookman Old Style"/>
                            <w:b/>
                            <w:sz w:val="22"/>
                          </w:rPr>
                          <w:t>Maximum Quantity Class I Liquids Alone per Lab Unit</w:t>
                        </w:r>
                        <w:r>
                          <w:rPr>
                            <w:rFonts w:ascii="Bookman Old Style"/>
                            <w:b/>
                            <w:spacing w:val="-5"/>
                            <w:sz w:val="22"/>
                          </w:rPr>
                          <w:t> </w:t>
                        </w:r>
                        <w:r>
                          <w:rPr>
                            <w:rFonts w:ascii="Bookman Old Style"/>
                            <w:b/>
                            <w:sz w:val="22"/>
                          </w:rPr>
                          <w:t>(gal)</w:t>
                        </w:r>
                      </w:p>
                    </w:tc>
                    <w:tc>
                      <w:tcPr>
                        <w:tcW w:w="1747" w:type="dxa"/>
                        <w:tcBorders>
                          <w:top w:val="single" w:sz="4" w:space="0" w:color="000000"/>
                          <w:bottom w:val="single" w:sz="4" w:space="0" w:color="000000"/>
                        </w:tcBorders>
                      </w:tcPr>
                      <w:p>
                        <w:pPr>
                          <w:spacing w:before="0"/>
                          <w:ind w:left="191" w:right="141" w:hanging="2"/>
                          <w:jc w:val="center"/>
                          <w:rPr>
                            <w:rFonts w:ascii="Bookman Old Style"/>
                            <w:b/>
                            <w:sz w:val="22"/>
                          </w:rPr>
                        </w:pPr>
                        <w:r>
                          <w:rPr>
                            <w:rFonts w:ascii="Bookman Old Style"/>
                            <w:b/>
                            <w:sz w:val="22"/>
                          </w:rPr>
                          <w:t>Maximum Quantity Class I, II, IIIA Liquids per Lab Unit (gal)</w:t>
                        </w:r>
                      </w:p>
                    </w:tc>
                    <w:tc>
                      <w:tcPr>
                        <w:tcW w:w="1797" w:type="dxa"/>
                        <w:tcBorders>
                          <w:top w:val="single" w:sz="4" w:space="0" w:color="000000"/>
                          <w:bottom w:val="single" w:sz="4" w:space="0" w:color="000000"/>
                        </w:tcBorders>
                      </w:tcPr>
                      <w:p>
                        <w:pPr>
                          <w:spacing w:before="0"/>
                          <w:ind w:left="165" w:right="117" w:hanging="1"/>
                          <w:jc w:val="center"/>
                          <w:rPr>
                            <w:rFonts w:ascii="Bookman Old Style"/>
                            <w:b/>
                            <w:sz w:val="22"/>
                          </w:rPr>
                        </w:pPr>
                        <w:r>
                          <w:rPr>
                            <w:rFonts w:ascii="Bookman Old Style"/>
                            <w:b/>
                            <w:sz w:val="22"/>
                          </w:rPr>
                          <w:t>Maximum Quantity Class I Liquids Alone per Lab Unit</w:t>
                        </w:r>
                        <w:r>
                          <w:rPr>
                            <w:rFonts w:ascii="Bookman Old Style"/>
                            <w:b/>
                            <w:spacing w:val="-5"/>
                            <w:sz w:val="22"/>
                          </w:rPr>
                          <w:t> </w:t>
                        </w:r>
                        <w:r>
                          <w:rPr>
                            <w:rFonts w:ascii="Bookman Old Style"/>
                            <w:b/>
                            <w:sz w:val="22"/>
                          </w:rPr>
                          <w:t>(gal)</w:t>
                        </w:r>
                      </w:p>
                    </w:tc>
                    <w:tc>
                      <w:tcPr>
                        <w:tcW w:w="1785" w:type="dxa"/>
                        <w:tcBorders>
                          <w:top w:val="single" w:sz="4" w:space="0" w:color="000000"/>
                          <w:bottom w:val="single" w:sz="4" w:space="0" w:color="000000"/>
                        </w:tcBorders>
                      </w:tcPr>
                      <w:p>
                        <w:pPr>
                          <w:spacing w:before="0"/>
                          <w:ind w:left="191" w:right="179" w:hanging="2"/>
                          <w:jc w:val="center"/>
                          <w:rPr>
                            <w:rFonts w:ascii="Bookman Old Style"/>
                            <w:b/>
                            <w:sz w:val="22"/>
                          </w:rPr>
                        </w:pPr>
                        <w:r>
                          <w:rPr>
                            <w:rFonts w:ascii="Bookman Old Style"/>
                            <w:b/>
                            <w:sz w:val="22"/>
                          </w:rPr>
                          <w:t>Maximum Quantity Class I, II, IIIA Liquids per Lab Unit (gal)</w:t>
                        </w:r>
                      </w:p>
                    </w:tc>
                  </w:tr>
                  <w:tr>
                    <w:trPr>
                      <w:trHeight w:val="496" w:hRule="exact"/>
                    </w:trPr>
                    <w:tc>
                      <w:tcPr>
                        <w:tcW w:w="2642" w:type="dxa"/>
                        <w:tcBorders>
                          <w:top w:val="single" w:sz="4" w:space="0" w:color="000000"/>
                        </w:tcBorders>
                      </w:tcPr>
                      <w:p>
                        <w:pPr>
                          <w:spacing w:line="257" w:lineRule="exact" w:before="0"/>
                          <w:ind w:left="887" w:right="873" w:firstLine="0"/>
                          <w:jc w:val="center"/>
                          <w:rPr>
                            <w:rFonts w:ascii="Bookman Old Style"/>
                            <w:b/>
                            <w:sz w:val="22"/>
                          </w:rPr>
                        </w:pPr>
                        <w:r>
                          <w:rPr>
                            <w:rFonts w:ascii="Bookman Old Style"/>
                            <w:b/>
                            <w:sz w:val="22"/>
                          </w:rPr>
                          <w:t>Class B</w:t>
                        </w:r>
                      </w:p>
                    </w:tc>
                    <w:tc>
                      <w:tcPr>
                        <w:tcW w:w="1762" w:type="dxa"/>
                        <w:tcBorders>
                          <w:top w:val="single" w:sz="4" w:space="0" w:color="000000"/>
                        </w:tcBorders>
                      </w:tcPr>
                      <w:p>
                        <w:pPr>
                          <w:spacing w:line="233" w:lineRule="exact" w:before="0"/>
                          <w:ind w:left="108" w:right="0" w:firstLine="0"/>
                          <w:jc w:val="left"/>
                          <w:rPr>
                            <w:rFonts w:ascii="Bookman Old Style"/>
                            <w:b w:val="0"/>
                            <w:sz w:val="13"/>
                          </w:rPr>
                        </w:pPr>
                        <w:r>
                          <w:rPr>
                            <w:rFonts w:ascii="Bookman Old Style"/>
                            <w:b w:val="0"/>
                            <w:sz w:val="20"/>
                          </w:rPr>
                          <w:t>5 gals/100 ft</w:t>
                        </w:r>
                        <w:r>
                          <w:rPr>
                            <w:rFonts w:ascii="Bookman Old Style"/>
                            <w:b w:val="0"/>
                            <w:position w:val="5"/>
                            <w:sz w:val="13"/>
                          </w:rPr>
                          <w:t>2</w:t>
                        </w:r>
                      </w:p>
                      <w:p>
                        <w:pPr>
                          <w:spacing w:before="0"/>
                          <w:ind w:left="108" w:right="0" w:firstLine="0"/>
                          <w:jc w:val="left"/>
                          <w:rPr>
                            <w:rFonts w:ascii="Bookman Old Style"/>
                            <w:b w:val="0"/>
                            <w:sz w:val="20"/>
                          </w:rPr>
                        </w:pPr>
                        <w:r>
                          <w:rPr>
                            <w:rFonts w:ascii="Bookman Old Style"/>
                            <w:b w:val="0"/>
                            <w:sz w:val="20"/>
                          </w:rPr>
                          <w:t>25 (max)</w:t>
                        </w:r>
                      </w:p>
                    </w:tc>
                    <w:tc>
                      <w:tcPr>
                        <w:tcW w:w="1747" w:type="dxa"/>
                        <w:tcBorders>
                          <w:top w:val="single" w:sz="4" w:space="0" w:color="000000"/>
                        </w:tcBorders>
                      </w:tcPr>
                      <w:p>
                        <w:pPr>
                          <w:spacing w:line="233" w:lineRule="exact" w:before="0"/>
                          <w:ind w:left="119" w:right="0" w:firstLine="0"/>
                          <w:jc w:val="left"/>
                          <w:rPr>
                            <w:rFonts w:ascii="Bookman Old Style"/>
                            <w:b w:val="0"/>
                            <w:sz w:val="13"/>
                          </w:rPr>
                        </w:pPr>
                        <w:r>
                          <w:rPr>
                            <w:rFonts w:ascii="Bookman Old Style"/>
                            <w:b w:val="0"/>
                            <w:sz w:val="20"/>
                          </w:rPr>
                          <w:t>10 gals/100 ft</w:t>
                        </w:r>
                        <w:r>
                          <w:rPr>
                            <w:rFonts w:ascii="Bookman Old Style"/>
                            <w:b w:val="0"/>
                            <w:position w:val="5"/>
                            <w:sz w:val="13"/>
                          </w:rPr>
                          <w:t>2</w:t>
                        </w:r>
                      </w:p>
                      <w:p>
                        <w:pPr>
                          <w:spacing w:before="0"/>
                          <w:ind w:left="119" w:right="0" w:firstLine="0"/>
                          <w:jc w:val="left"/>
                          <w:rPr>
                            <w:rFonts w:ascii="Bookman Old Style"/>
                            <w:b w:val="0"/>
                            <w:sz w:val="20"/>
                          </w:rPr>
                        </w:pPr>
                        <w:r>
                          <w:rPr>
                            <w:rFonts w:ascii="Bookman Old Style"/>
                            <w:b w:val="0"/>
                            <w:sz w:val="20"/>
                          </w:rPr>
                          <w:t>25 (max)</w:t>
                        </w:r>
                      </w:p>
                    </w:tc>
                    <w:tc>
                      <w:tcPr>
                        <w:tcW w:w="1797" w:type="dxa"/>
                        <w:tcBorders>
                          <w:top w:val="single" w:sz="4" w:space="0" w:color="000000"/>
                        </w:tcBorders>
                      </w:tcPr>
                      <w:p>
                        <w:pPr>
                          <w:spacing w:line="233" w:lineRule="exact" w:before="0"/>
                          <w:ind w:left="143" w:right="0" w:firstLine="0"/>
                          <w:jc w:val="left"/>
                          <w:rPr>
                            <w:rFonts w:ascii="Bookman Old Style"/>
                            <w:b w:val="0"/>
                            <w:sz w:val="13"/>
                          </w:rPr>
                        </w:pPr>
                        <w:r>
                          <w:rPr>
                            <w:rFonts w:ascii="Bookman Old Style"/>
                            <w:b w:val="0"/>
                            <w:sz w:val="20"/>
                          </w:rPr>
                          <w:t>10 gals/100 ft</w:t>
                        </w:r>
                        <w:r>
                          <w:rPr>
                            <w:rFonts w:ascii="Bookman Old Style"/>
                            <w:b w:val="0"/>
                            <w:position w:val="5"/>
                            <w:sz w:val="13"/>
                          </w:rPr>
                          <w:t>2</w:t>
                        </w:r>
                      </w:p>
                      <w:p>
                        <w:pPr>
                          <w:spacing w:before="0"/>
                          <w:ind w:left="143" w:right="0" w:firstLine="0"/>
                          <w:jc w:val="left"/>
                          <w:rPr>
                            <w:rFonts w:ascii="Bookman Old Style"/>
                            <w:b w:val="0"/>
                            <w:sz w:val="13"/>
                          </w:rPr>
                        </w:pPr>
                        <w:r>
                          <w:rPr>
                            <w:rFonts w:ascii="Bookman Old Style"/>
                            <w:b w:val="0"/>
                            <w:sz w:val="20"/>
                          </w:rPr>
                          <w:t>25 (max)</w:t>
                        </w:r>
                        <w:r>
                          <w:rPr>
                            <w:rFonts w:ascii="Bookman Old Style"/>
                            <w:b w:val="0"/>
                            <w:position w:val="5"/>
                            <w:sz w:val="13"/>
                          </w:rPr>
                          <w:t>b</w:t>
                        </w:r>
                      </w:p>
                    </w:tc>
                    <w:tc>
                      <w:tcPr>
                        <w:tcW w:w="1785" w:type="dxa"/>
                        <w:tcBorders>
                          <w:top w:val="single" w:sz="4" w:space="0" w:color="000000"/>
                        </w:tcBorders>
                      </w:tcPr>
                      <w:p>
                        <w:pPr>
                          <w:spacing w:line="233" w:lineRule="exact" w:before="0"/>
                          <w:ind w:left="119" w:right="0" w:firstLine="0"/>
                          <w:jc w:val="left"/>
                          <w:rPr>
                            <w:rFonts w:ascii="Bookman Old Style"/>
                            <w:b w:val="0"/>
                            <w:sz w:val="13"/>
                          </w:rPr>
                        </w:pPr>
                        <w:r>
                          <w:rPr>
                            <w:rFonts w:ascii="Bookman Old Style"/>
                            <w:b w:val="0"/>
                            <w:sz w:val="20"/>
                          </w:rPr>
                          <w:t>20 gals/100 ft</w:t>
                        </w:r>
                        <w:r>
                          <w:rPr>
                            <w:rFonts w:ascii="Bookman Old Style"/>
                            <w:b w:val="0"/>
                            <w:position w:val="5"/>
                            <w:sz w:val="13"/>
                          </w:rPr>
                          <w:t>2</w:t>
                        </w:r>
                      </w:p>
                      <w:p>
                        <w:pPr>
                          <w:spacing w:before="0"/>
                          <w:ind w:left="119" w:right="0" w:firstLine="0"/>
                          <w:jc w:val="left"/>
                          <w:rPr>
                            <w:rFonts w:ascii="Bookman Old Style"/>
                            <w:b w:val="0"/>
                            <w:sz w:val="13"/>
                          </w:rPr>
                        </w:pPr>
                        <w:r>
                          <w:rPr>
                            <w:rFonts w:ascii="Bookman Old Style"/>
                            <w:b w:val="0"/>
                            <w:sz w:val="20"/>
                          </w:rPr>
                          <w:t>25 (max)</w:t>
                        </w:r>
                        <w:r>
                          <w:rPr>
                            <w:rFonts w:ascii="Bookman Old Style"/>
                            <w:b w:val="0"/>
                            <w:position w:val="5"/>
                            <w:sz w:val="13"/>
                          </w:rPr>
                          <w:t>b</w:t>
                        </w:r>
                      </w:p>
                    </w:tc>
                  </w:tr>
                  <w:tr>
                    <w:trPr>
                      <w:trHeight w:val="587" w:hRule="exact"/>
                    </w:trPr>
                    <w:tc>
                      <w:tcPr>
                        <w:tcW w:w="2642" w:type="dxa"/>
                        <w:tcBorders>
                          <w:bottom w:val="thickThinMediumGap" w:sz="18" w:space="0" w:color="000000"/>
                        </w:tcBorders>
                      </w:tcPr>
                      <w:p>
                        <w:pPr>
                          <w:spacing w:before="23"/>
                          <w:ind w:left="887" w:right="874" w:firstLine="0"/>
                          <w:jc w:val="center"/>
                          <w:rPr>
                            <w:rFonts w:ascii="Bookman Old Style"/>
                            <w:b/>
                            <w:sz w:val="22"/>
                          </w:rPr>
                        </w:pPr>
                        <w:r>
                          <w:rPr>
                            <w:rFonts w:ascii="Bookman Old Style"/>
                            <w:b/>
                            <w:sz w:val="22"/>
                          </w:rPr>
                          <w:t>Class D</w:t>
                        </w:r>
                      </w:p>
                    </w:tc>
                    <w:tc>
                      <w:tcPr>
                        <w:tcW w:w="1762" w:type="dxa"/>
                        <w:tcBorders>
                          <w:bottom w:val="thickThinMediumGap" w:sz="18" w:space="0" w:color="000000"/>
                        </w:tcBorders>
                      </w:tcPr>
                      <w:p>
                        <w:pPr>
                          <w:spacing w:before="23"/>
                          <w:ind w:left="108" w:right="0" w:firstLine="0"/>
                          <w:jc w:val="left"/>
                          <w:rPr>
                            <w:rFonts w:ascii="Bookman Old Style"/>
                            <w:b w:val="0"/>
                            <w:sz w:val="13"/>
                          </w:rPr>
                        </w:pPr>
                        <w:r>
                          <w:rPr>
                            <w:rFonts w:ascii="Bookman Old Style"/>
                            <w:b w:val="0"/>
                            <w:sz w:val="20"/>
                          </w:rPr>
                          <w:t>1 gals/100 ft</w:t>
                        </w:r>
                        <w:r>
                          <w:rPr>
                            <w:rFonts w:ascii="Bookman Old Style"/>
                            <w:b w:val="0"/>
                            <w:position w:val="5"/>
                            <w:sz w:val="13"/>
                          </w:rPr>
                          <w:t>2</w:t>
                        </w:r>
                      </w:p>
                      <w:p>
                        <w:pPr>
                          <w:spacing w:before="0"/>
                          <w:ind w:left="108" w:right="0" w:firstLine="0"/>
                          <w:jc w:val="left"/>
                          <w:rPr>
                            <w:rFonts w:ascii="Bookman Old Style"/>
                            <w:b w:val="0"/>
                            <w:sz w:val="13"/>
                          </w:rPr>
                        </w:pPr>
                        <w:r>
                          <w:rPr>
                            <w:rFonts w:ascii="Bookman Old Style"/>
                            <w:b w:val="0"/>
                            <w:sz w:val="20"/>
                          </w:rPr>
                          <w:t>75 (max)</w:t>
                        </w:r>
                        <w:r>
                          <w:rPr>
                            <w:rFonts w:ascii="Bookman Old Style"/>
                            <w:b w:val="0"/>
                            <w:position w:val="5"/>
                            <w:sz w:val="13"/>
                          </w:rPr>
                          <w:t>c</w:t>
                        </w:r>
                      </w:p>
                    </w:tc>
                    <w:tc>
                      <w:tcPr>
                        <w:tcW w:w="1747" w:type="dxa"/>
                        <w:tcBorders>
                          <w:bottom w:val="thickThinMediumGap" w:sz="18" w:space="0" w:color="000000"/>
                        </w:tcBorders>
                      </w:tcPr>
                      <w:p>
                        <w:pPr>
                          <w:spacing w:before="23"/>
                          <w:ind w:left="119" w:right="0" w:firstLine="0"/>
                          <w:jc w:val="left"/>
                          <w:rPr>
                            <w:rFonts w:ascii="Bookman Old Style"/>
                            <w:b w:val="0"/>
                            <w:sz w:val="13"/>
                          </w:rPr>
                        </w:pPr>
                        <w:r>
                          <w:rPr>
                            <w:rFonts w:ascii="Bookman Old Style"/>
                            <w:b w:val="0"/>
                            <w:sz w:val="20"/>
                          </w:rPr>
                          <w:t>1 gals/100 ft</w:t>
                        </w:r>
                        <w:r>
                          <w:rPr>
                            <w:rFonts w:ascii="Bookman Old Style"/>
                            <w:b w:val="0"/>
                            <w:position w:val="5"/>
                            <w:sz w:val="13"/>
                          </w:rPr>
                          <w:t>2</w:t>
                        </w:r>
                      </w:p>
                      <w:p>
                        <w:pPr>
                          <w:spacing w:before="0"/>
                          <w:ind w:left="119" w:right="0" w:firstLine="0"/>
                          <w:jc w:val="left"/>
                          <w:rPr>
                            <w:rFonts w:ascii="Bookman Old Style"/>
                            <w:b w:val="0"/>
                            <w:sz w:val="13"/>
                          </w:rPr>
                        </w:pPr>
                        <w:r>
                          <w:rPr>
                            <w:rFonts w:ascii="Bookman Old Style"/>
                            <w:b w:val="0"/>
                            <w:sz w:val="20"/>
                          </w:rPr>
                          <w:t>75 (max)</w:t>
                        </w:r>
                        <w:r>
                          <w:rPr>
                            <w:rFonts w:ascii="Bookman Old Style"/>
                            <w:b w:val="0"/>
                            <w:position w:val="5"/>
                            <w:sz w:val="13"/>
                          </w:rPr>
                          <w:t>c</w:t>
                        </w:r>
                      </w:p>
                    </w:tc>
                    <w:tc>
                      <w:tcPr>
                        <w:tcW w:w="1797" w:type="dxa"/>
                        <w:tcBorders>
                          <w:bottom w:val="thickThinMediumGap" w:sz="18" w:space="0" w:color="000000"/>
                        </w:tcBorders>
                      </w:tcPr>
                      <w:p>
                        <w:pPr>
                          <w:spacing w:before="23"/>
                          <w:ind w:left="143" w:right="0" w:firstLine="0"/>
                          <w:jc w:val="left"/>
                          <w:rPr>
                            <w:rFonts w:ascii="Bookman Old Style"/>
                            <w:b w:val="0"/>
                            <w:sz w:val="13"/>
                          </w:rPr>
                        </w:pPr>
                        <w:r>
                          <w:rPr>
                            <w:rFonts w:ascii="Bookman Old Style"/>
                            <w:b w:val="0"/>
                            <w:sz w:val="20"/>
                          </w:rPr>
                          <w:t>2 gals/100 ft</w:t>
                        </w:r>
                        <w:r>
                          <w:rPr>
                            <w:rFonts w:ascii="Bookman Old Style"/>
                            <w:b w:val="0"/>
                            <w:position w:val="5"/>
                            <w:sz w:val="13"/>
                          </w:rPr>
                          <w:t>2</w:t>
                        </w:r>
                      </w:p>
                      <w:p>
                        <w:pPr>
                          <w:spacing w:before="0"/>
                          <w:ind w:left="143" w:right="0" w:firstLine="0"/>
                          <w:jc w:val="left"/>
                          <w:rPr>
                            <w:rFonts w:ascii="Bookman Old Style"/>
                            <w:b w:val="0"/>
                            <w:sz w:val="13"/>
                          </w:rPr>
                        </w:pPr>
                        <w:r>
                          <w:rPr>
                            <w:rFonts w:ascii="Bookman Old Style"/>
                            <w:b w:val="0"/>
                            <w:sz w:val="20"/>
                          </w:rPr>
                          <w:t>150 (max)</w:t>
                        </w:r>
                        <w:r>
                          <w:rPr>
                            <w:rFonts w:ascii="Bookman Old Style"/>
                            <w:b w:val="0"/>
                            <w:position w:val="5"/>
                            <w:sz w:val="13"/>
                          </w:rPr>
                          <w:t>d</w:t>
                        </w:r>
                      </w:p>
                    </w:tc>
                    <w:tc>
                      <w:tcPr>
                        <w:tcW w:w="1785" w:type="dxa"/>
                        <w:tcBorders>
                          <w:bottom w:val="thickThinMediumGap" w:sz="18" w:space="0" w:color="000000"/>
                        </w:tcBorders>
                      </w:tcPr>
                      <w:p>
                        <w:pPr>
                          <w:spacing w:before="23"/>
                          <w:ind w:left="119" w:right="0" w:firstLine="0"/>
                          <w:jc w:val="left"/>
                          <w:rPr>
                            <w:rFonts w:ascii="Bookman Old Style"/>
                            <w:b w:val="0"/>
                            <w:sz w:val="13"/>
                          </w:rPr>
                        </w:pPr>
                        <w:r>
                          <w:rPr>
                            <w:rFonts w:ascii="Bookman Old Style"/>
                            <w:b w:val="0"/>
                            <w:sz w:val="20"/>
                          </w:rPr>
                          <w:t>2 gals/100 ft</w:t>
                        </w:r>
                        <w:r>
                          <w:rPr>
                            <w:rFonts w:ascii="Bookman Old Style"/>
                            <w:b w:val="0"/>
                            <w:position w:val="5"/>
                            <w:sz w:val="13"/>
                          </w:rPr>
                          <w:t>2</w:t>
                        </w:r>
                      </w:p>
                      <w:p>
                        <w:pPr>
                          <w:spacing w:before="0"/>
                          <w:ind w:left="119" w:right="0" w:firstLine="0"/>
                          <w:jc w:val="left"/>
                          <w:rPr>
                            <w:rFonts w:ascii="Bookman Old Style"/>
                            <w:b w:val="0"/>
                            <w:sz w:val="13"/>
                          </w:rPr>
                        </w:pPr>
                        <w:r>
                          <w:rPr>
                            <w:rFonts w:ascii="Bookman Old Style"/>
                            <w:b w:val="0"/>
                            <w:sz w:val="20"/>
                          </w:rPr>
                          <w:t>150 (max)</w:t>
                        </w:r>
                        <w:r>
                          <w:rPr>
                            <w:rFonts w:ascii="Bookman Old Style"/>
                            <w:b w:val="0"/>
                            <w:position w:val="5"/>
                            <w:sz w:val="13"/>
                          </w:rPr>
                          <w:t>d</w:t>
                        </w:r>
                      </w:p>
                    </w:tc>
                  </w:tr>
                </w:tbl>
                <w:p>
                  <w:pPr/>
                </w:p>
              </w:txbxContent>
            </v:textbox>
            <w10:wrap type="none"/>
          </v:shape>
        </w:pict>
      </w:r>
      <w:r>
        <w:rPr>
          <w:rFonts w:ascii="Bookman Old Style"/>
          <w:b w:val="0"/>
          <w:sz w:val="22"/>
        </w:rPr>
        <w:t>Table II-3. Quantity Limitation in the New Fire Code</w:t>
      </w:r>
      <w:r>
        <w:rPr>
          <w:rFonts w:ascii="Bookman Old Style"/>
          <w:b w:val="0"/>
          <w:position w:val="5"/>
          <w:sz w:val="14"/>
        </w:rPr>
        <w:t>a</w:t>
      </w: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3"/>
        <w:rPr>
          <w:rFonts w:ascii="Bookman Old Style"/>
          <w:b w:val="0"/>
          <w:sz w:val="27"/>
        </w:rPr>
      </w:pPr>
    </w:p>
    <w:p>
      <w:pPr>
        <w:numPr>
          <w:ilvl w:val="1"/>
          <w:numId w:val="20"/>
        </w:numPr>
        <w:tabs>
          <w:tab w:pos="699" w:val="left" w:leader="none"/>
        </w:tabs>
        <w:spacing w:before="0"/>
        <w:ind w:left="698" w:right="980" w:hanging="278"/>
        <w:jc w:val="left"/>
        <w:rPr>
          <w:rFonts w:ascii="Bookman Old Style"/>
          <w:b w:val="0"/>
          <w:sz w:val="22"/>
        </w:rPr>
      </w:pPr>
      <w:r>
        <w:rPr>
          <w:rFonts w:ascii="Bookman Old Style"/>
          <w:b w:val="0"/>
          <w:sz w:val="22"/>
        </w:rPr>
        <w:t>Educational and instructional labs and labs in health care occupancies shall comply with Class D requirement</w:t>
      </w:r>
      <w:r>
        <w:rPr>
          <w:rFonts w:ascii="Bookman Old Style"/>
          <w:b w:val="0"/>
          <w:spacing w:val="-13"/>
          <w:sz w:val="22"/>
        </w:rPr>
        <w:t> </w:t>
      </w:r>
      <w:r>
        <w:rPr>
          <w:rFonts w:ascii="Bookman Old Style"/>
          <w:b w:val="0"/>
          <w:sz w:val="22"/>
        </w:rPr>
        <w:t>only</w:t>
      </w:r>
    </w:p>
    <w:p>
      <w:pPr>
        <w:numPr>
          <w:ilvl w:val="1"/>
          <w:numId w:val="20"/>
        </w:numPr>
        <w:tabs>
          <w:tab w:pos="699" w:val="left" w:leader="none"/>
        </w:tabs>
        <w:spacing w:before="0"/>
        <w:ind w:left="698" w:right="0" w:hanging="278"/>
        <w:jc w:val="left"/>
        <w:rPr>
          <w:rFonts w:ascii="Bookman Old Style"/>
          <w:b w:val="0"/>
          <w:sz w:val="22"/>
        </w:rPr>
      </w:pPr>
      <w:r>
        <w:rPr>
          <w:rFonts w:ascii="Bookman Old Style"/>
          <w:b w:val="0"/>
          <w:sz w:val="22"/>
        </w:rPr>
        <w:t>Increased to 30 gallons with 2-hr laboratory fire</w:t>
      </w:r>
      <w:r>
        <w:rPr>
          <w:rFonts w:ascii="Bookman Old Style"/>
          <w:b w:val="0"/>
          <w:spacing w:val="-19"/>
          <w:sz w:val="22"/>
        </w:rPr>
        <w:t> </w:t>
      </w:r>
      <w:r>
        <w:rPr>
          <w:rFonts w:ascii="Bookman Old Style"/>
          <w:b w:val="0"/>
          <w:sz w:val="22"/>
        </w:rPr>
        <w:t>rating</w:t>
      </w:r>
    </w:p>
    <w:p>
      <w:pPr>
        <w:numPr>
          <w:ilvl w:val="1"/>
          <w:numId w:val="20"/>
        </w:numPr>
        <w:tabs>
          <w:tab w:pos="699" w:val="left" w:leader="none"/>
        </w:tabs>
        <w:spacing w:before="0"/>
        <w:ind w:left="698" w:right="445" w:hanging="278"/>
        <w:jc w:val="left"/>
        <w:rPr>
          <w:rFonts w:ascii="Bookman Old Style"/>
          <w:b w:val="0"/>
          <w:sz w:val="22"/>
        </w:rPr>
      </w:pPr>
      <w:r>
        <w:rPr>
          <w:rFonts w:ascii="Bookman Old Style"/>
          <w:b w:val="0"/>
          <w:sz w:val="22"/>
        </w:rPr>
        <w:t>Increased to 100 gallons in the labs other than educational and instructional labs or labs in health care</w:t>
      </w:r>
      <w:r>
        <w:rPr>
          <w:rFonts w:ascii="Bookman Old Style"/>
          <w:b w:val="0"/>
          <w:spacing w:val="-8"/>
          <w:sz w:val="22"/>
        </w:rPr>
        <w:t> </w:t>
      </w:r>
      <w:r>
        <w:rPr>
          <w:rFonts w:ascii="Bookman Old Style"/>
          <w:b w:val="0"/>
          <w:sz w:val="22"/>
        </w:rPr>
        <w:t>occupancies</w:t>
      </w:r>
    </w:p>
    <w:p>
      <w:pPr>
        <w:numPr>
          <w:ilvl w:val="1"/>
          <w:numId w:val="20"/>
        </w:numPr>
        <w:tabs>
          <w:tab w:pos="699" w:val="left" w:leader="none"/>
        </w:tabs>
        <w:spacing w:before="0"/>
        <w:ind w:left="698" w:right="845" w:hanging="278"/>
        <w:jc w:val="left"/>
        <w:rPr>
          <w:rFonts w:ascii="Bookman Old Style"/>
          <w:b w:val="0"/>
          <w:sz w:val="22"/>
        </w:rPr>
      </w:pPr>
      <w:r>
        <w:rPr>
          <w:rFonts w:ascii="Bookman Old Style"/>
          <w:b w:val="0"/>
          <w:sz w:val="22"/>
        </w:rPr>
        <w:t>Increased to 200 gallons with 2-hr laboratory fire rating in the labs other than educational and instructional labs or labs in health care</w:t>
      </w:r>
      <w:r>
        <w:rPr>
          <w:rFonts w:ascii="Bookman Old Style"/>
          <w:b w:val="0"/>
          <w:spacing w:val="-19"/>
          <w:sz w:val="22"/>
        </w:rPr>
        <w:t> </w:t>
      </w:r>
      <w:r>
        <w:rPr>
          <w:rFonts w:ascii="Bookman Old Style"/>
          <w:b w:val="0"/>
          <w:sz w:val="22"/>
        </w:rPr>
        <w:t>occupancies</w:t>
      </w:r>
    </w:p>
    <w:p>
      <w:pPr>
        <w:spacing w:line="240" w:lineRule="auto"/>
        <w:ind w:left="1366" w:right="0" w:firstLine="0"/>
        <w:rPr>
          <w:rFonts w:ascii="Bookman Old Style"/>
          <w:sz w:val="20"/>
        </w:rPr>
      </w:pPr>
      <w:r>
        <w:rPr>
          <w:rFonts w:ascii="Bookman Old Style"/>
          <w:sz w:val="20"/>
        </w:rPr>
        <w:pict>
          <v:group style="width:412.1pt;height:204pt;mso-position-horizontal-relative:char;mso-position-vertical-relative:line" coordorigin="0,0" coordsize="8242,4080">
            <v:shape style="position:absolute;left:0;top:0;width:5220;height:4080" type="#_x0000_t75" stroked="false">
              <v:imagedata r:id="rId26" o:title=""/>
            </v:shape>
            <v:shape style="position:absolute;left:4634;top:1817;width:3600;height:540" coordorigin="4634,1817" coordsize="3600,540" path="m8234,2164l4976,2164,4976,2357,8234,2357,8234,2164xm4851,1932l4634,2087,4851,2242,4851,2164,8234,2164,8234,2010,4851,2010,4851,1932xm8234,1817l4976,1817,4976,2010,8234,2010,8234,1817xe" filled="true" fillcolor="#ffffff" stroked="false">
              <v:path arrowok="t"/>
              <v:fill type="solid"/>
            </v:shape>
            <v:shape style="position:absolute;left:4634;top:1817;width:3600;height:540" coordorigin="4634,1817" coordsize="3600,540" path="m8234,2357l8234,1817,4976,1817,4976,2010,4851,2010,4851,1932,4634,2087,4851,2242,4851,2164,4976,2164,4976,2357,8234,2357xe" filled="false" stroked="true" strokeweight=".75pt" strokecolor="#000000">
              <v:path arrowok="t"/>
              <v:stroke dashstyle="solid"/>
            </v:shape>
            <v:shape style="position:absolute;left:5097;top:1895;width:3001;height:260" type="#_x0000_t202" filled="false" stroked="false">
              <v:textbox inset="0,0,0,0">
                <w:txbxContent>
                  <w:p>
                    <w:pPr>
                      <w:spacing w:before="0"/>
                      <w:ind w:left="0" w:right="0" w:firstLine="0"/>
                      <w:jc w:val="left"/>
                      <w:rPr>
                        <w:rFonts w:ascii="Bookman Old Style"/>
                        <w:b w:val="0"/>
                        <w:sz w:val="22"/>
                      </w:rPr>
                    </w:pPr>
                    <w:r>
                      <w:rPr>
                        <w:rFonts w:ascii="Bookman Old Style"/>
                        <w:b w:val="0"/>
                        <w:sz w:val="22"/>
                      </w:rPr>
                      <w:t>Acceptable storage cabinets</w:t>
                    </w:r>
                  </w:p>
                </w:txbxContent>
              </v:textbox>
              <w10:wrap type="none"/>
            </v:shape>
          </v:group>
        </w:pict>
      </w:r>
      <w:r>
        <w:rPr>
          <w:rFonts w:ascii="Bookman Old Style"/>
          <w:sz w:val="20"/>
        </w:rPr>
      </w:r>
    </w:p>
    <w:p>
      <w:pPr>
        <w:spacing w:line="240" w:lineRule="auto" w:before="0"/>
        <w:rPr>
          <w:rFonts w:ascii="Bookman Old Style"/>
          <w:b w:val="0"/>
          <w:sz w:val="20"/>
        </w:rPr>
      </w:pPr>
    </w:p>
    <w:p>
      <w:pPr>
        <w:spacing w:line="240" w:lineRule="auto" w:before="2"/>
        <w:rPr>
          <w:rFonts w:ascii="Bookman Old Style"/>
          <w:b w:val="0"/>
          <w:sz w:val="22"/>
        </w:rPr>
      </w:pPr>
    </w:p>
    <w:p>
      <w:pPr>
        <w:numPr>
          <w:ilvl w:val="0"/>
          <w:numId w:val="19"/>
        </w:numPr>
        <w:tabs>
          <w:tab w:pos="600" w:val="left" w:leader="none"/>
        </w:tabs>
        <w:spacing w:before="0"/>
        <w:ind w:left="599" w:right="0" w:hanging="359"/>
        <w:jc w:val="both"/>
        <w:rPr>
          <w:rFonts w:ascii="Bookman Old Style"/>
          <w:b/>
          <w:sz w:val="22"/>
        </w:rPr>
      </w:pPr>
      <w:bookmarkStart w:name="B. Other Laboratory Hazardous Material Q" w:id="67"/>
      <w:bookmarkEnd w:id="67"/>
      <w:r>
        <w:rPr/>
      </w:r>
      <w:bookmarkStart w:name="_bookmark16" w:id="68"/>
      <w:bookmarkEnd w:id="68"/>
      <w:r>
        <w:rPr/>
      </w:r>
      <w:bookmarkStart w:name="_bookmark16" w:id="69"/>
      <w:bookmarkEnd w:id="69"/>
      <w:r>
        <w:rPr>
          <w:rFonts w:ascii="Bookman Old Style"/>
          <w:b/>
          <w:sz w:val="22"/>
          <w:u w:val="single"/>
        </w:rPr>
        <w:t>O</w:t>
      </w:r>
      <w:r>
        <w:rPr>
          <w:rFonts w:ascii="Bookman Old Style"/>
          <w:b/>
          <w:sz w:val="22"/>
          <w:u w:val="single"/>
        </w:rPr>
        <w:t>ther Laboratory Hazardous Material Quantity</w:t>
      </w:r>
      <w:r>
        <w:rPr>
          <w:rFonts w:ascii="Bookman Old Style"/>
          <w:b/>
          <w:spacing w:val="-18"/>
          <w:sz w:val="22"/>
          <w:u w:val="single"/>
        </w:rPr>
        <w:t> </w:t>
      </w:r>
      <w:r>
        <w:rPr>
          <w:rFonts w:ascii="Bookman Old Style"/>
          <w:b/>
          <w:sz w:val="22"/>
          <w:u w:val="single"/>
        </w:rPr>
        <w:t>Limitations</w:t>
      </w:r>
    </w:p>
    <w:p>
      <w:pPr>
        <w:spacing w:line="240" w:lineRule="auto" w:before="11"/>
        <w:rPr>
          <w:rFonts w:ascii="Bookman Old Style"/>
          <w:b/>
          <w:sz w:val="21"/>
        </w:rPr>
      </w:pPr>
    </w:p>
    <w:p>
      <w:pPr>
        <w:spacing w:before="0"/>
        <w:ind w:left="239" w:right="375" w:firstLine="0"/>
        <w:jc w:val="both"/>
        <w:rPr>
          <w:rFonts w:ascii="Bookman Old Style"/>
          <w:b w:val="0"/>
          <w:sz w:val="22"/>
        </w:rPr>
      </w:pPr>
      <w:r>
        <w:rPr>
          <w:rFonts w:ascii="Bookman Old Style"/>
          <w:b w:val="0"/>
          <w:sz w:val="22"/>
        </w:rPr>
        <w:t>The following quantity limitations are independent of any hazardous materials that are stored in an approved chemical storage room:</w:t>
      </w:r>
    </w:p>
    <w:p>
      <w:pPr>
        <w:spacing w:line="240" w:lineRule="auto" w:before="11"/>
        <w:rPr>
          <w:rFonts w:ascii="Bookman Old Style"/>
          <w:b w:val="0"/>
          <w:sz w:val="21"/>
        </w:rPr>
      </w:pPr>
    </w:p>
    <w:p>
      <w:pPr>
        <w:numPr>
          <w:ilvl w:val="0"/>
          <w:numId w:val="21"/>
        </w:numPr>
        <w:tabs>
          <w:tab w:pos="512" w:val="left" w:leader="none"/>
        </w:tabs>
        <w:spacing w:before="0"/>
        <w:ind w:left="511" w:right="0" w:hanging="271"/>
        <w:jc w:val="both"/>
        <w:rPr>
          <w:rFonts w:ascii="Bookman Old Style"/>
          <w:b w:val="0"/>
          <w:sz w:val="22"/>
        </w:rPr>
      </w:pPr>
      <w:r>
        <w:rPr>
          <w:rFonts w:ascii="Bookman Old Style"/>
          <w:b w:val="0"/>
          <w:sz w:val="22"/>
          <w:u w:val="single"/>
        </w:rPr>
        <w:t>Pre-existing</w:t>
      </w:r>
      <w:r>
        <w:rPr>
          <w:rFonts w:ascii="Bookman Old Style"/>
          <w:b w:val="0"/>
          <w:spacing w:val="-10"/>
          <w:sz w:val="22"/>
          <w:u w:val="single"/>
        </w:rPr>
        <w:t> </w:t>
      </w:r>
      <w:r>
        <w:rPr>
          <w:rFonts w:ascii="Bookman Old Style"/>
          <w:b w:val="0"/>
          <w:sz w:val="22"/>
          <w:u w:val="single"/>
        </w:rPr>
        <w:t>laboratories</w:t>
      </w:r>
    </w:p>
    <w:p>
      <w:pPr>
        <w:spacing w:before="0"/>
        <w:ind w:left="240" w:right="360" w:firstLine="0"/>
        <w:jc w:val="both"/>
        <w:rPr>
          <w:rFonts w:ascii="Bookman Old Style"/>
          <w:b w:val="0"/>
          <w:sz w:val="22"/>
        </w:rPr>
      </w:pPr>
      <w:r>
        <w:rPr>
          <w:rFonts w:ascii="Bookman Old Style"/>
          <w:b w:val="0"/>
          <w:sz w:val="22"/>
        </w:rPr>
        <w:t>For the pre-existing laboratories, other laboratory hazardous material quantity in each laboratory unit shall be maintained within the maximum allowable quantities specified in the following tables:</w:t>
      </w:r>
    </w:p>
    <w:p>
      <w:pPr>
        <w:spacing w:after="0"/>
        <w:jc w:val="both"/>
        <w:rPr>
          <w:rFonts w:ascii="Bookman Old Style"/>
          <w:sz w:val="22"/>
        </w:rPr>
        <w:sectPr>
          <w:pgSz w:w="12240" w:h="15840"/>
          <w:pgMar w:header="0" w:footer="734" w:top="1360" w:bottom="980" w:left="1200" w:right="1080"/>
        </w:sectPr>
      </w:pPr>
    </w:p>
    <w:p>
      <w:pPr>
        <w:spacing w:before="79"/>
        <w:ind w:left="4227" w:right="628" w:hanging="3593"/>
        <w:jc w:val="left"/>
        <w:rPr>
          <w:rFonts w:ascii="Bookman Old Style"/>
          <w:b w:val="0"/>
          <w:sz w:val="22"/>
        </w:rPr>
      </w:pPr>
      <w:r>
        <w:rPr>
          <w:rFonts w:ascii="Bookman Old Style"/>
          <w:b w:val="0"/>
          <w:sz w:val="22"/>
          <w:u w:val="single"/>
        </w:rPr>
        <w:t>Table II-4. Laboratory Hazardous Material Quantity Limitations for Pre-existing Laboratories</w:t>
      </w:r>
    </w:p>
    <w:p>
      <w:pPr>
        <w:spacing w:line="240" w:lineRule="auto" w:before="2" w:after="0"/>
        <w:rPr>
          <w:rFonts w:ascii="Bookman Old Style"/>
          <w:b w:val="0"/>
          <w:sz w:val="10"/>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70"/>
        <w:gridCol w:w="1466"/>
        <w:gridCol w:w="1456"/>
        <w:gridCol w:w="1456"/>
        <w:gridCol w:w="1429"/>
        <w:gridCol w:w="1200"/>
      </w:tblGrid>
      <w:tr>
        <w:trPr>
          <w:trHeight w:val="568" w:hRule="exact"/>
        </w:trPr>
        <w:tc>
          <w:tcPr>
            <w:tcW w:w="2570" w:type="dxa"/>
            <w:tcBorders>
              <w:top w:val="thickThinMediumGap" w:sz="18" w:space="0" w:color="000000"/>
              <w:bottom w:val="single" w:sz="4" w:space="0" w:color="000000"/>
            </w:tcBorders>
          </w:tcPr>
          <w:p>
            <w:pPr>
              <w:spacing w:before="131"/>
              <w:ind w:left="234" w:right="180" w:firstLine="0"/>
              <w:jc w:val="center"/>
              <w:rPr>
                <w:rFonts w:ascii="Bookman Old Style"/>
                <w:b/>
                <w:sz w:val="22"/>
              </w:rPr>
            </w:pPr>
            <w:r>
              <w:rPr>
                <w:rFonts w:ascii="Bookman Old Style"/>
                <w:b/>
                <w:sz w:val="22"/>
              </w:rPr>
              <w:t>Lab Type</w:t>
            </w:r>
          </w:p>
        </w:tc>
        <w:tc>
          <w:tcPr>
            <w:tcW w:w="1466" w:type="dxa"/>
            <w:tcBorders>
              <w:top w:val="thickThinMediumGap" w:sz="18" w:space="0" w:color="000000"/>
              <w:bottom w:val="single" w:sz="4" w:space="0" w:color="000000"/>
            </w:tcBorders>
          </w:tcPr>
          <w:p>
            <w:pPr>
              <w:spacing w:before="131"/>
              <w:ind w:left="25" w:right="0" w:firstLine="0"/>
              <w:jc w:val="center"/>
              <w:rPr>
                <w:rFonts w:ascii="Bookman Old Style"/>
                <w:b/>
                <w:sz w:val="22"/>
              </w:rPr>
            </w:pPr>
            <w:r>
              <w:rPr>
                <w:rFonts w:ascii="Bookman Old Style"/>
                <w:b/>
                <w:w w:val="100"/>
                <w:sz w:val="22"/>
              </w:rPr>
              <w:t>I</w:t>
            </w:r>
          </w:p>
        </w:tc>
        <w:tc>
          <w:tcPr>
            <w:tcW w:w="1456" w:type="dxa"/>
            <w:tcBorders>
              <w:top w:val="thickThinMediumGap" w:sz="18" w:space="0" w:color="000000"/>
              <w:bottom w:val="single" w:sz="4" w:space="0" w:color="000000"/>
            </w:tcBorders>
          </w:tcPr>
          <w:p>
            <w:pPr>
              <w:spacing w:before="131"/>
              <w:ind w:left="327" w:right="337" w:firstLine="0"/>
              <w:jc w:val="center"/>
              <w:rPr>
                <w:rFonts w:ascii="Bookman Old Style"/>
                <w:b/>
                <w:sz w:val="22"/>
              </w:rPr>
            </w:pPr>
            <w:r>
              <w:rPr>
                <w:rFonts w:ascii="Bookman Old Style"/>
                <w:b/>
                <w:sz w:val="22"/>
              </w:rPr>
              <w:t>II</w:t>
            </w:r>
          </w:p>
        </w:tc>
        <w:tc>
          <w:tcPr>
            <w:tcW w:w="1456" w:type="dxa"/>
            <w:tcBorders>
              <w:top w:val="thickThinMediumGap" w:sz="18" w:space="0" w:color="000000"/>
              <w:bottom w:val="single" w:sz="4" w:space="0" w:color="000000"/>
            </w:tcBorders>
          </w:tcPr>
          <w:p>
            <w:pPr>
              <w:spacing w:before="131"/>
              <w:ind w:left="352" w:right="332" w:firstLine="0"/>
              <w:jc w:val="center"/>
              <w:rPr>
                <w:rFonts w:ascii="Bookman Old Style"/>
                <w:b/>
                <w:sz w:val="22"/>
              </w:rPr>
            </w:pPr>
            <w:r>
              <w:rPr>
                <w:rFonts w:ascii="Bookman Old Style"/>
                <w:b/>
                <w:sz w:val="22"/>
              </w:rPr>
              <w:t>III</w:t>
            </w:r>
          </w:p>
        </w:tc>
        <w:tc>
          <w:tcPr>
            <w:tcW w:w="1429" w:type="dxa"/>
            <w:tcBorders>
              <w:top w:val="thickThinMediumGap" w:sz="18" w:space="0" w:color="000000"/>
              <w:bottom w:val="single" w:sz="4" w:space="0" w:color="000000"/>
            </w:tcBorders>
          </w:tcPr>
          <w:p>
            <w:pPr>
              <w:spacing w:before="131"/>
              <w:ind w:left="336" w:right="324" w:firstLine="0"/>
              <w:jc w:val="center"/>
              <w:rPr>
                <w:rFonts w:ascii="Bookman Old Style"/>
                <w:b/>
                <w:sz w:val="22"/>
              </w:rPr>
            </w:pPr>
            <w:r>
              <w:rPr>
                <w:rFonts w:ascii="Bookman Old Style"/>
                <w:b/>
                <w:sz w:val="22"/>
              </w:rPr>
              <w:t>IV</w:t>
            </w:r>
          </w:p>
        </w:tc>
        <w:tc>
          <w:tcPr>
            <w:tcW w:w="1200" w:type="dxa"/>
            <w:tcBorders>
              <w:top w:val="thickThinMediumGap" w:sz="18" w:space="0" w:color="000000"/>
              <w:bottom w:val="single" w:sz="4" w:space="0" w:color="000000"/>
            </w:tcBorders>
          </w:tcPr>
          <w:p>
            <w:pPr>
              <w:spacing w:before="1"/>
              <w:ind w:left="293" w:right="147" w:hanging="130"/>
              <w:jc w:val="left"/>
              <w:rPr>
                <w:rFonts w:ascii="Bookman Old Style"/>
                <w:b/>
                <w:sz w:val="14"/>
              </w:rPr>
            </w:pPr>
            <w:r>
              <w:rPr>
                <w:rFonts w:ascii="Bookman Old Style"/>
                <w:b/>
                <w:sz w:val="22"/>
              </w:rPr>
              <w:t>Schools K-12</w:t>
            </w:r>
            <w:r>
              <w:rPr>
                <w:rFonts w:ascii="Bookman Old Style"/>
                <w:b/>
                <w:position w:val="5"/>
                <w:sz w:val="14"/>
              </w:rPr>
              <w:t>a</w:t>
            </w:r>
          </w:p>
        </w:tc>
      </w:tr>
      <w:tr>
        <w:trPr>
          <w:trHeight w:val="269" w:hRule="exact"/>
        </w:trPr>
        <w:tc>
          <w:tcPr>
            <w:tcW w:w="2570" w:type="dxa"/>
            <w:tcBorders>
              <w:top w:val="single" w:sz="4" w:space="0" w:color="000000"/>
              <w:bottom w:val="dotted" w:sz="4" w:space="0" w:color="000000"/>
            </w:tcBorders>
          </w:tcPr>
          <w:p>
            <w:pPr>
              <w:spacing w:line="257" w:lineRule="exact" w:before="0"/>
              <w:ind w:left="236" w:right="179" w:firstLine="0"/>
              <w:jc w:val="center"/>
              <w:rPr>
                <w:rFonts w:ascii="Bookman Old Style"/>
                <w:b/>
                <w:sz w:val="22"/>
              </w:rPr>
            </w:pPr>
            <w:r>
              <w:rPr>
                <w:rFonts w:ascii="Bookman Old Style"/>
                <w:b/>
                <w:sz w:val="22"/>
              </w:rPr>
              <w:t>Flammable Solids</w:t>
            </w:r>
          </w:p>
        </w:tc>
        <w:tc>
          <w:tcPr>
            <w:tcW w:w="1466" w:type="dxa"/>
            <w:tcBorders>
              <w:top w:val="single" w:sz="4" w:space="0" w:color="000000"/>
              <w:bottom w:val="dotted" w:sz="4" w:space="0" w:color="000000"/>
            </w:tcBorders>
          </w:tcPr>
          <w:p>
            <w:pPr>
              <w:spacing w:line="257" w:lineRule="exact" w:before="0"/>
              <w:ind w:left="362" w:right="337" w:firstLine="0"/>
              <w:jc w:val="center"/>
              <w:rPr>
                <w:rFonts w:ascii="Bookman Old Style"/>
                <w:b w:val="0"/>
                <w:sz w:val="22"/>
              </w:rPr>
            </w:pPr>
            <w:r>
              <w:rPr>
                <w:rFonts w:ascii="Bookman Old Style"/>
                <w:b w:val="0"/>
                <w:sz w:val="22"/>
              </w:rPr>
              <w:t>15 Lbs</w:t>
            </w:r>
          </w:p>
        </w:tc>
        <w:tc>
          <w:tcPr>
            <w:tcW w:w="1456" w:type="dxa"/>
            <w:tcBorders>
              <w:top w:val="single" w:sz="4" w:space="0" w:color="000000"/>
              <w:bottom w:val="dotted" w:sz="4" w:space="0" w:color="000000"/>
            </w:tcBorders>
          </w:tcPr>
          <w:p>
            <w:pPr>
              <w:spacing w:line="257" w:lineRule="exact" w:before="0"/>
              <w:ind w:left="356" w:right="0" w:firstLine="0"/>
              <w:jc w:val="left"/>
              <w:rPr>
                <w:rFonts w:ascii="Bookman Old Style"/>
                <w:b w:val="0"/>
                <w:sz w:val="22"/>
              </w:rPr>
            </w:pPr>
            <w:r>
              <w:rPr>
                <w:rFonts w:ascii="Bookman Old Style"/>
                <w:b w:val="0"/>
                <w:sz w:val="22"/>
              </w:rPr>
              <w:t>10 Lbs</w:t>
            </w:r>
          </w:p>
        </w:tc>
        <w:tc>
          <w:tcPr>
            <w:tcW w:w="1456" w:type="dxa"/>
            <w:tcBorders>
              <w:top w:val="single" w:sz="4" w:space="0" w:color="000000"/>
              <w:bottom w:val="dotted" w:sz="4" w:space="0" w:color="000000"/>
            </w:tcBorders>
          </w:tcPr>
          <w:p>
            <w:pPr>
              <w:spacing w:line="257" w:lineRule="exact" w:before="0"/>
              <w:ind w:left="352" w:right="334" w:firstLine="0"/>
              <w:jc w:val="center"/>
              <w:rPr>
                <w:rFonts w:ascii="Bookman Old Style"/>
                <w:b w:val="0"/>
                <w:sz w:val="22"/>
              </w:rPr>
            </w:pPr>
            <w:r>
              <w:rPr>
                <w:rFonts w:ascii="Bookman Old Style"/>
                <w:b w:val="0"/>
                <w:sz w:val="22"/>
              </w:rPr>
              <w:t>6 Lbs</w:t>
            </w:r>
          </w:p>
        </w:tc>
        <w:tc>
          <w:tcPr>
            <w:tcW w:w="1429" w:type="dxa"/>
            <w:tcBorders>
              <w:top w:val="single" w:sz="4" w:space="0" w:color="000000"/>
              <w:bottom w:val="dotted" w:sz="4" w:space="0" w:color="000000"/>
            </w:tcBorders>
          </w:tcPr>
          <w:p>
            <w:pPr>
              <w:spacing w:line="257" w:lineRule="exact" w:before="0"/>
              <w:ind w:left="336" w:right="323" w:firstLine="0"/>
              <w:jc w:val="center"/>
              <w:rPr>
                <w:rFonts w:ascii="Bookman Old Style"/>
                <w:b w:val="0"/>
                <w:sz w:val="22"/>
              </w:rPr>
            </w:pPr>
            <w:r>
              <w:rPr>
                <w:rFonts w:ascii="Bookman Old Style"/>
                <w:b w:val="0"/>
                <w:sz w:val="22"/>
              </w:rPr>
              <w:t>3 Lbs</w:t>
            </w:r>
          </w:p>
        </w:tc>
        <w:tc>
          <w:tcPr>
            <w:tcW w:w="1200" w:type="dxa"/>
            <w:tcBorders>
              <w:top w:val="single" w:sz="4" w:space="0" w:color="000000"/>
              <w:bottom w:val="dotted" w:sz="4" w:space="0" w:color="000000"/>
            </w:tcBorders>
          </w:tcPr>
          <w:p>
            <w:pPr>
              <w:spacing w:line="257" w:lineRule="exact" w:before="0"/>
              <w:ind w:left="242" w:right="0" w:firstLine="0"/>
              <w:jc w:val="left"/>
              <w:rPr>
                <w:rFonts w:ascii="Bookman Old Style"/>
                <w:b w:val="0"/>
                <w:sz w:val="22"/>
              </w:rPr>
            </w:pPr>
            <w:r>
              <w:rPr>
                <w:rFonts w:ascii="Bookman Old Style"/>
                <w:b w:val="0"/>
                <w:sz w:val="22"/>
              </w:rPr>
              <w:t>50 Lbs</w:t>
            </w:r>
          </w:p>
        </w:tc>
      </w:tr>
      <w:tr>
        <w:trPr>
          <w:trHeight w:val="266" w:hRule="exact"/>
        </w:trPr>
        <w:tc>
          <w:tcPr>
            <w:tcW w:w="2570" w:type="dxa"/>
            <w:tcBorders>
              <w:top w:val="dotted" w:sz="4" w:space="0" w:color="000000"/>
              <w:bottom w:val="dotted" w:sz="4" w:space="0" w:color="000000"/>
            </w:tcBorders>
          </w:tcPr>
          <w:p>
            <w:pPr>
              <w:spacing w:line="257" w:lineRule="exact" w:before="0"/>
              <w:ind w:left="235" w:right="180" w:firstLine="0"/>
              <w:jc w:val="center"/>
              <w:rPr>
                <w:rFonts w:ascii="Bookman Old Style"/>
                <w:b/>
                <w:sz w:val="22"/>
              </w:rPr>
            </w:pPr>
            <w:r>
              <w:rPr>
                <w:rFonts w:ascii="Bookman Old Style"/>
                <w:b/>
                <w:sz w:val="22"/>
              </w:rPr>
              <w:t>Oxidizing Material</w:t>
            </w:r>
          </w:p>
        </w:tc>
        <w:tc>
          <w:tcPr>
            <w:tcW w:w="1466" w:type="dxa"/>
            <w:tcBorders>
              <w:top w:val="dotted" w:sz="4" w:space="0" w:color="000000"/>
              <w:bottom w:val="dotted" w:sz="4" w:space="0" w:color="000000"/>
            </w:tcBorders>
          </w:tcPr>
          <w:p>
            <w:pPr>
              <w:spacing w:line="257" w:lineRule="exact" w:before="0"/>
              <w:ind w:left="362" w:right="337" w:firstLine="0"/>
              <w:jc w:val="center"/>
              <w:rPr>
                <w:rFonts w:ascii="Bookman Old Style"/>
                <w:b w:val="0"/>
                <w:sz w:val="22"/>
              </w:rPr>
            </w:pPr>
            <w:r>
              <w:rPr>
                <w:rFonts w:ascii="Bookman Old Style"/>
                <w:b w:val="0"/>
                <w:sz w:val="22"/>
              </w:rPr>
              <w:t>50 Lbs</w:t>
            </w:r>
          </w:p>
        </w:tc>
        <w:tc>
          <w:tcPr>
            <w:tcW w:w="1456" w:type="dxa"/>
            <w:tcBorders>
              <w:top w:val="dotted" w:sz="4" w:space="0" w:color="000000"/>
              <w:bottom w:val="dotted" w:sz="4" w:space="0" w:color="000000"/>
            </w:tcBorders>
          </w:tcPr>
          <w:p>
            <w:pPr>
              <w:spacing w:line="257" w:lineRule="exact" w:before="0"/>
              <w:ind w:left="356" w:right="0" w:firstLine="0"/>
              <w:jc w:val="left"/>
              <w:rPr>
                <w:rFonts w:ascii="Bookman Old Style"/>
                <w:b w:val="0"/>
                <w:sz w:val="22"/>
              </w:rPr>
            </w:pPr>
            <w:r>
              <w:rPr>
                <w:rFonts w:ascii="Bookman Old Style"/>
                <w:b w:val="0"/>
                <w:sz w:val="22"/>
              </w:rPr>
              <w:t>40 Lbs</w:t>
            </w:r>
          </w:p>
        </w:tc>
        <w:tc>
          <w:tcPr>
            <w:tcW w:w="1456" w:type="dxa"/>
            <w:tcBorders>
              <w:top w:val="dotted" w:sz="4" w:space="0" w:color="000000"/>
              <w:bottom w:val="dotted" w:sz="4" w:space="0" w:color="000000"/>
            </w:tcBorders>
          </w:tcPr>
          <w:p>
            <w:pPr>
              <w:spacing w:line="257" w:lineRule="exact" w:before="0"/>
              <w:ind w:left="352" w:right="337" w:firstLine="0"/>
              <w:jc w:val="center"/>
              <w:rPr>
                <w:rFonts w:ascii="Bookman Old Style"/>
                <w:b w:val="0"/>
                <w:sz w:val="22"/>
              </w:rPr>
            </w:pPr>
            <w:r>
              <w:rPr>
                <w:rFonts w:ascii="Bookman Old Style"/>
                <w:b w:val="0"/>
                <w:sz w:val="22"/>
              </w:rPr>
              <w:t>30 Lbs</w:t>
            </w:r>
          </w:p>
        </w:tc>
        <w:tc>
          <w:tcPr>
            <w:tcW w:w="1429" w:type="dxa"/>
            <w:tcBorders>
              <w:top w:val="dotted" w:sz="4" w:space="0" w:color="000000"/>
              <w:bottom w:val="dotted" w:sz="4" w:space="0" w:color="000000"/>
            </w:tcBorders>
          </w:tcPr>
          <w:p>
            <w:pPr>
              <w:spacing w:line="257" w:lineRule="exact" w:before="0"/>
              <w:ind w:left="336" w:right="326" w:firstLine="0"/>
              <w:jc w:val="center"/>
              <w:rPr>
                <w:rFonts w:ascii="Bookman Old Style"/>
                <w:b w:val="0"/>
                <w:sz w:val="22"/>
              </w:rPr>
            </w:pPr>
            <w:r>
              <w:rPr>
                <w:rFonts w:ascii="Bookman Old Style"/>
                <w:b w:val="0"/>
                <w:sz w:val="22"/>
              </w:rPr>
              <w:t>20 Lbs</w:t>
            </w:r>
          </w:p>
        </w:tc>
        <w:tc>
          <w:tcPr>
            <w:tcW w:w="1200" w:type="dxa"/>
            <w:tcBorders>
              <w:top w:val="dotted" w:sz="4" w:space="0" w:color="000000"/>
              <w:bottom w:val="dotted" w:sz="4" w:space="0" w:color="000000"/>
            </w:tcBorders>
          </w:tcPr>
          <w:p>
            <w:pPr>
              <w:spacing w:line="257" w:lineRule="exact" w:before="0"/>
              <w:ind w:left="175" w:right="0" w:firstLine="0"/>
              <w:jc w:val="left"/>
              <w:rPr>
                <w:rFonts w:ascii="Bookman Old Style"/>
                <w:b w:val="0"/>
                <w:sz w:val="22"/>
              </w:rPr>
            </w:pPr>
            <w:r>
              <w:rPr>
                <w:rFonts w:ascii="Bookman Old Style"/>
                <w:b w:val="0"/>
                <w:sz w:val="22"/>
              </w:rPr>
              <w:t>100 Lbs</w:t>
            </w:r>
          </w:p>
        </w:tc>
      </w:tr>
      <w:tr>
        <w:trPr>
          <w:trHeight w:val="528" w:hRule="exact"/>
        </w:trPr>
        <w:tc>
          <w:tcPr>
            <w:tcW w:w="2570" w:type="dxa"/>
            <w:tcBorders>
              <w:top w:val="dotted" w:sz="4" w:space="0" w:color="000000"/>
              <w:bottom w:val="dotted" w:sz="4" w:space="0" w:color="000000"/>
            </w:tcBorders>
          </w:tcPr>
          <w:p>
            <w:pPr>
              <w:spacing w:before="1"/>
              <w:ind w:left="840" w:right="207" w:hanging="557"/>
              <w:jc w:val="left"/>
              <w:rPr>
                <w:rFonts w:ascii="Bookman Old Style"/>
                <w:b/>
                <w:sz w:val="22"/>
              </w:rPr>
            </w:pPr>
            <w:r>
              <w:rPr>
                <w:rFonts w:ascii="Bookman Old Style"/>
                <w:b/>
                <w:sz w:val="22"/>
              </w:rPr>
              <w:t>Unstable Reactive Material</w:t>
            </w:r>
          </w:p>
        </w:tc>
        <w:tc>
          <w:tcPr>
            <w:tcW w:w="1466" w:type="dxa"/>
            <w:tcBorders>
              <w:top w:val="dotted" w:sz="4" w:space="0" w:color="000000"/>
              <w:bottom w:val="dotted" w:sz="4" w:space="0" w:color="000000"/>
            </w:tcBorders>
          </w:tcPr>
          <w:p>
            <w:pPr>
              <w:spacing w:before="128"/>
              <w:ind w:left="362" w:right="337" w:firstLine="0"/>
              <w:jc w:val="center"/>
              <w:rPr>
                <w:rFonts w:ascii="Bookman Old Style"/>
                <w:b w:val="0"/>
                <w:sz w:val="22"/>
              </w:rPr>
            </w:pPr>
            <w:r>
              <w:rPr>
                <w:rFonts w:ascii="Bookman Old Style"/>
                <w:b w:val="0"/>
                <w:sz w:val="22"/>
              </w:rPr>
              <w:t>12 Lbs</w:t>
            </w:r>
          </w:p>
        </w:tc>
        <w:tc>
          <w:tcPr>
            <w:tcW w:w="1456" w:type="dxa"/>
            <w:tcBorders>
              <w:top w:val="dotted" w:sz="4" w:space="0" w:color="000000"/>
              <w:bottom w:val="dotted" w:sz="4" w:space="0" w:color="000000"/>
            </w:tcBorders>
          </w:tcPr>
          <w:p>
            <w:pPr>
              <w:spacing w:before="128"/>
              <w:ind w:left="426" w:right="0" w:firstLine="0"/>
              <w:jc w:val="left"/>
              <w:rPr>
                <w:rFonts w:ascii="Bookman Old Style"/>
                <w:b w:val="0"/>
                <w:sz w:val="22"/>
              </w:rPr>
            </w:pPr>
            <w:r>
              <w:rPr>
                <w:rFonts w:ascii="Bookman Old Style"/>
                <w:b w:val="0"/>
                <w:sz w:val="22"/>
              </w:rPr>
              <w:t>6 Lbs</w:t>
            </w:r>
          </w:p>
        </w:tc>
        <w:tc>
          <w:tcPr>
            <w:tcW w:w="1456" w:type="dxa"/>
            <w:tcBorders>
              <w:top w:val="dotted" w:sz="4" w:space="0" w:color="000000"/>
              <w:bottom w:val="dotted" w:sz="4" w:space="0" w:color="000000"/>
            </w:tcBorders>
          </w:tcPr>
          <w:p>
            <w:pPr>
              <w:spacing w:before="128"/>
              <w:ind w:left="352" w:right="335" w:firstLine="0"/>
              <w:jc w:val="center"/>
              <w:rPr>
                <w:rFonts w:ascii="Bookman Old Style"/>
                <w:b w:val="0"/>
                <w:sz w:val="22"/>
              </w:rPr>
            </w:pPr>
            <w:r>
              <w:rPr>
                <w:rFonts w:ascii="Bookman Old Style"/>
                <w:b w:val="0"/>
                <w:sz w:val="22"/>
              </w:rPr>
              <w:t>3 Lbs</w:t>
            </w:r>
          </w:p>
        </w:tc>
        <w:tc>
          <w:tcPr>
            <w:tcW w:w="1429" w:type="dxa"/>
            <w:tcBorders>
              <w:top w:val="dotted" w:sz="4" w:space="0" w:color="000000"/>
              <w:bottom w:val="dotted" w:sz="4" w:space="0" w:color="000000"/>
            </w:tcBorders>
          </w:tcPr>
          <w:p>
            <w:pPr>
              <w:spacing w:before="128"/>
              <w:ind w:left="336" w:right="324" w:firstLine="0"/>
              <w:jc w:val="center"/>
              <w:rPr>
                <w:rFonts w:ascii="Bookman Old Style"/>
                <w:b w:val="0"/>
                <w:sz w:val="22"/>
              </w:rPr>
            </w:pPr>
            <w:r>
              <w:rPr>
                <w:rFonts w:ascii="Bookman Old Style"/>
                <w:b w:val="0"/>
                <w:sz w:val="22"/>
              </w:rPr>
              <w:t>2 Lbs</w:t>
            </w:r>
          </w:p>
        </w:tc>
        <w:tc>
          <w:tcPr>
            <w:tcW w:w="1200" w:type="dxa"/>
            <w:tcBorders>
              <w:top w:val="dotted" w:sz="4" w:space="0" w:color="000000"/>
              <w:bottom w:val="dotted" w:sz="4" w:space="0" w:color="000000"/>
            </w:tcBorders>
          </w:tcPr>
          <w:p>
            <w:pPr>
              <w:spacing w:before="128"/>
              <w:ind w:left="242" w:right="0" w:firstLine="0"/>
              <w:jc w:val="left"/>
              <w:rPr>
                <w:rFonts w:ascii="Bookman Old Style"/>
                <w:b w:val="0"/>
                <w:sz w:val="22"/>
              </w:rPr>
            </w:pPr>
            <w:r>
              <w:rPr>
                <w:rFonts w:ascii="Bookman Old Style"/>
                <w:b w:val="0"/>
                <w:sz w:val="22"/>
              </w:rPr>
              <w:t>30 Lbs</w:t>
            </w:r>
          </w:p>
        </w:tc>
      </w:tr>
      <w:tr>
        <w:trPr>
          <w:trHeight w:val="526" w:hRule="exact"/>
        </w:trPr>
        <w:tc>
          <w:tcPr>
            <w:tcW w:w="2570" w:type="dxa"/>
            <w:tcBorders>
              <w:top w:val="dotted" w:sz="4" w:space="0" w:color="000000"/>
              <w:bottom w:val="dotted" w:sz="4" w:space="0" w:color="000000"/>
            </w:tcBorders>
          </w:tcPr>
          <w:p>
            <w:pPr>
              <w:spacing w:before="128"/>
              <w:ind w:left="236" w:right="180" w:firstLine="0"/>
              <w:jc w:val="center"/>
              <w:rPr>
                <w:rFonts w:ascii="Bookman Old Style"/>
                <w:b/>
                <w:sz w:val="22"/>
              </w:rPr>
            </w:pPr>
            <w:r>
              <w:rPr>
                <w:rFonts w:ascii="Bookman Old Style"/>
                <w:b/>
                <w:sz w:val="22"/>
              </w:rPr>
              <w:t>Corrosive Material</w:t>
            </w:r>
          </w:p>
        </w:tc>
        <w:tc>
          <w:tcPr>
            <w:tcW w:w="1466" w:type="dxa"/>
            <w:tcBorders>
              <w:top w:val="dotted" w:sz="4" w:space="0" w:color="000000"/>
              <w:bottom w:val="dotted" w:sz="4" w:space="0" w:color="000000"/>
            </w:tcBorders>
          </w:tcPr>
          <w:p>
            <w:pPr>
              <w:spacing w:before="0"/>
              <w:ind w:left="199" w:right="155" w:firstLine="360"/>
              <w:jc w:val="left"/>
              <w:rPr>
                <w:rFonts w:ascii="Bookman Old Style"/>
                <w:b w:val="0"/>
                <w:sz w:val="22"/>
              </w:rPr>
            </w:pPr>
            <w:r>
              <w:rPr>
                <w:rFonts w:ascii="Bookman Old Style"/>
                <w:b w:val="0"/>
                <w:sz w:val="22"/>
              </w:rPr>
              <w:t>Not applicable</w:t>
            </w:r>
          </w:p>
        </w:tc>
        <w:tc>
          <w:tcPr>
            <w:tcW w:w="1456" w:type="dxa"/>
            <w:tcBorders>
              <w:top w:val="dotted" w:sz="4" w:space="0" w:color="000000"/>
              <w:bottom w:val="dotted" w:sz="4" w:space="0" w:color="000000"/>
            </w:tcBorders>
          </w:tcPr>
          <w:p>
            <w:pPr>
              <w:spacing w:before="0"/>
              <w:ind w:left="174" w:right="170" w:firstLine="360"/>
              <w:jc w:val="left"/>
              <w:rPr>
                <w:rFonts w:ascii="Bookman Old Style"/>
                <w:b w:val="0"/>
                <w:sz w:val="22"/>
              </w:rPr>
            </w:pPr>
            <w:r>
              <w:rPr>
                <w:rFonts w:ascii="Bookman Old Style"/>
                <w:b w:val="0"/>
                <w:sz w:val="22"/>
              </w:rPr>
              <w:t>Not applicable</w:t>
            </w:r>
          </w:p>
        </w:tc>
        <w:tc>
          <w:tcPr>
            <w:tcW w:w="1456" w:type="dxa"/>
            <w:tcBorders>
              <w:top w:val="dotted" w:sz="4" w:space="0" w:color="000000"/>
              <w:bottom w:val="dotted" w:sz="4" w:space="0" w:color="000000"/>
            </w:tcBorders>
          </w:tcPr>
          <w:p>
            <w:pPr>
              <w:spacing w:before="0"/>
              <w:ind w:left="189" w:right="155" w:firstLine="360"/>
              <w:jc w:val="left"/>
              <w:rPr>
                <w:rFonts w:ascii="Bookman Old Style"/>
                <w:b w:val="0"/>
                <w:sz w:val="22"/>
              </w:rPr>
            </w:pPr>
            <w:r>
              <w:rPr>
                <w:rFonts w:ascii="Bookman Old Style"/>
                <w:b w:val="0"/>
                <w:sz w:val="22"/>
              </w:rPr>
              <w:t>Not applicable</w:t>
            </w:r>
          </w:p>
        </w:tc>
        <w:tc>
          <w:tcPr>
            <w:tcW w:w="1429" w:type="dxa"/>
            <w:tcBorders>
              <w:top w:val="dotted" w:sz="4" w:space="0" w:color="000000"/>
              <w:bottom w:val="dotted" w:sz="4" w:space="0" w:color="000000"/>
            </w:tcBorders>
          </w:tcPr>
          <w:p>
            <w:pPr>
              <w:spacing w:before="0"/>
              <w:ind w:left="174" w:right="144" w:firstLine="360"/>
              <w:jc w:val="left"/>
              <w:rPr>
                <w:rFonts w:ascii="Bookman Old Style"/>
                <w:b w:val="0"/>
                <w:sz w:val="22"/>
              </w:rPr>
            </w:pPr>
            <w:r>
              <w:rPr>
                <w:rFonts w:ascii="Bookman Old Style"/>
                <w:b w:val="0"/>
                <w:sz w:val="22"/>
              </w:rPr>
              <w:t>Not applicable</w:t>
            </w:r>
          </w:p>
        </w:tc>
        <w:tc>
          <w:tcPr>
            <w:tcW w:w="1200" w:type="dxa"/>
            <w:tcBorders>
              <w:top w:val="dotted" w:sz="4" w:space="0" w:color="000000"/>
              <w:bottom w:val="dotted" w:sz="4" w:space="0" w:color="000000"/>
            </w:tcBorders>
          </w:tcPr>
          <w:p>
            <w:pPr>
              <w:spacing w:before="128"/>
              <w:ind w:left="192" w:right="0" w:firstLine="0"/>
              <w:jc w:val="left"/>
              <w:rPr>
                <w:rFonts w:ascii="Bookman Old Style"/>
                <w:b w:val="0"/>
                <w:sz w:val="22"/>
              </w:rPr>
            </w:pPr>
            <w:r>
              <w:rPr>
                <w:rFonts w:ascii="Bookman Old Style"/>
                <w:b w:val="0"/>
                <w:sz w:val="22"/>
              </w:rPr>
              <w:t>50 Gals</w:t>
            </w:r>
          </w:p>
        </w:tc>
      </w:tr>
      <w:tr>
        <w:trPr>
          <w:trHeight w:val="568" w:hRule="exact"/>
        </w:trPr>
        <w:tc>
          <w:tcPr>
            <w:tcW w:w="2570" w:type="dxa"/>
            <w:tcBorders>
              <w:top w:val="dotted" w:sz="4" w:space="0" w:color="000000"/>
              <w:bottom w:val="thickThinMediumGap" w:sz="18" w:space="0" w:color="000000"/>
            </w:tcBorders>
          </w:tcPr>
          <w:p>
            <w:pPr>
              <w:spacing w:before="0"/>
              <w:ind w:left="840" w:right="274" w:hanging="492"/>
              <w:jc w:val="left"/>
              <w:rPr>
                <w:rFonts w:ascii="Bookman Old Style"/>
                <w:b/>
                <w:sz w:val="22"/>
              </w:rPr>
            </w:pPr>
            <w:r>
              <w:rPr>
                <w:rFonts w:ascii="Bookman Old Style"/>
                <w:b/>
                <w:sz w:val="22"/>
              </w:rPr>
              <w:t>Other Hazardous Material</w:t>
            </w:r>
          </w:p>
        </w:tc>
        <w:tc>
          <w:tcPr>
            <w:tcW w:w="1466" w:type="dxa"/>
            <w:tcBorders>
              <w:top w:val="dotted" w:sz="4" w:space="0" w:color="000000"/>
              <w:bottom w:val="thickThinMediumGap" w:sz="18" w:space="0" w:color="000000"/>
            </w:tcBorders>
          </w:tcPr>
          <w:p>
            <w:pPr>
              <w:spacing w:before="0"/>
              <w:ind w:left="199" w:right="155" w:firstLine="360"/>
              <w:jc w:val="left"/>
              <w:rPr>
                <w:rFonts w:ascii="Bookman Old Style"/>
                <w:b w:val="0"/>
                <w:sz w:val="22"/>
              </w:rPr>
            </w:pPr>
            <w:r>
              <w:rPr>
                <w:rFonts w:ascii="Bookman Old Style"/>
                <w:b w:val="0"/>
                <w:sz w:val="22"/>
              </w:rPr>
              <w:t>Not applicable</w:t>
            </w:r>
          </w:p>
        </w:tc>
        <w:tc>
          <w:tcPr>
            <w:tcW w:w="1456" w:type="dxa"/>
            <w:tcBorders>
              <w:top w:val="dotted" w:sz="4" w:space="0" w:color="000000"/>
              <w:bottom w:val="thickThinMediumGap" w:sz="18" w:space="0" w:color="000000"/>
            </w:tcBorders>
          </w:tcPr>
          <w:p>
            <w:pPr>
              <w:spacing w:before="0"/>
              <w:ind w:left="174" w:right="170" w:firstLine="360"/>
              <w:jc w:val="left"/>
              <w:rPr>
                <w:rFonts w:ascii="Bookman Old Style"/>
                <w:b w:val="0"/>
                <w:sz w:val="22"/>
              </w:rPr>
            </w:pPr>
            <w:r>
              <w:rPr>
                <w:rFonts w:ascii="Bookman Old Style"/>
                <w:b w:val="0"/>
                <w:sz w:val="22"/>
              </w:rPr>
              <w:t>Not applicable</w:t>
            </w:r>
          </w:p>
        </w:tc>
        <w:tc>
          <w:tcPr>
            <w:tcW w:w="1456" w:type="dxa"/>
            <w:tcBorders>
              <w:top w:val="dotted" w:sz="4" w:space="0" w:color="000000"/>
              <w:bottom w:val="thickThinMediumGap" w:sz="18" w:space="0" w:color="000000"/>
            </w:tcBorders>
          </w:tcPr>
          <w:p>
            <w:pPr>
              <w:spacing w:before="0"/>
              <w:ind w:left="189" w:right="155" w:firstLine="360"/>
              <w:jc w:val="left"/>
              <w:rPr>
                <w:rFonts w:ascii="Bookman Old Style"/>
                <w:b w:val="0"/>
                <w:sz w:val="22"/>
              </w:rPr>
            </w:pPr>
            <w:r>
              <w:rPr>
                <w:rFonts w:ascii="Bookman Old Style"/>
                <w:b w:val="0"/>
                <w:sz w:val="22"/>
              </w:rPr>
              <w:t>Not applicable</w:t>
            </w:r>
          </w:p>
        </w:tc>
        <w:tc>
          <w:tcPr>
            <w:tcW w:w="1429" w:type="dxa"/>
            <w:tcBorders>
              <w:top w:val="dotted" w:sz="4" w:space="0" w:color="000000"/>
              <w:bottom w:val="thickThinMediumGap" w:sz="18" w:space="0" w:color="000000"/>
            </w:tcBorders>
          </w:tcPr>
          <w:p>
            <w:pPr>
              <w:spacing w:before="0"/>
              <w:ind w:left="174" w:right="144" w:firstLine="360"/>
              <w:jc w:val="left"/>
              <w:rPr>
                <w:rFonts w:ascii="Bookman Old Style"/>
                <w:b w:val="0"/>
                <w:sz w:val="22"/>
              </w:rPr>
            </w:pPr>
            <w:r>
              <w:rPr>
                <w:rFonts w:ascii="Bookman Old Style"/>
                <w:b w:val="0"/>
                <w:sz w:val="22"/>
              </w:rPr>
              <w:t>Not applicable</w:t>
            </w:r>
          </w:p>
        </w:tc>
        <w:tc>
          <w:tcPr>
            <w:tcW w:w="1200" w:type="dxa"/>
            <w:tcBorders>
              <w:top w:val="dotted" w:sz="4" w:space="0" w:color="000000"/>
              <w:bottom w:val="thickThinMediumGap" w:sz="18" w:space="0" w:color="000000"/>
            </w:tcBorders>
          </w:tcPr>
          <w:p>
            <w:pPr>
              <w:spacing w:before="128"/>
              <w:ind w:left="242" w:right="0" w:firstLine="0"/>
              <w:jc w:val="left"/>
              <w:rPr>
                <w:rFonts w:ascii="Bookman Old Style"/>
                <w:b w:val="0"/>
                <w:sz w:val="22"/>
              </w:rPr>
            </w:pPr>
            <w:r>
              <w:rPr>
                <w:rFonts w:ascii="Bookman Old Style"/>
                <w:b w:val="0"/>
                <w:sz w:val="22"/>
              </w:rPr>
              <w:t>80 Lbs</w:t>
            </w:r>
          </w:p>
        </w:tc>
      </w:tr>
    </w:tbl>
    <w:p>
      <w:pPr>
        <w:spacing w:before="0"/>
        <w:ind w:left="220" w:right="0" w:firstLine="0"/>
        <w:jc w:val="left"/>
        <w:rPr>
          <w:rFonts w:ascii="Bookman Old Style"/>
          <w:b w:val="0"/>
          <w:sz w:val="22"/>
        </w:rPr>
      </w:pPr>
      <w:r>
        <w:rPr>
          <w:rFonts w:ascii="Bookman Old Style"/>
          <w:b w:val="0"/>
          <w:sz w:val="22"/>
        </w:rPr>
        <w:t>a. See appendix C for specific information</w:t>
      </w:r>
    </w:p>
    <w:p>
      <w:pPr>
        <w:spacing w:line="240" w:lineRule="auto" w:before="6"/>
        <w:rPr>
          <w:rFonts w:ascii="Bookman Old Style"/>
          <w:b w:val="0"/>
          <w:sz w:val="23"/>
        </w:rPr>
      </w:pPr>
    </w:p>
    <w:p>
      <w:pPr>
        <w:spacing w:before="1"/>
        <w:ind w:left="649" w:right="0" w:firstLine="0"/>
        <w:jc w:val="left"/>
        <w:rPr>
          <w:rFonts w:ascii="Bookman Old Style"/>
          <w:b w:val="0"/>
          <w:sz w:val="22"/>
        </w:rPr>
      </w:pPr>
      <w:r>
        <w:rPr>
          <w:rFonts w:ascii="Bookman Old Style"/>
          <w:b w:val="0"/>
          <w:sz w:val="22"/>
          <w:u w:val="single"/>
        </w:rPr>
        <w:t>Table II-5. Flammable Gases Quantity Limitations for Pre-existing Laboratories</w:t>
      </w:r>
    </w:p>
    <w:p>
      <w:pPr>
        <w:spacing w:line="240" w:lineRule="auto" w:before="2" w:after="0"/>
        <w:rPr>
          <w:rFonts w:ascii="Bookman Old Style"/>
          <w:b w:val="0"/>
          <w:sz w:val="10"/>
        </w:rPr>
      </w:pPr>
    </w:p>
    <w:tbl>
      <w:tblPr>
        <w:tblW w:w="0" w:type="auto"/>
        <w:jc w:val="left"/>
        <w:tblInd w:w="177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85"/>
        <w:gridCol w:w="2104"/>
        <w:gridCol w:w="1754"/>
      </w:tblGrid>
      <w:tr>
        <w:trPr>
          <w:trHeight w:val="319" w:hRule="exact"/>
        </w:trPr>
        <w:tc>
          <w:tcPr>
            <w:tcW w:w="4489" w:type="dxa"/>
            <w:gridSpan w:val="2"/>
            <w:tcBorders>
              <w:top w:val="thickThinMediumGap" w:sz="18" w:space="0" w:color="000000"/>
            </w:tcBorders>
          </w:tcPr>
          <w:p>
            <w:pPr>
              <w:tabs>
                <w:tab w:pos="1252" w:val="left" w:leader="none"/>
                <w:tab w:pos="4622" w:val="left" w:leader="none"/>
              </w:tabs>
              <w:spacing w:before="1"/>
              <w:ind w:left="14" w:right="-134" w:firstLine="0"/>
              <w:jc w:val="left"/>
              <w:rPr>
                <w:rFonts w:ascii="Bookman Old Style"/>
                <w:b/>
                <w:sz w:val="22"/>
              </w:rPr>
            </w:pPr>
            <w:r>
              <w:rPr>
                <w:rFonts w:ascii="Times New Roman"/>
                <w:w w:val="100"/>
                <w:sz w:val="22"/>
                <w:u w:val="thick"/>
              </w:rPr>
              <w:t> </w:t>
            </w:r>
            <w:r>
              <w:rPr>
                <w:rFonts w:ascii="Times New Roman"/>
                <w:sz w:val="22"/>
                <w:u w:val="thick"/>
              </w:rPr>
              <w:tab/>
            </w:r>
            <w:r>
              <w:rPr>
                <w:rFonts w:ascii="Bookman Old Style"/>
                <w:b/>
                <w:sz w:val="22"/>
                <w:u w:val="thick"/>
              </w:rPr>
              <w:t>Area of</w:t>
            </w:r>
            <w:r>
              <w:rPr>
                <w:rFonts w:ascii="Bookman Old Style"/>
                <w:b/>
                <w:spacing w:val="-8"/>
                <w:sz w:val="22"/>
                <w:u w:val="thick"/>
              </w:rPr>
              <w:t> </w:t>
            </w:r>
            <w:r>
              <w:rPr>
                <w:rFonts w:ascii="Bookman Old Style"/>
                <w:b/>
                <w:sz w:val="22"/>
                <w:u w:val="thick"/>
              </w:rPr>
              <w:t>Laboratory</w:t>
              <w:tab/>
            </w:r>
          </w:p>
        </w:tc>
        <w:tc>
          <w:tcPr>
            <w:tcW w:w="1754" w:type="dxa"/>
            <w:vMerge w:val="restart"/>
            <w:tcBorders>
              <w:top w:val="thickThinMediumGap" w:sz="18" w:space="0" w:color="000000"/>
            </w:tcBorders>
          </w:tcPr>
          <w:p>
            <w:pPr>
              <w:spacing w:before="1"/>
              <w:ind w:left="388" w:right="229" w:hanging="15"/>
              <w:jc w:val="left"/>
              <w:rPr>
                <w:rFonts w:ascii="Bookman Old Style"/>
                <w:b/>
                <w:sz w:val="22"/>
              </w:rPr>
            </w:pPr>
            <w:r>
              <w:rPr>
                <w:rFonts w:ascii="Bookman Old Style"/>
                <w:b/>
                <w:sz w:val="22"/>
              </w:rPr>
              <w:t>Maximum Capacity*</w:t>
            </w:r>
          </w:p>
        </w:tc>
      </w:tr>
      <w:tr>
        <w:trPr>
          <w:trHeight w:val="546" w:hRule="exact"/>
        </w:trPr>
        <w:tc>
          <w:tcPr>
            <w:tcW w:w="2385" w:type="dxa"/>
            <w:tcBorders>
              <w:bottom w:val="single" w:sz="12" w:space="0" w:color="000000"/>
            </w:tcBorders>
          </w:tcPr>
          <w:p>
            <w:pPr>
              <w:spacing w:before="15"/>
              <w:ind w:left="205" w:right="295" w:firstLine="0"/>
              <w:jc w:val="center"/>
              <w:rPr>
                <w:rFonts w:ascii="Bookman Old Style"/>
                <w:b w:val="0"/>
                <w:sz w:val="22"/>
              </w:rPr>
            </w:pPr>
            <w:r>
              <w:rPr>
                <w:rFonts w:ascii="Bookman Old Style"/>
                <w:b w:val="0"/>
                <w:sz w:val="22"/>
              </w:rPr>
              <w:t>Up to 500 Sq. Ft.</w:t>
            </w:r>
          </w:p>
        </w:tc>
        <w:tc>
          <w:tcPr>
            <w:tcW w:w="2104" w:type="dxa"/>
            <w:tcBorders>
              <w:bottom w:val="single" w:sz="12" w:space="0" w:color="000000"/>
            </w:tcBorders>
          </w:tcPr>
          <w:p>
            <w:pPr>
              <w:spacing w:before="15"/>
              <w:ind w:left="471" w:right="272" w:hanging="156"/>
              <w:jc w:val="left"/>
              <w:rPr>
                <w:rFonts w:ascii="Bookman Old Style"/>
                <w:b w:val="0"/>
                <w:sz w:val="22"/>
              </w:rPr>
            </w:pPr>
            <w:r>
              <w:rPr>
                <w:rFonts w:ascii="Bookman Old Style"/>
                <w:b w:val="0"/>
                <w:sz w:val="22"/>
              </w:rPr>
              <w:t>Per additional 100 Sq. Ft.</w:t>
            </w:r>
          </w:p>
        </w:tc>
        <w:tc>
          <w:tcPr>
            <w:tcW w:w="1754" w:type="dxa"/>
            <w:vMerge/>
            <w:tcBorders>
              <w:bottom w:val="single" w:sz="12" w:space="0" w:color="000000"/>
            </w:tcBorders>
          </w:tcPr>
          <w:p>
            <w:pPr/>
          </w:p>
        </w:tc>
      </w:tr>
      <w:tr>
        <w:trPr>
          <w:trHeight w:val="320" w:hRule="exact"/>
        </w:trPr>
        <w:tc>
          <w:tcPr>
            <w:tcW w:w="2385" w:type="dxa"/>
            <w:tcBorders>
              <w:top w:val="single" w:sz="12" w:space="0" w:color="000000"/>
              <w:bottom w:val="thickThinMediumGap" w:sz="18" w:space="0" w:color="000000"/>
            </w:tcBorders>
          </w:tcPr>
          <w:p>
            <w:pPr>
              <w:spacing w:before="1"/>
              <w:ind w:left="496" w:right="0" w:firstLine="0"/>
              <w:jc w:val="left"/>
              <w:rPr>
                <w:rFonts w:ascii="Bookman Old Style"/>
                <w:b w:val="0"/>
                <w:sz w:val="22"/>
              </w:rPr>
            </w:pPr>
            <w:r>
              <w:rPr>
                <w:rFonts w:ascii="Bookman Old Style"/>
                <w:b w:val="0"/>
                <w:sz w:val="22"/>
              </w:rPr>
              <w:t>9.24 Cu. Ft.</w:t>
            </w:r>
          </w:p>
        </w:tc>
        <w:tc>
          <w:tcPr>
            <w:tcW w:w="2104" w:type="dxa"/>
            <w:tcBorders>
              <w:top w:val="single" w:sz="12" w:space="0" w:color="000000"/>
              <w:bottom w:val="thickThinMediumGap" w:sz="18" w:space="0" w:color="000000"/>
            </w:tcBorders>
          </w:tcPr>
          <w:p>
            <w:pPr>
              <w:spacing w:before="1"/>
              <w:ind w:left="380" w:right="0" w:firstLine="0"/>
              <w:jc w:val="left"/>
              <w:rPr>
                <w:rFonts w:ascii="Bookman Old Style"/>
                <w:b w:val="0"/>
                <w:sz w:val="22"/>
              </w:rPr>
            </w:pPr>
            <w:r>
              <w:rPr>
                <w:rFonts w:ascii="Bookman Old Style"/>
                <w:b w:val="0"/>
                <w:sz w:val="22"/>
              </w:rPr>
              <w:t>1.54  Cu. Ft.</w:t>
            </w:r>
          </w:p>
        </w:tc>
        <w:tc>
          <w:tcPr>
            <w:tcW w:w="1754" w:type="dxa"/>
            <w:tcBorders>
              <w:top w:val="single" w:sz="12" w:space="0" w:color="000000"/>
              <w:bottom w:val="thickThinMediumGap" w:sz="18" w:space="0" w:color="000000"/>
            </w:tcBorders>
          </w:tcPr>
          <w:p>
            <w:pPr>
              <w:spacing w:before="1"/>
              <w:ind w:left="292" w:right="0" w:firstLine="0"/>
              <w:jc w:val="left"/>
              <w:rPr>
                <w:rFonts w:ascii="Bookman Old Style"/>
                <w:b w:val="0"/>
                <w:sz w:val="22"/>
              </w:rPr>
            </w:pPr>
            <w:r>
              <w:rPr>
                <w:rFonts w:ascii="Bookman Old Style"/>
                <w:b w:val="0"/>
                <w:sz w:val="22"/>
              </w:rPr>
              <w:t>15.4 Cu. Ft.</w:t>
            </w:r>
          </w:p>
        </w:tc>
      </w:tr>
    </w:tbl>
    <w:p>
      <w:pPr>
        <w:spacing w:before="0"/>
        <w:ind w:left="1840" w:right="0" w:firstLine="0"/>
        <w:jc w:val="left"/>
        <w:rPr>
          <w:rFonts w:ascii="Times New Roman"/>
          <w:sz w:val="24"/>
        </w:rPr>
      </w:pPr>
      <w:r>
        <w:rPr>
          <w:rFonts w:ascii="Times New Roman"/>
          <w:sz w:val="24"/>
        </w:rPr>
        <w:t>* Water container capacity</w:t>
      </w:r>
    </w:p>
    <w:p>
      <w:pPr>
        <w:spacing w:line="240" w:lineRule="auto" w:before="7"/>
        <w:rPr>
          <w:rFonts w:ascii="Times New Roman"/>
          <w:sz w:val="24"/>
        </w:rPr>
      </w:pPr>
    </w:p>
    <w:p>
      <w:pPr>
        <w:numPr>
          <w:ilvl w:val="0"/>
          <w:numId w:val="21"/>
        </w:numPr>
        <w:tabs>
          <w:tab w:pos="561" w:val="left" w:leader="none"/>
        </w:tabs>
        <w:spacing w:line="258" w:lineRule="exact" w:before="0"/>
        <w:ind w:left="560" w:right="0" w:hanging="340"/>
        <w:jc w:val="left"/>
        <w:rPr>
          <w:rFonts w:ascii="Bookman Old Style"/>
          <w:b w:val="0"/>
          <w:sz w:val="22"/>
        </w:rPr>
      </w:pPr>
      <w:r>
        <w:rPr>
          <w:rFonts w:ascii="Bookman Old Style"/>
          <w:b w:val="0"/>
          <w:sz w:val="22"/>
          <w:u w:val="single"/>
        </w:rPr>
        <w:t>New fire</w:t>
      </w:r>
      <w:r>
        <w:rPr>
          <w:rFonts w:ascii="Bookman Old Style"/>
          <w:b w:val="0"/>
          <w:spacing w:val="-8"/>
          <w:sz w:val="22"/>
          <w:u w:val="single"/>
        </w:rPr>
        <w:t> </w:t>
      </w:r>
      <w:r>
        <w:rPr>
          <w:rFonts w:ascii="Bookman Old Style"/>
          <w:b w:val="0"/>
          <w:sz w:val="22"/>
          <w:u w:val="single"/>
        </w:rPr>
        <w:t>code</w:t>
      </w:r>
    </w:p>
    <w:p>
      <w:pPr>
        <w:spacing w:before="0"/>
        <w:ind w:left="220" w:right="641" w:firstLine="0"/>
        <w:jc w:val="left"/>
        <w:rPr>
          <w:rFonts w:ascii="Bookman Old Style"/>
          <w:b w:val="0"/>
          <w:sz w:val="22"/>
        </w:rPr>
      </w:pPr>
      <w:r>
        <w:rPr>
          <w:rFonts w:ascii="Bookman Old Style"/>
          <w:b w:val="0"/>
          <w:sz w:val="22"/>
        </w:rPr>
        <w:t>For those laboratory units following the new fire code, other laboratory hazardous material quantity in each laboratory unit shall be maintained within the maximum allowable quantities specified in the following tables:</w:t>
      </w:r>
    </w:p>
    <w:p>
      <w:pPr>
        <w:spacing w:line="240" w:lineRule="auto" w:before="5"/>
        <w:rPr>
          <w:rFonts w:ascii="Bookman Old Style"/>
          <w:b w:val="0"/>
          <w:sz w:val="22"/>
        </w:rPr>
      </w:pPr>
    </w:p>
    <w:p>
      <w:pPr>
        <w:spacing w:before="0"/>
        <w:ind w:left="330" w:right="0" w:firstLine="0"/>
        <w:jc w:val="left"/>
        <w:rPr>
          <w:rFonts w:ascii="Bookman Old Style"/>
          <w:b w:val="0"/>
          <w:sz w:val="22"/>
        </w:rPr>
      </w:pPr>
      <w:r>
        <w:rPr>
          <w:rFonts w:ascii="Bookman Old Style"/>
          <w:b w:val="0"/>
          <w:sz w:val="22"/>
          <w:u w:val="single"/>
        </w:rPr>
        <w:t>Table II-6. Laboratory Hazardous Material Quantity Limitations in the New Fire Code</w:t>
      </w:r>
    </w:p>
    <w:p>
      <w:pPr>
        <w:spacing w:line="240" w:lineRule="auto" w:before="2" w:after="0"/>
        <w:rPr>
          <w:rFonts w:ascii="Bookman Old Style"/>
          <w:b w:val="0"/>
          <w:sz w:val="10"/>
        </w:rPr>
      </w:pPr>
    </w:p>
    <w:tbl>
      <w:tblPr>
        <w:tblW w:w="0" w:type="auto"/>
        <w:jc w:val="left"/>
        <w:tblInd w:w="2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09"/>
        <w:gridCol w:w="2777"/>
        <w:gridCol w:w="3082"/>
      </w:tblGrid>
      <w:tr>
        <w:trPr>
          <w:trHeight w:val="577" w:hRule="exact"/>
        </w:trPr>
        <w:tc>
          <w:tcPr>
            <w:tcW w:w="3609" w:type="dxa"/>
            <w:tcBorders>
              <w:top w:val="thickThinMediumGap" w:sz="18" w:space="0" w:color="000000"/>
              <w:bottom w:val="single" w:sz="12" w:space="0" w:color="000000"/>
            </w:tcBorders>
          </w:tcPr>
          <w:p>
            <w:pPr/>
          </w:p>
        </w:tc>
        <w:tc>
          <w:tcPr>
            <w:tcW w:w="2777" w:type="dxa"/>
            <w:tcBorders>
              <w:top w:val="thickThinMediumGap" w:sz="18" w:space="0" w:color="000000"/>
              <w:bottom w:val="single" w:sz="12" w:space="0" w:color="000000"/>
            </w:tcBorders>
          </w:tcPr>
          <w:p>
            <w:pPr>
              <w:spacing w:before="1"/>
              <w:ind w:left="166" w:right="263" w:firstLine="69"/>
              <w:jc w:val="left"/>
              <w:rPr>
                <w:rFonts w:ascii="Bookman Old Style"/>
                <w:b/>
                <w:sz w:val="22"/>
              </w:rPr>
            </w:pPr>
            <w:r>
              <w:rPr>
                <w:rFonts w:ascii="Bookman Old Style"/>
                <w:b/>
                <w:sz w:val="22"/>
              </w:rPr>
              <w:t>Maximum quantity in 1-hr fire rated lab</w:t>
            </w:r>
          </w:p>
        </w:tc>
        <w:tc>
          <w:tcPr>
            <w:tcW w:w="3082" w:type="dxa"/>
            <w:tcBorders>
              <w:top w:val="thickThinMediumGap" w:sz="18" w:space="0" w:color="000000"/>
              <w:bottom w:val="single" w:sz="12" w:space="0" w:color="000000"/>
            </w:tcBorders>
          </w:tcPr>
          <w:p>
            <w:pPr>
              <w:spacing w:before="1"/>
              <w:ind w:left="284" w:right="376" w:firstLine="110"/>
              <w:jc w:val="left"/>
              <w:rPr>
                <w:rFonts w:ascii="Bookman Old Style"/>
                <w:b/>
                <w:sz w:val="22"/>
              </w:rPr>
            </w:pPr>
            <w:r>
              <w:rPr>
                <w:rFonts w:ascii="Bookman Old Style"/>
                <w:b/>
                <w:sz w:val="22"/>
              </w:rPr>
              <w:t>Maximum quantity in  2-hr fire rated lab</w:t>
            </w:r>
          </w:p>
        </w:tc>
      </w:tr>
      <w:tr>
        <w:trPr>
          <w:trHeight w:val="273" w:hRule="exact"/>
        </w:trPr>
        <w:tc>
          <w:tcPr>
            <w:tcW w:w="3609" w:type="dxa"/>
            <w:tcBorders>
              <w:top w:val="single" w:sz="12" w:space="0" w:color="000000"/>
            </w:tcBorders>
          </w:tcPr>
          <w:p>
            <w:pPr>
              <w:spacing w:before="1"/>
              <w:ind w:left="108" w:right="0" w:firstLine="0"/>
              <w:jc w:val="left"/>
              <w:rPr>
                <w:rFonts w:ascii="Bookman Old Style"/>
                <w:b w:val="0"/>
                <w:sz w:val="22"/>
              </w:rPr>
            </w:pPr>
            <w:r>
              <w:rPr>
                <w:rFonts w:ascii="Bookman Old Style"/>
                <w:b w:val="0"/>
                <w:sz w:val="22"/>
              </w:rPr>
              <w:t>Water-Reactive Material</w:t>
            </w:r>
          </w:p>
        </w:tc>
        <w:tc>
          <w:tcPr>
            <w:tcW w:w="2777" w:type="dxa"/>
            <w:tcBorders>
              <w:top w:val="single" w:sz="12" w:space="0" w:color="000000"/>
            </w:tcBorders>
          </w:tcPr>
          <w:p>
            <w:pPr>
              <w:spacing w:before="1"/>
              <w:ind w:left="896" w:right="0" w:firstLine="0"/>
              <w:jc w:val="left"/>
              <w:rPr>
                <w:rFonts w:ascii="Bookman Old Style"/>
                <w:b w:val="0"/>
                <w:sz w:val="22"/>
              </w:rPr>
            </w:pPr>
            <w:r>
              <w:rPr>
                <w:rFonts w:ascii="Bookman Old Style"/>
                <w:b w:val="0"/>
                <w:sz w:val="22"/>
              </w:rPr>
              <w:t>2.5 Lbs.</w:t>
            </w:r>
          </w:p>
        </w:tc>
        <w:tc>
          <w:tcPr>
            <w:tcW w:w="3082" w:type="dxa"/>
            <w:tcBorders>
              <w:top w:val="single" w:sz="12" w:space="0" w:color="000000"/>
            </w:tcBorders>
          </w:tcPr>
          <w:p>
            <w:pPr>
              <w:spacing w:before="1"/>
              <w:ind w:left="818" w:right="926" w:firstLine="0"/>
              <w:jc w:val="center"/>
              <w:rPr>
                <w:rFonts w:ascii="Bookman Old Style"/>
                <w:b w:val="0"/>
                <w:sz w:val="22"/>
              </w:rPr>
            </w:pPr>
            <w:r>
              <w:rPr>
                <w:rFonts w:ascii="Bookman Old Style"/>
                <w:b w:val="0"/>
                <w:sz w:val="22"/>
              </w:rPr>
              <w:t>5 Lbs.</w:t>
            </w:r>
          </w:p>
        </w:tc>
      </w:tr>
      <w:tr>
        <w:trPr>
          <w:trHeight w:val="258" w:hRule="exact"/>
        </w:trPr>
        <w:tc>
          <w:tcPr>
            <w:tcW w:w="3609" w:type="dxa"/>
          </w:tcPr>
          <w:p>
            <w:pPr>
              <w:spacing w:line="258" w:lineRule="exact" w:before="0"/>
              <w:ind w:left="108" w:right="0" w:firstLine="0"/>
              <w:jc w:val="left"/>
              <w:rPr>
                <w:rFonts w:ascii="Bookman Old Style"/>
                <w:b w:val="0"/>
                <w:sz w:val="22"/>
              </w:rPr>
            </w:pPr>
            <w:r>
              <w:rPr>
                <w:rFonts w:ascii="Bookman Old Style"/>
                <w:b w:val="0"/>
                <w:sz w:val="22"/>
              </w:rPr>
              <w:t>Pyrophoric Material</w:t>
            </w:r>
          </w:p>
        </w:tc>
        <w:tc>
          <w:tcPr>
            <w:tcW w:w="2777" w:type="dxa"/>
          </w:tcPr>
          <w:p>
            <w:pPr>
              <w:spacing w:line="258" w:lineRule="exact" w:before="0"/>
              <w:ind w:left="896" w:right="0" w:firstLine="0"/>
              <w:jc w:val="left"/>
              <w:rPr>
                <w:rFonts w:ascii="Bookman Old Style"/>
                <w:b w:val="0"/>
                <w:sz w:val="22"/>
              </w:rPr>
            </w:pPr>
            <w:r>
              <w:rPr>
                <w:rFonts w:ascii="Bookman Old Style"/>
                <w:b w:val="0"/>
                <w:sz w:val="22"/>
              </w:rPr>
              <w:t>0.5 Lbs.</w:t>
            </w:r>
          </w:p>
        </w:tc>
        <w:tc>
          <w:tcPr>
            <w:tcW w:w="3082" w:type="dxa"/>
          </w:tcPr>
          <w:p>
            <w:pPr>
              <w:spacing w:line="258" w:lineRule="exact" w:before="0"/>
              <w:ind w:left="818" w:right="926" w:firstLine="0"/>
              <w:jc w:val="center"/>
              <w:rPr>
                <w:rFonts w:ascii="Bookman Old Style"/>
                <w:b w:val="0"/>
                <w:sz w:val="22"/>
              </w:rPr>
            </w:pPr>
            <w:r>
              <w:rPr>
                <w:rFonts w:ascii="Bookman Old Style"/>
                <w:b w:val="0"/>
                <w:sz w:val="22"/>
              </w:rPr>
              <w:t>1 Lbs.</w:t>
            </w:r>
          </w:p>
        </w:tc>
      </w:tr>
      <w:tr>
        <w:trPr>
          <w:trHeight w:val="258" w:hRule="exact"/>
        </w:trPr>
        <w:tc>
          <w:tcPr>
            <w:tcW w:w="3609" w:type="dxa"/>
          </w:tcPr>
          <w:p>
            <w:pPr>
              <w:spacing w:before="0"/>
              <w:ind w:left="108" w:right="0" w:firstLine="0"/>
              <w:jc w:val="left"/>
              <w:rPr>
                <w:rFonts w:ascii="Bookman Old Style"/>
                <w:b w:val="0"/>
                <w:sz w:val="22"/>
              </w:rPr>
            </w:pPr>
            <w:r>
              <w:rPr>
                <w:rFonts w:ascii="Bookman Old Style"/>
                <w:b w:val="0"/>
                <w:sz w:val="22"/>
              </w:rPr>
              <w:t>Highly Toxic Material</w:t>
            </w:r>
          </w:p>
        </w:tc>
        <w:tc>
          <w:tcPr>
            <w:tcW w:w="2777" w:type="dxa"/>
          </w:tcPr>
          <w:p>
            <w:pPr>
              <w:spacing w:before="0"/>
              <w:ind w:left="661" w:right="776" w:firstLine="0"/>
              <w:jc w:val="center"/>
              <w:rPr>
                <w:rFonts w:ascii="Bookman Old Style"/>
                <w:b w:val="0"/>
                <w:sz w:val="22"/>
              </w:rPr>
            </w:pPr>
            <w:r>
              <w:rPr>
                <w:rFonts w:ascii="Bookman Old Style"/>
                <w:b w:val="0"/>
                <w:sz w:val="22"/>
              </w:rPr>
              <w:t>5 Lbs.</w:t>
            </w:r>
          </w:p>
        </w:tc>
        <w:tc>
          <w:tcPr>
            <w:tcW w:w="3082" w:type="dxa"/>
          </w:tcPr>
          <w:p>
            <w:pPr>
              <w:spacing w:before="0"/>
              <w:ind w:left="818" w:right="926" w:firstLine="0"/>
              <w:jc w:val="center"/>
              <w:rPr>
                <w:rFonts w:ascii="Bookman Old Style"/>
                <w:b w:val="0"/>
                <w:sz w:val="22"/>
              </w:rPr>
            </w:pPr>
            <w:r>
              <w:rPr>
                <w:rFonts w:ascii="Bookman Old Style"/>
                <w:b w:val="0"/>
                <w:sz w:val="22"/>
              </w:rPr>
              <w:t>5 Lbs.</w:t>
            </w:r>
          </w:p>
        </w:tc>
      </w:tr>
      <w:tr>
        <w:trPr>
          <w:trHeight w:val="258" w:hRule="exact"/>
        </w:trPr>
        <w:tc>
          <w:tcPr>
            <w:tcW w:w="3609" w:type="dxa"/>
          </w:tcPr>
          <w:p>
            <w:pPr>
              <w:spacing w:line="258" w:lineRule="exact" w:before="0"/>
              <w:ind w:left="108" w:right="0" w:firstLine="0"/>
              <w:jc w:val="left"/>
              <w:rPr>
                <w:rFonts w:ascii="Bookman Old Style"/>
                <w:b w:val="0"/>
                <w:sz w:val="22"/>
              </w:rPr>
            </w:pPr>
            <w:r>
              <w:rPr>
                <w:rFonts w:ascii="Bookman Old Style"/>
                <w:b w:val="0"/>
                <w:sz w:val="22"/>
              </w:rPr>
              <w:t>Toxic Material</w:t>
            </w:r>
          </w:p>
        </w:tc>
        <w:tc>
          <w:tcPr>
            <w:tcW w:w="2777" w:type="dxa"/>
          </w:tcPr>
          <w:p>
            <w:pPr>
              <w:spacing w:line="258" w:lineRule="exact" w:before="0"/>
              <w:ind w:left="661" w:right="776" w:firstLine="0"/>
              <w:jc w:val="center"/>
              <w:rPr>
                <w:rFonts w:ascii="Bookman Old Style"/>
                <w:b w:val="0"/>
                <w:sz w:val="22"/>
              </w:rPr>
            </w:pPr>
            <w:r>
              <w:rPr>
                <w:rFonts w:ascii="Bookman Old Style"/>
                <w:b w:val="0"/>
                <w:sz w:val="22"/>
              </w:rPr>
              <w:t>250 Lbs.</w:t>
            </w:r>
          </w:p>
        </w:tc>
        <w:tc>
          <w:tcPr>
            <w:tcW w:w="3082" w:type="dxa"/>
          </w:tcPr>
          <w:p>
            <w:pPr>
              <w:spacing w:line="258" w:lineRule="exact" w:before="0"/>
              <w:ind w:left="817" w:right="926" w:firstLine="0"/>
              <w:jc w:val="center"/>
              <w:rPr>
                <w:rFonts w:ascii="Bookman Old Style"/>
                <w:b w:val="0"/>
                <w:sz w:val="22"/>
              </w:rPr>
            </w:pPr>
            <w:r>
              <w:rPr>
                <w:rFonts w:ascii="Bookman Old Style"/>
                <w:b w:val="0"/>
                <w:sz w:val="22"/>
              </w:rPr>
              <w:t>250 Lbs.</w:t>
            </w:r>
          </w:p>
        </w:tc>
      </w:tr>
      <w:tr>
        <w:trPr>
          <w:trHeight w:val="259" w:hRule="exact"/>
        </w:trPr>
        <w:tc>
          <w:tcPr>
            <w:tcW w:w="3609" w:type="dxa"/>
          </w:tcPr>
          <w:p>
            <w:pPr>
              <w:spacing w:before="0"/>
              <w:ind w:left="108" w:right="0" w:firstLine="0"/>
              <w:jc w:val="left"/>
              <w:rPr>
                <w:rFonts w:ascii="Bookman Old Style"/>
                <w:b w:val="0"/>
                <w:sz w:val="22"/>
              </w:rPr>
            </w:pPr>
            <w:r>
              <w:rPr>
                <w:rFonts w:ascii="Bookman Old Style"/>
                <w:b w:val="0"/>
                <w:sz w:val="22"/>
              </w:rPr>
              <w:t>Corrosive Material</w:t>
            </w:r>
          </w:p>
        </w:tc>
        <w:tc>
          <w:tcPr>
            <w:tcW w:w="2777" w:type="dxa"/>
          </w:tcPr>
          <w:p>
            <w:pPr>
              <w:spacing w:before="0"/>
              <w:ind w:left="662" w:right="776" w:firstLine="0"/>
              <w:jc w:val="center"/>
              <w:rPr>
                <w:rFonts w:ascii="Bookman Old Style"/>
                <w:b w:val="0"/>
                <w:sz w:val="22"/>
              </w:rPr>
            </w:pPr>
            <w:r>
              <w:rPr>
                <w:rFonts w:ascii="Bookman Old Style"/>
                <w:b w:val="0"/>
                <w:sz w:val="22"/>
              </w:rPr>
              <w:t>250 Gallons</w:t>
            </w:r>
          </w:p>
        </w:tc>
        <w:tc>
          <w:tcPr>
            <w:tcW w:w="3082" w:type="dxa"/>
          </w:tcPr>
          <w:p>
            <w:pPr>
              <w:spacing w:before="0"/>
              <w:ind w:left="818" w:right="926" w:firstLine="0"/>
              <w:jc w:val="center"/>
              <w:rPr>
                <w:rFonts w:ascii="Bookman Old Style"/>
                <w:b w:val="0"/>
                <w:sz w:val="22"/>
              </w:rPr>
            </w:pPr>
            <w:r>
              <w:rPr>
                <w:rFonts w:ascii="Bookman Old Style"/>
                <w:b w:val="0"/>
                <w:sz w:val="22"/>
              </w:rPr>
              <w:t>250 Gallons</w:t>
            </w:r>
          </w:p>
        </w:tc>
      </w:tr>
      <w:tr>
        <w:trPr>
          <w:trHeight w:val="258" w:hRule="exact"/>
        </w:trPr>
        <w:tc>
          <w:tcPr>
            <w:tcW w:w="3609" w:type="dxa"/>
          </w:tcPr>
          <w:p>
            <w:pPr>
              <w:spacing w:before="0"/>
              <w:ind w:left="108" w:right="0" w:firstLine="0"/>
              <w:jc w:val="left"/>
              <w:rPr>
                <w:rFonts w:ascii="Bookman Old Style"/>
                <w:b w:val="0"/>
                <w:sz w:val="22"/>
              </w:rPr>
            </w:pPr>
            <w:r>
              <w:rPr>
                <w:rFonts w:ascii="Bookman Old Style"/>
                <w:b w:val="0"/>
                <w:sz w:val="22"/>
              </w:rPr>
              <w:t>Flammable Solids</w:t>
            </w:r>
          </w:p>
        </w:tc>
        <w:tc>
          <w:tcPr>
            <w:tcW w:w="2777" w:type="dxa"/>
          </w:tcPr>
          <w:p>
            <w:pPr>
              <w:spacing w:before="0"/>
              <w:ind w:left="659" w:right="776" w:firstLine="0"/>
              <w:jc w:val="center"/>
              <w:rPr>
                <w:rFonts w:ascii="Bookman Old Style"/>
                <w:b w:val="0"/>
                <w:sz w:val="22"/>
              </w:rPr>
            </w:pPr>
            <w:r>
              <w:rPr>
                <w:rFonts w:ascii="Bookman Old Style"/>
                <w:b w:val="0"/>
                <w:sz w:val="22"/>
              </w:rPr>
              <w:t>10 Lbs.</w:t>
            </w:r>
          </w:p>
        </w:tc>
        <w:tc>
          <w:tcPr>
            <w:tcW w:w="3082" w:type="dxa"/>
          </w:tcPr>
          <w:p>
            <w:pPr>
              <w:spacing w:before="0"/>
              <w:ind w:left="818" w:right="924" w:firstLine="0"/>
              <w:jc w:val="center"/>
              <w:rPr>
                <w:rFonts w:ascii="Bookman Old Style"/>
                <w:b w:val="0"/>
                <w:sz w:val="22"/>
              </w:rPr>
            </w:pPr>
            <w:r>
              <w:rPr>
                <w:rFonts w:ascii="Bookman Old Style"/>
                <w:b w:val="0"/>
                <w:sz w:val="22"/>
              </w:rPr>
              <w:t>15 Lbs.</w:t>
            </w:r>
          </w:p>
        </w:tc>
      </w:tr>
      <w:tr>
        <w:trPr>
          <w:trHeight w:val="258" w:hRule="exact"/>
        </w:trPr>
        <w:tc>
          <w:tcPr>
            <w:tcW w:w="3609" w:type="dxa"/>
          </w:tcPr>
          <w:p>
            <w:pPr>
              <w:spacing w:line="258" w:lineRule="exact" w:before="0"/>
              <w:ind w:left="108" w:right="0" w:firstLine="0"/>
              <w:jc w:val="left"/>
              <w:rPr>
                <w:rFonts w:ascii="Bookman Old Style"/>
                <w:b w:val="0"/>
                <w:sz w:val="22"/>
              </w:rPr>
            </w:pPr>
            <w:r>
              <w:rPr>
                <w:rFonts w:ascii="Bookman Old Style"/>
                <w:b w:val="0"/>
                <w:sz w:val="22"/>
              </w:rPr>
              <w:t>Oxidizers/Org Peroxides</w:t>
            </w:r>
          </w:p>
        </w:tc>
        <w:tc>
          <w:tcPr>
            <w:tcW w:w="2777" w:type="dxa"/>
          </w:tcPr>
          <w:p>
            <w:pPr>
              <w:spacing w:line="258" w:lineRule="exact" w:before="0"/>
              <w:ind w:left="657" w:right="776" w:firstLine="0"/>
              <w:jc w:val="center"/>
              <w:rPr>
                <w:rFonts w:ascii="Bookman Old Style"/>
                <w:b w:val="0"/>
                <w:sz w:val="14"/>
              </w:rPr>
            </w:pPr>
            <w:r>
              <w:rPr>
                <w:rFonts w:ascii="Bookman Old Style"/>
                <w:b w:val="0"/>
                <w:sz w:val="22"/>
              </w:rPr>
              <w:t>40 Lbs.</w:t>
            </w:r>
            <w:r>
              <w:rPr>
                <w:rFonts w:ascii="Bookman Old Style"/>
                <w:b w:val="0"/>
                <w:position w:val="5"/>
                <w:sz w:val="14"/>
              </w:rPr>
              <w:t>a</w:t>
            </w:r>
          </w:p>
        </w:tc>
        <w:tc>
          <w:tcPr>
            <w:tcW w:w="3082" w:type="dxa"/>
          </w:tcPr>
          <w:p>
            <w:pPr>
              <w:spacing w:line="258" w:lineRule="exact" w:before="0"/>
              <w:ind w:left="818" w:right="926" w:firstLine="0"/>
              <w:jc w:val="center"/>
              <w:rPr>
                <w:rFonts w:ascii="Bookman Old Style"/>
                <w:b w:val="0"/>
                <w:sz w:val="14"/>
              </w:rPr>
            </w:pPr>
            <w:r>
              <w:rPr>
                <w:rFonts w:ascii="Bookman Old Style"/>
                <w:b w:val="0"/>
                <w:sz w:val="22"/>
              </w:rPr>
              <w:t>50 Lbs.</w:t>
            </w:r>
            <w:r>
              <w:rPr>
                <w:rFonts w:ascii="Bookman Old Style"/>
                <w:b w:val="0"/>
                <w:position w:val="5"/>
                <w:sz w:val="14"/>
              </w:rPr>
              <w:t>a</w:t>
            </w:r>
          </w:p>
        </w:tc>
      </w:tr>
      <w:tr>
        <w:trPr>
          <w:trHeight w:val="303" w:hRule="exact"/>
        </w:trPr>
        <w:tc>
          <w:tcPr>
            <w:tcW w:w="3609" w:type="dxa"/>
            <w:tcBorders>
              <w:bottom w:val="thickThinMediumGap" w:sz="18" w:space="0" w:color="000000"/>
            </w:tcBorders>
          </w:tcPr>
          <w:p>
            <w:pPr>
              <w:spacing w:before="0"/>
              <w:ind w:left="108" w:right="0" w:firstLine="0"/>
              <w:jc w:val="left"/>
              <w:rPr>
                <w:rFonts w:ascii="Bookman Old Style"/>
                <w:b w:val="0"/>
                <w:sz w:val="22"/>
              </w:rPr>
            </w:pPr>
            <w:r>
              <w:rPr>
                <w:rFonts w:ascii="Bookman Old Style"/>
                <w:b w:val="0"/>
                <w:sz w:val="22"/>
              </w:rPr>
              <w:t>Unstable reactive material</w:t>
            </w:r>
          </w:p>
        </w:tc>
        <w:tc>
          <w:tcPr>
            <w:tcW w:w="2777" w:type="dxa"/>
            <w:tcBorders>
              <w:bottom w:val="thickThinMediumGap" w:sz="18" w:space="0" w:color="000000"/>
            </w:tcBorders>
          </w:tcPr>
          <w:p>
            <w:pPr>
              <w:spacing w:before="0"/>
              <w:ind w:left="658" w:right="776" w:firstLine="0"/>
              <w:jc w:val="center"/>
              <w:rPr>
                <w:rFonts w:ascii="Bookman Old Style"/>
                <w:b w:val="0"/>
                <w:sz w:val="14"/>
              </w:rPr>
            </w:pPr>
            <w:r>
              <w:rPr>
                <w:rFonts w:ascii="Bookman Old Style"/>
                <w:b w:val="0"/>
                <w:sz w:val="22"/>
              </w:rPr>
              <w:t>6 Lbs. </w:t>
            </w:r>
            <w:r>
              <w:rPr>
                <w:rFonts w:ascii="Bookman Old Style"/>
                <w:b w:val="0"/>
                <w:position w:val="5"/>
                <w:sz w:val="14"/>
              </w:rPr>
              <w:t>b</w:t>
            </w:r>
          </w:p>
        </w:tc>
        <w:tc>
          <w:tcPr>
            <w:tcW w:w="3082" w:type="dxa"/>
            <w:tcBorders>
              <w:bottom w:val="thickThinMediumGap" w:sz="18" w:space="0" w:color="000000"/>
            </w:tcBorders>
          </w:tcPr>
          <w:p>
            <w:pPr>
              <w:spacing w:before="0"/>
              <w:ind w:left="818" w:right="925" w:firstLine="0"/>
              <w:jc w:val="center"/>
              <w:rPr>
                <w:rFonts w:ascii="Bookman Old Style"/>
                <w:b w:val="0"/>
                <w:sz w:val="14"/>
              </w:rPr>
            </w:pPr>
            <w:r>
              <w:rPr>
                <w:rFonts w:ascii="Bookman Old Style"/>
                <w:b w:val="0"/>
                <w:sz w:val="22"/>
              </w:rPr>
              <w:t>12 Lbs.</w:t>
            </w:r>
            <w:r>
              <w:rPr>
                <w:rFonts w:ascii="Bookman Old Style"/>
                <w:b w:val="0"/>
                <w:position w:val="5"/>
                <w:sz w:val="14"/>
              </w:rPr>
              <w:t>b</w:t>
            </w:r>
          </w:p>
        </w:tc>
      </w:tr>
      <w:tr>
        <w:trPr>
          <w:trHeight w:val="564" w:hRule="exact"/>
        </w:trPr>
        <w:tc>
          <w:tcPr>
            <w:tcW w:w="9468" w:type="dxa"/>
            <w:gridSpan w:val="3"/>
            <w:tcBorders>
              <w:top w:val="thinThickMediumGap" w:sz="18" w:space="0" w:color="000000"/>
            </w:tcBorders>
          </w:tcPr>
          <w:p>
            <w:pPr>
              <w:numPr>
                <w:ilvl w:val="0"/>
                <w:numId w:val="22"/>
              </w:numPr>
              <w:tabs>
                <w:tab w:pos="432" w:val="left" w:leader="none"/>
              </w:tabs>
              <w:spacing w:before="1"/>
              <w:ind w:left="432" w:right="0" w:hanging="252"/>
              <w:jc w:val="left"/>
              <w:rPr>
                <w:rFonts w:ascii="Bookman Old Style"/>
                <w:b w:val="0"/>
                <w:sz w:val="22"/>
              </w:rPr>
            </w:pPr>
            <w:r>
              <w:rPr>
                <w:rFonts w:ascii="Bookman Old Style"/>
                <w:b w:val="0"/>
                <w:sz w:val="22"/>
              </w:rPr>
              <w:t>maximum 2 lbs of Class 3 oxidizers &amp; 1 lb of Class I organic</w:t>
            </w:r>
            <w:r>
              <w:rPr>
                <w:rFonts w:ascii="Bookman Old Style"/>
                <w:b w:val="0"/>
                <w:spacing w:val="-22"/>
                <w:sz w:val="22"/>
              </w:rPr>
              <w:t> </w:t>
            </w:r>
            <w:r>
              <w:rPr>
                <w:rFonts w:ascii="Bookman Old Style"/>
                <w:b w:val="0"/>
                <w:sz w:val="22"/>
              </w:rPr>
              <w:t>peroxides</w:t>
            </w:r>
          </w:p>
          <w:p>
            <w:pPr>
              <w:numPr>
                <w:ilvl w:val="0"/>
                <w:numId w:val="22"/>
              </w:numPr>
              <w:tabs>
                <w:tab w:pos="432" w:val="left" w:leader="none"/>
              </w:tabs>
              <w:spacing w:before="0"/>
              <w:ind w:left="432" w:right="0" w:hanging="252"/>
              <w:jc w:val="left"/>
              <w:rPr>
                <w:rFonts w:ascii="Bookman Old Style"/>
                <w:b w:val="0"/>
                <w:sz w:val="22"/>
              </w:rPr>
            </w:pPr>
            <w:r>
              <w:rPr>
                <w:rFonts w:ascii="Bookman Old Style"/>
                <w:b w:val="0"/>
                <w:sz w:val="22"/>
              </w:rPr>
              <w:t>maximum 1 lb of Class 3 unstable reactive</w:t>
            </w:r>
            <w:r>
              <w:rPr>
                <w:rFonts w:ascii="Bookman Old Style"/>
                <w:b w:val="0"/>
                <w:spacing w:val="-15"/>
                <w:sz w:val="22"/>
              </w:rPr>
              <w:t> </w:t>
            </w:r>
            <w:r>
              <w:rPr>
                <w:rFonts w:ascii="Bookman Old Style"/>
                <w:b w:val="0"/>
                <w:sz w:val="22"/>
              </w:rPr>
              <w:t>material</w:t>
            </w:r>
          </w:p>
        </w:tc>
      </w:tr>
    </w:tbl>
    <w:p>
      <w:pPr>
        <w:spacing w:line="240" w:lineRule="auto" w:before="10"/>
        <w:rPr>
          <w:rFonts w:ascii="Bookman Old Style"/>
          <w:b w:val="0"/>
          <w:sz w:val="21"/>
        </w:rPr>
      </w:pPr>
    </w:p>
    <w:p>
      <w:pPr>
        <w:spacing w:before="1"/>
        <w:ind w:left="219" w:right="572" w:firstLine="0"/>
        <w:jc w:val="left"/>
        <w:rPr>
          <w:rFonts w:ascii="Bookman Old Style"/>
          <w:b w:val="0"/>
          <w:sz w:val="22"/>
        </w:rPr>
      </w:pPr>
      <w:r>
        <w:rPr>
          <w:rFonts w:ascii="Bookman Old Style"/>
          <w:b w:val="0"/>
          <w:sz w:val="22"/>
        </w:rPr>
        <w:t>In addition, there are special quantity limitations for compressed gases. For those laboratory units following the new fire code, the total number of lecture bottle-sized containers of any type shall be limited to 25. However, for the educational or instructional laboratories, the total number of lecture bottle-sized containers of any type shall be limited to 10. For the containers other than the lecture bottles, the material quantity limitations are listed as the following table:</w:t>
      </w:r>
    </w:p>
    <w:p>
      <w:pPr>
        <w:spacing w:after="0"/>
        <w:jc w:val="left"/>
        <w:rPr>
          <w:rFonts w:ascii="Bookman Old Style"/>
          <w:sz w:val="22"/>
        </w:rPr>
        <w:sectPr>
          <w:pgSz w:w="12240" w:h="15840"/>
          <w:pgMar w:header="0" w:footer="734" w:top="1360" w:bottom="980" w:left="1220" w:right="1220"/>
        </w:sectPr>
      </w:pPr>
    </w:p>
    <w:p>
      <w:pPr>
        <w:spacing w:line="297" w:lineRule="auto" w:before="79"/>
        <w:ind w:left="1295" w:right="1336" w:firstLine="0"/>
        <w:jc w:val="center"/>
        <w:rPr>
          <w:rFonts w:ascii="Bookman Old Style"/>
          <w:b w:val="0"/>
          <w:sz w:val="22"/>
        </w:rPr>
      </w:pPr>
      <w:r>
        <w:rPr>
          <w:rFonts w:ascii="Bookman Old Style"/>
          <w:b w:val="0"/>
          <w:sz w:val="22"/>
          <w:u w:val="single"/>
        </w:rPr>
        <w:t>Table II-7. Hazardous Gases Quantity Limitations in New Fire Code (Non-Educational or Non-Instructional Labs)</w:t>
      </w: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79"/>
        <w:gridCol w:w="2100"/>
        <w:gridCol w:w="1986"/>
        <w:gridCol w:w="2198"/>
      </w:tblGrid>
      <w:tr>
        <w:trPr>
          <w:trHeight w:val="319" w:hRule="exact"/>
        </w:trPr>
        <w:tc>
          <w:tcPr>
            <w:tcW w:w="3379" w:type="dxa"/>
            <w:tcBorders>
              <w:top w:val="thickThinMediumGap" w:sz="18" w:space="0" w:color="000000"/>
            </w:tcBorders>
          </w:tcPr>
          <w:p>
            <w:pPr>
              <w:tabs>
                <w:tab w:pos="3254" w:val="left" w:leader="none"/>
                <w:tab w:pos="4223" w:val="left" w:leader="none"/>
              </w:tabs>
              <w:spacing w:before="1"/>
              <w:ind w:left="1111" w:right="-846" w:firstLine="0"/>
              <w:jc w:val="left"/>
              <w:rPr>
                <w:rFonts w:ascii="Times New Roman"/>
                <w:sz w:val="22"/>
              </w:rPr>
            </w:pPr>
            <w:r>
              <w:rPr>
                <w:rFonts w:ascii="Bookman Old Style"/>
                <w:b/>
                <w:sz w:val="22"/>
              </w:rPr>
              <w:t>Gas</w:t>
            </w:r>
            <w:r>
              <w:rPr>
                <w:rFonts w:ascii="Bookman Old Style"/>
                <w:b/>
                <w:spacing w:val="-3"/>
                <w:sz w:val="22"/>
              </w:rPr>
              <w:t> </w:t>
            </w:r>
            <w:r>
              <w:rPr>
                <w:rFonts w:ascii="Bookman Old Style"/>
                <w:b/>
                <w:sz w:val="22"/>
              </w:rPr>
              <w:t>Type</w:t>
              <w:tab/>
            </w:r>
            <w:r>
              <w:rPr>
                <w:rFonts w:ascii="Times New Roman"/>
                <w:w w:val="100"/>
                <w:sz w:val="22"/>
                <w:u w:val="thick"/>
              </w:rPr>
              <w:t> </w:t>
            </w:r>
            <w:r>
              <w:rPr>
                <w:rFonts w:ascii="Times New Roman"/>
                <w:sz w:val="22"/>
                <w:u w:val="thick"/>
              </w:rPr>
              <w:tab/>
            </w:r>
          </w:p>
        </w:tc>
        <w:tc>
          <w:tcPr>
            <w:tcW w:w="4086" w:type="dxa"/>
            <w:gridSpan w:val="2"/>
            <w:tcBorders>
              <w:top w:val="thickThinMediumGap" w:sz="18" w:space="0" w:color="000000"/>
            </w:tcBorders>
          </w:tcPr>
          <w:p>
            <w:pPr>
              <w:tabs>
                <w:tab w:pos="3943" w:val="left" w:leader="none"/>
              </w:tabs>
              <w:spacing w:before="1"/>
              <w:ind w:left="845" w:right="0" w:firstLine="0"/>
              <w:jc w:val="left"/>
              <w:rPr>
                <w:rFonts w:ascii="Bookman Old Style"/>
                <w:b/>
                <w:sz w:val="22"/>
              </w:rPr>
            </w:pPr>
            <w:r>
              <w:rPr>
                <w:rFonts w:ascii="Bookman Old Style"/>
                <w:b/>
                <w:sz w:val="22"/>
                <w:u w:val="thick"/>
              </w:rPr>
              <w:t>Area of</w:t>
            </w:r>
            <w:r>
              <w:rPr>
                <w:rFonts w:ascii="Bookman Old Style"/>
                <w:b/>
                <w:spacing w:val="-8"/>
                <w:sz w:val="22"/>
                <w:u w:val="thick"/>
              </w:rPr>
              <w:t> </w:t>
            </w:r>
            <w:r>
              <w:rPr>
                <w:rFonts w:ascii="Bookman Old Style"/>
                <w:b/>
                <w:sz w:val="22"/>
                <w:u w:val="thick"/>
              </w:rPr>
              <w:t>Laboratory</w:t>
              <w:tab/>
            </w:r>
          </w:p>
        </w:tc>
        <w:tc>
          <w:tcPr>
            <w:tcW w:w="2198" w:type="dxa"/>
            <w:vMerge w:val="restart"/>
            <w:tcBorders>
              <w:top w:val="thickThinMediumGap" w:sz="18" w:space="0" w:color="000000"/>
            </w:tcBorders>
          </w:tcPr>
          <w:p>
            <w:pPr>
              <w:spacing w:before="1"/>
              <w:ind w:left="525" w:right="587" w:hanging="65"/>
              <w:jc w:val="left"/>
              <w:rPr>
                <w:rFonts w:ascii="Bookman Old Style"/>
                <w:b/>
                <w:sz w:val="22"/>
              </w:rPr>
            </w:pPr>
            <w:r>
              <w:rPr>
                <w:rFonts w:ascii="Bookman Old Style"/>
                <w:b/>
                <w:sz w:val="22"/>
              </w:rPr>
              <w:t>Maximum Capacity</w:t>
            </w:r>
          </w:p>
        </w:tc>
      </w:tr>
      <w:tr>
        <w:trPr>
          <w:trHeight w:val="546" w:hRule="exact"/>
        </w:trPr>
        <w:tc>
          <w:tcPr>
            <w:tcW w:w="5478" w:type="dxa"/>
            <w:gridSpan w:val="2"/>
            <w:tcBorders>
              <w:bottom w:val="single" w:sz="12" w:space="0" w:color="000000"/>
            </w:tcBorders>
          </w:tcPr>
          <w:p>
            <w:pPr>
              <w:spacing w:before="15"/>
              <w:ind w:left="3465" w:right="0" w:firstLine="0"/>
              <w:jc w:val="left"/>
              <w:rPr>
                <w:rFonts w:ascii="Bookman Old Style"/>
                <w:b w:val="0"/>
                <w:sz w:val="22"/>
              </w:rPr>
            </w:pPr>
            <w:r>
              <w:rPr>
                <w:rFonts w:ascii="Bookman Old Style"/>
                <w:b w:val="0"/>
                <w:sz w:val="22"/>
              </w:rPr>
              <w:t>Up to 500 Sq. Ft.</w:t>
            </w:r>
          </w:p>
        </w:tc>
        <w:tc>
          <w:tcPr>
            <w:tcW w:w="1986" w:type="dxa"/>
            <w:tcBorders>
              <w:bottom w:val="single" w:sz="12" w:space="0" w:color="000000"/>
            </w:tcBorders>
          </w:tcPr>
          <w:p>
            <w:pPr>
              <w:spacing w:before="15"/>
              <w:ind w:left="348" w:right="276" w:hanging="154"/>
              <w:jc w:val="left"/>
              <w:rPr>
                <w:rFonts w:ascii="Bookman Old Style"/>
                <w:b w:val="0"/>
                <w:sz w:val="22"/>
              </w:rPr>
            </w:pPr>
            <w:r>
              <w:rPr>
                <w:rFonts w:ascii="Bookman Old Style"/>
                <w:b w:val="0"/>
                <w:sz w:val="22"/>
              </w:rPr>
              <w:t>Per additional 100 Sq. Ft.</w:t>
            </w:r>
          </w:p>
        </w:tc>
        <w:tc>
          <w:tcPr>
            <w:tcW w:w="2198" w:type="dxa"/>
            <w:vMerge/>
            <w:tcBorders>
              <w:bottom w:val="single" w:sz="12" w:space="0" w:color="000000"/>
            </w:tcBorders>
          </w:tcPr>
          <w:p>
            <w:pPr/>
          </w:p>
        </w:tc>
      </w:tr>
      <w:tr>
        <w:trPr>
          <w:trHeight w:val="273" w:hRule="exact"/>
        </w:trPr>
        <w:tc>
          <w:tcPr>
            <w:tcW w:w="3379" w:type="dxa"/>
            <w:tcBorders>
              <w:top w:val="single" w:sz="12" w:space="0" w:color="000000"/>
            </w:tcBorders>
          </w:tcPr>
          <w:p>
            <w:pPr>
              <w:spacing w:before="1"/>
              <w:ind w:left="705" w:right="0" w:firstLine="0"/>
              <w:jc w:val="left"/>
              <w:rPr>
                <w:rFonts w:ascii="Bookman Old Style"/>
                <w:b w:val="0"/>
                <w:sz w:val="22"/>
              </w:rPr>
            </w:pPr>
            <w:r>
              <w:rPr>
                <w:rFonts w:ascii="Bookman Old Style"/>
                <w:b w:val="0"/>
                <w:sz w:val="22"/>
              </w:rPr>
              <w:t>Flammable gases</w:t>
            </w:r>
          </w:p>
        </w:tc>
        <w:tc>
          <w:tcPr>
            <w:tcW w:w="2100" w:type="dxa"/>
            <w:tcBorders>
              <w:top w:val="single" w:sz="12" w:space="0" w:color="000000"/>
            </w:tcBorders>
          </w:tcPr>
          <w:p>
            <w:pPr>
              <w:spacing w:before="1"/>
              <w:ind w:left="0" w:right="432" w:firstLine="0"/>
              <w:jc w:val="right"/>
              <w:rPr>
                <w:rFonts w:ascii="Bookman Old Style"/>
                <w:b w:val="0"/>
                <w:sz w:val="14"/>
              </w:rPr>
            </w:pPr>
            <w:r>
              <w:rPr>
                <w:rFonts w:ascii="Bookman Old Style"/>
                <w:b w:val="0"/>
                <w:sz w:val="22"/>
              </w:rPr>
              <w:t>12 Cu. Ft.</w:t>
            </w:r>
            <w:r>
              <w:rPr>
                <w:rFonts w:ascii="Bookman Old Style"/>
                <w:b w:val="0"/>
                <w:position w:val="5"/>
                <w:sz w:val="14"/>
              </w:rPr>
              <w:t>a,b</w:t>
            </w:r>
          </w:p>
        </w:tc>
        <w:tc>
          <w:tcPr>
            <w:tcW w:w="1986" w:type="dxa"/>
            <w:tcBorders>
              <w:top w:val="single" w:sz="12" w:space="0" w:color="000000"/>
            </w:tcBorders>
          </w:tcPr>
          <w:p>
            <w:pPr>
              <w:spacing w:before="1"/>
              <w:ind w:left="197" w:right="0" w:firstLine="0"/>
              <w:jc w:val="left"/>
              <w:rPr>
                <w:rFonts w:ascii="Bookman Old Style"/>
                <w:b w:val="0"/>
                <w:sz w:val="14"/>
              </w:rPr>
            </w:pPr>
            <w:r>
              <w:rPr>
                <w:rFonts w:ascii="Bookman Old Style"/>
                <w:b w:val="0"/>
                <w:sz w:val="22"/>
              </w:rPr>
              <w:t>2.4  Cu. Ft. </w:t>
            </w:r>
            <w:r>
              <w:rPr>
                <w:rFonts w:ascii="Bookman Old Style"/>
                <w:b w:val="0"/>
                <w:position w:val="5"/>
                <w:sz w:val="14"/>
              </w:rPr>
              <w:t>a,b</w:t>
            </w:r>
          </w:p>
        </w:tc>
        <w:tc>
          <w:tcPr>
            <w:tcW w:w="2198" w:type="dxa"/>
            <w:tcBorders>
              <w:top w:val="single" w:sz="12" w:space="0" w:color="000000"/>
            </w:tcBorders>
          </w:tcPr>
          <w:p>
            <w:pPr>
              <w:spacing w:before="1"/>
              <w:ind w:left="261" w:right="0" w:firstLine="0"/>
              <w:jc w:val="left"/>
              <w:rPr>
                <w:rFonts w:ascii="Bookman Old Style"/>
                <w:b w:val="0"/>
                <w:sz w:val="22"/>
              </w:rPr>
            </w:pPr>
            <w:r>
              <w:rPr>
                <w:rFonts w:ascii="Bookman Old Style"/>
                <w:b w:val="0"/>
                <w:sz w:val="22"/>
              </w:rPr>
              <w:t>Not applicable</w:t>
            </w:r>
          </w:p>
        </w:tc>
      </w:tr>
      <w:tr>
        <w:trPr>
          <w:trHeight w:val="258" w:hRule="exact"/>
        </w:trPr>
        <w:tc>
          <w:tcPr>
            <w:tcW w:w="3379" w:type="dxa"/>
          </w:tcPr>
          <w:p>
            <w:pPr>
              <w:spacing w:line="258" w:lineRule="exact" w:before="0"/>
              <w:ind w:left="801" w:right="0" w:firstLine="0"/>
              <w:jc w:val="left"/>
              <w:rPr>
                <w:rFonts w:ascii="Bookman Old Style"/>
                <w:b w:val="0"/>
                <w:sz w:val="22"/>
              </w:rPr>
            </w:pPr>
            <w:r>
              <w:rPr>
                <w:rFonts w:ascii="Bookman Old Style"/>
                <w:b w:val="0"/>
                <w:sz w:val="22"/>
              </w:rPr>
              <w:t>Oxidizing gases</w:t>
            </w:r>
          </w:p>
        </w:tc>
        <w:tc>
          <w:tcPr>
            <w:tcW w:w="2100" w:type="dxa"/>
          </w:tcPr>
          <w:p>
            <w:pPr>
              <w:spacing w:line="258" w:lineRule="exact" w:before="0"/>
              <w:ind w:left="0" w:right="411" w:firstLine="0"/>
              <w:jc w:val="right"/>
              <w:rPr>
                <w:rFonts w:ascii="Bookman Old Style"/>
                <w:b w:val="0"/>
                <w:sz w:val="14"/>
              </w:rPr>
            </w:pPr>
            <w:r>
              <w:rPr>
                <w:rFonts w:ascii="Bookman Old Style"/>
                <w:b w:val="0"/>
                <w:sz w:val="22"/>
              </w:rPr>
              <w:t>12 Cu. Ft. </w:t>
            </w:r>
            <w:r>
              <w:rPr>
                <w:rFonts w:ascii="Bookman Old Style"/>
                <w:b w:val="0"/>
                <w:position w:val="5"/>
                <w:sz w:val="14"/>
              </w:rPr>
              <w:t>a,b</w:t>
            </w:r>
          </w:p>
        </w:tc>
        <w:tc>
          <w:tcPr>
            <w:tcW w:w="1986" w:type="dxa"/>
          </w:tcPr>
          <w:p>
            <w:pPr>
              <w:spacing w:line="258" w:lineRule="exact" w:before="0"/>
              <w:ind w:left="233" w:right="0" w:firstLine="0"/>
              <w:jc w:val="left"/>
              <w:rPr>
                <w:rFonts w:ascii="Bookman Old Style"/>
                <w:b w:val="0"/>
                <w:sz w:val="14"/>
              </w:rPr>
            </w:pPr>
            <w:r>
              <w:rPr>
                <w:rFonts w:ascii="Bookman Old Style"/>
                <w:b w:val="0"/>
                <w:sz w:val="22"/>
              </w:rPr>
              <w:t>2.4 Cu. Ft. </w:t>
            </w:r>
            <w:r>
              <w:rPr>
                <w:rFonts w:ascii="Bookman Old Style"/>
                <w:b w:val="0"/>
                <w:position w:val="5"/>
                <w:sz w:val="14"/>
              </w:rPr>
              <w:t>a,b</w:t>
            </w:r>
          </w:p>
        </w:tc>
        <w:tc>
          <w:tcPr>
            <w:tcW w:w="2198" w:type="dxa"/>
          </w:tcPr>
          <w:p>
            <w:pPr>
              <w:spacing w:line="258" w:lineRule="exact" w:before="0"/>
              <w:ind w:left="261" w:right="0" w:firstLine="0"/>
              <w:jc w:val="left"/>
              <w:rPr>
                <w:rFonts w:ascii="Bookman Old Style"/>
                <w:b w:val="0"/>
                <w:sz w:val="22"/>
              </w:rPr>
            </w:pPr>
            <w:r>
              <w:rPr>
                <w:rFonts w:ascii="Bookman Old Style"/>
                <w:b w:val="0"/>
                <w:sz w:val="22"/>
              </w:rPr>
              <w:t>Not applicable</w:t>
            </w:r>
          </w:p>
        </w:tc>
      </w:tr>
      <w:tr>
        <w:trPr>
          <w:trHeight w:val="258" w:hRule="exact"/>
        </w:trPr>
        <w:tc>
          <w:tcPr>
            <w:tcW w:w="3379" w:type="dxa"/>
          </w:tcPr>
          <w:p>
            <w:pPr>
              <w:spacing w:before="0"/>
              <w:ind w:left="218" w:right="0" w:firstLine="0"/>
              <w:jc w:val="left"/>
              <w:rPr>
                <w:rFonts w:ascii="Bookman Old Style"/>
                <w:b w:val="0"/>
                <w:sz w:val="22"/>
              </w:rPr>
            </w:pPr>
            <w:r>
              <w:rPr>
                <w:rFonts w:ascii="Bookman Old Style"/>
                <w:b w:val="0"/>
                <w:sz w:val="22"/>
              </w:rPr>
              <w:t>Liquefied flammable gases</w:t>
            </w:r>
          </w:p>
        </w:tc>
        <w:tc>
          <w:tcPr>
            <w:tcW w:w="2100" w:type="dxa"/>
          </w:tcPr>
          <w:p>
            <w:pPr>
              <w:spacing w:before="0"/>
              <w:ind w:left="0" w:right="375" w:firstLine="0"/>
              <w:jc w:val="right"/>
              <w:rPr>
                <w:rFonts w:ascii="Bookman Old Style"/>
                <w:b w:val="0"/>
                <w:sz w:val="14"/>
              </w:rPr>
            </w:pPr>
            <w:r>
              <w:rPr>
                <w:rFonts w:ascii="Bookman Old Style"/>
                <w:b w:val="0"/>
                <w:sz w:val="22"/>
              </w:rPr>
              <w:t>2.4 Cu. Ft. </w:t>
            </w:r>
            <w:r>
              <w:rPr>
                <w:rFonts w:ascii="Bookman Old Style"/>
                <w:b w:val="0"/>
                <w:position w:val="5"/>
                <w:sz w:val="14"/>
              </w:rPr>
              <w:t>a,b</w:t>
            </w:r>
          </w:p>
        </w:tc>
        <w:tc>
          <w:tcPr>
            <w:tcW w:w="1986" w:type="dxa"/>
          </w:tcPr>
          <w:p>
            <w:pPr>
              <w:spacing w:before="0"/>
              <w:ind w:left="166" w:right="0" w:firstLine="0"/>
              <w:jc w:val="left"/>
              <w:rPr>
                <w:rFonts w:ascii="Bookman Old Style"/>
                <w:b w:val="0"/>
                <w:sz w:val="14"/>
              </w:rPr>
            </w:pPr>
            <w:r>
              <w:rPr>
                <w:rFonts w:ascii="Bookman Old Style"/>
                <w:b w:val="0"/>
                <w:sz w:val="22"/>
              </w:rPr>
              <w:t>0.36 Cu. Ft. </w:t>
            </w:r>
            <w:r>
              <w:rPr>
                <w:rFonts w:ascii="Bookman Old Style"/>
                <w:b w:val="0"/>
                <w:position w:val="5"/>
                <w:sz w:val="14"/>
              </w:rPr>
              <w:t>a,b</w:t>
            </w:r>
          </w:p>
        </w:tc>
        <w:tc>
          <w:tcPr>
            <w:tcW w:w="2198" w:type="dxa"/>
          </w:tcPr>
          <w:p>
            <w:pPr>
              <w:spacing w:before="0"/>
              <w:ind w:left="261" w:right="0" w:firstLine="0"/>
              <w:jc w:val="left"/>
              <w:rPr>
                <w:rFonts w:ascii="Bookman Old Style"/>
                <w:b w:val="0"/>
                <w:sz w:val="22"/>
              </w:rPr>
            </w:pPr>
            <w:r>
              <w:rPr>
                <w:rFonts w:ascii="Bookman Old Style"/>
                <w:b w:val="0"/>
                <w:sz w:val="22"/>
              </w:rPr>
              <w:t>Not applicable</w:t>
            </w:r>
          </w:p>
        </w:tc>
      </w:tr>
      <w:tr>
        <w:trPr>
          <w:trHeight w:val="304" w:hRule="exact"/>
        </w:trPr>
        <w:tc>
          <w:tcPr>
            <w:tcW w:w="3379" w:type="dxa"/>
            <w:tcBorders>
              <w:bottom w:val="thickThinMediumGap" w:sz="18" w:space="0" w:color="000000"/>
            </w:tcBorders>
          </w:tcPr>
          <w:p>
            <w:pPr>
              <w:spacing w:line="258" w:lineRule="exact" w:before="0"/>
              <w:ind w:left="189" w:right="0" w:firstLine="0"/>
              <w:jc w:val="left"/>
              <w:rPr>
                <w:rFonts w:ascii="Bookman Old Style"/>
                <w:b w:val="0"/>
                <w:sz w:val="22"/>
              </w:rPr>
            </w:pPr>
            <w:r>
              <w:rPr>
                <w:rFonts w:ascii="Bookman Old Style"/>
                <w:b w:val="0"/>
                <w:sz w:val="22"/>
              </w:rPr>
              <w:t>Health hazard 3 or 4 gases</w:t>
            </w:r>
          </w:p>
        </w:tc>
        <w:tc>
          <w:tcPr>
            <w:tcW w:w="2100" w:type="dxa"/>
            <w:tcBorders>
              <w:bottom w:val="thickThinMediumGap" w:sz="18" w:space="0" w:color="000000"/>
            </w:tcBorders>
          </w:tcPr>
          <w:p>
            <w:pPr>
              <w:spacing w:line="258" w:lineRule="exact" w:before="0"/>
              <w:ind w:left="386" w:right="0" w:firstLine="0"/>
              <w:jc w:val="left"/>
              <w:rPr>
                <w:rFonts w:ascii="Bookman Old Style"/>
                <w:b w:val="0"/>
                <w:sz w:val="14"/>
              </w:rPr>
            </w:pPr>
            <w:r>
              <w:rPr>
                <w:rFonts w:ascii="Bookman Old Style"/>
                <w:b w:val="0"/>
                <w:sz w:val="22"/>
              </w:rPr>
              <w:t>0.3 Cu. Ft.</w:t>
            </w:r>
            <w:r>
              <w:rPr>
                <w:rFonts w:ascii="Bookman Old Style"/>
                <w:b w:val="0"/>
                <w:position w:val="5"/>
                <w:sz w:val="14"/>
              </w:rPr>
              <w:t>a</w:t>
            </w:r>
          </w:p>
        </w:tc>
        <w:tc>
          <w:tcPr>
            <w:tcW w:w="1986" w:type="dxa"/>
            <w:tcBorders>
              <w:bottom w:val="thickThinMediumGap" w:sz="18" w:space="0" w:color="000000"/>
            </w:tcBorders>
          </w:tcPr>
          <w:p>
            <w:pPr>
              <w:spacing w:line="258" w:lineRule="exact" w:before="0"/>
              <w:ind w:left="252" w:right="0" w:firstLine="0"/>
              <w:jc w:val="left"/>
              <w:rPr>
                <w:rFonts w:ascii="Bookman Old Style"/>
                <w:b w:val="0"/>
                <w:sz w:val="14"/>
              </w:rPr>
            </w:pPr>
            <w:r>
              <w:rPr>
                <w:rFonts w:ascii="Bookman Old Style"/>
                <w:b w:val="0"/>
                <w:sz w:val="22"/>
              </w:rPr>
              <w:t>0.06 Cu. Ft.</w:t>
            </w:r>
            <w:r>
              <w:rPr>
                <w:rFonts w:ascii="Bookman Old Style"/>
                <w:b w:val="0"/>
                <w:position w:val="5"/>
                <w:sz w:val="14"/>
              </w:rPr>
              <w:t>a</w:t>
            </w:r>
          </w:p>
        </w:tc>
        <w:tc>
          <w:tcPr>
            <w:tcW w:w="2198" w:type="dxa"/>
            <w:tcBorders>
              <w:bottom w:val="thickThinMediumGap" w:sz="18" w:space="0" w:color="000000"/>
            </w:tcBorders>
          </w:tcPr>
          <w:p>
            <w:pPr>
              <w:spacing w:line="258" w:lineRule="exact" w:before="0"/>
              <w:ind w:left="261" w:right="0" w:firstLine="0"/>
              <w:jc w:val="left"/>
              <w:rPr>
                <w:rFonts w:ascii="Bookman Old Style"/>
                <w:b w:val="0"/>
                <w:sz w:val="22"/>
              </w:rPr>
            </w:pPr>
            <w:r>
              <w:rPr>
                <w:rFonts w:ascii="Bookman Old Style"/>
                <w:b w:val="0"/>
                <w:sz w:val="22"/>
              </w:rPr>
              <w:t>Not applicable</w:t>
            </w:r>
          </w:p>
        </w:tc>
      </w:tr>
    </w:tbl>
    <w:p>
      <w:pPr>
        <w:numPr>
          <w:ilvl w:val="0"/>
          <w:numId w:val="23"/>
        </w:numPr>
        <w:tabs>
          <w:tab w:pos="507" w:val="left" w:leader="none"/>
        </w:tabs>
        <w:spacing w:before="0"/>
        <w:ind w:left="240" w:right="0" w:firstLine="0"/>
        <w:jc w:val="left"/>
        <w:rPr>
          <w:rFonts w:ascii="Times New Roman"/>
          <w:sz w:val="24"/>
        </w:rPr>
      </w:pPr>
      <w:r>
        <w:rPr>
          <w:rFonts w:ascii="Times New Roman"/>
          <w:sz w:val="24"/>
        </w:rPr>
        <w:t>Water container capacity</w:t>
      </w:r>
    </w:p>
    <w:p>
      <w:pPr>
        <w:numPr>
          <w:ilvl w:val="0"/>
          <w:numId w:val="23"/>
        </w:numPr>
        <w:tabs>
          <w:tab w:pos="516" w:val="left" w:leader="none"/>
        </w:tabs>
        <w:spacing w:before="7"/>
        <w:ind w:left="240" w:right="860" w:firstLine="0"/>
        <w:jc w:val="left"/>
        <w:rPr>
          <w:rFonts w:ascii="Bookman Old Style"/>
          <w:b w:val="0"/>
          <w:sz w:val="22"/>
        </w:rPr>
      </w:pPr>
      <w:r>
        <w:rPr>
          <w:rFonts w:ascii="Bookman Old Style"/>
          <w:b w:val="0"/>
          <w:sz w:val="22"/>
        </w:rPr>
        <w:t>The quantity limitations for flammable gases, oxidizing gases and liquefied flammable gases were doubled from what appears in sections 11.6.5(1) thru (3) of NFPA 45 as allowed by section A11.6.5 for sprinklered</w:t>
      </w:r>
      <w:r>
        <w:rPr>
          <w:rFonts w:ascii="Bookman Old Style"/>
          <w:b w:val="0"/>
          <w:spacing w:val="-20"/>
          <w:sz w:val="22"/>
        </w:rPr>
        <w:t> </w:t>
      </w:r>
      <w:r>
        <w:rPr>
          <w:rFonts w:ascii="Bookman Old Style"/>
          <w:b w:val="0"/>
          <w:sz w:val="22"/>
        </w:rPr>
        <w:t>labs.</w:t>
      </w:r>
    </w:p>
    <w:p>
      <w:pPr>
        <w:spacing w:line="240" w:lineRule="auto" w:before="11"/>
        <w:rPr>
          <w:rFonts w:ascii="Bookman Old Style"/>
          <w:b w:val="0"/>
          <w:sz w:val="21"/>
        </w:rPr>
      </w:pPr>
    </w:p>
    <w:p>
      <w:pPr>
        <w:spacing w:line="295" w:lineRule="auto" w:before="0" w:after="5"/>
        <w:ind w:left="1295" w:right="1336" w:firstLine="0"/>
        <w:jc w:val="center"/>
        <w:rPr>
          <w:rFonts w:ascii="Bookman Old Style"/>
          <w:b w:val="0"/>
          <w:sz w:val="22"/>
        </w:rPr>
      </w:pPr>
      <w:r>
        <w:rPr>
          <w:rFonts w:ascii="Bookman Old Style"/>
          <w:b w:val="0"/>
          <w:sz w:val="22"/>
          <w:u w:val="single"/>
        </w:rPr>
        <w:t>Table II-8. Hazardous Gases Quantity Limitations in New Fire Code (Educational and Instructional Labs)</w:t>
      </w:r>
    </w:p>
    <w:tbl>
      <w:tblPr>
        <w:tblW w:w="0" w:type="auto"/>
        <w:jc w:val="left"/>
        <w:tblInd w:w="16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0"/>
        <w:gridCol w:w="3070"/>
      </w:tblGrid>
      <w:tr>
        <w:trPr>
          <w:trHeight w:val="678" w:hRule="exact"/>
        </w:trPr>
        <w:tc>
          <w:tcPr>
            <w:tcW w:w="3410" w:type="dxa"/>
            <w:tcBorders>
              <w:top w:val="thickThinMediumGap" w:sz="18" w:space="0" w:color="000000"/>
              <w:bottom w:val="single" w:sz="12" w:space="0" w:color="000000"/>
            </w:tcBorders>
          </w:tcPr>
          <w:p>
            <w:pPr>
              <w:spacing w:before="1"/>
              <w:ind w:left="157" w:right="326" w:firstLine="0"/>
              <w:jc w:val="center"/>
              <w:rPr>
                <w:rFonts w:ascii="Bookman Old Style"/>
                <w:b/>
                <w:sz w:val="22"/>
              </w:rPr>
            </w:pPr>
            <w:r>
              <w:rPr>
                <w:rFonts w:ascii="Bookman Old Style"/>
                <w:b/>
                <w:sz w:val="22"/>
              </w:rPr>
              <w:t>Gas Type</w:t>
            </w:r>
          </w:p>
        </w:tc>
        <w:tc>
          <w:tcPr>
            <w:tcW w:w="3070" w:type="dxa"/>
            <w:tcBorders>
              <w:top w:val="thickThinMediumGap" w:sz="18" w:space="0" w:color="000000"/>
              <w:bottom w:val="single" w:sz="12" w:space="0" w:color="000000"/>
            </w:tcBorders>
          </w:tcPr>
          <w:p>
            <w:pPr>
              <w:spacing w:before="1"/>
              <w:ind w:left="325" w:right="494" w:firstLine="0"/>
              <w:jc w:val="center"/>
              <w:rPr>
                <w:rFonts w:ascii="Bookman Old Style"/>
                <w:b/>
                <w:sz w:val="22"/>
              </w:rPr>
            </w:pPr>
            <w:r>
              <w:rPr>
                <w:rFonts w:ascii="Bookman Old Style"/>
                <w:b/>
                <w:sz w:val="22"/>
              </w:rPr>
              <w:t>Maximum Capacity</w:t>
            </w:r>
          </w:p>
        </w:tc>
      </w:tr>
      <w:tr>
        <w:trPr>
          <w:trHeight w:val="273" w:hRule="exact"/>
        </w:trPr>
        <w:tc>
          <w:tcPr>
            <w:tcW w:w="3410" w:type="dxa"/>
            <w:tcBorders>
              <w:top w:val="single" w:sz="12" w:space="0" w:color="000000"/>
            </w:tcBorders>
          </w:tcPr>
          <w:p>
            <w:pPr>
              <w:spacing w:before="1"/>
              <w:ind w:left="155" w:right="326" w:firstLine="0"/>
              <w:jc w:val="center"/>
              <w:rPr>
                <w:rFonts w:ascii="Bookman Old Style"/>
                <w:b w:val="0"/>
                <w:sz w:val="22"/>
              </w:rPr>
            </w:pPr>
            <w:r>
              <w:rPr>
                <w:rFonts w:ascii="Bookman Old Style"/>
                <w:b w:val="0"/>
                <w:sz w:val="22"/>
              </w:rPr>
              <w:t>Flammable gases</w:t>
            </w:r>
          </w:p>
        </w:tc>
        <w:tc>
          <w:tcPr>
            <w:tcW w:w="3070" w:type="dxa"/>
            <w:tcBorders>
              <w:top w:val="single" w:sz="12" w:space="0" w:color="000000"/>
            </w:tcBorders>
          </w:tcPr>
          <w:p>
            <w:pPr>
              <w:spacing w:before="1"/>
              <w:ind w:left="325" w:right="491" w:firstLine="0"/>
              <w:jc w:val="center"/>
              <w:rPr>
                <w:rFonts w:ascii="Bookman Old Style"/>
                <w:b w:val="0"/>
                <w:sz w:val="14"/>
              </w:rPr>
            </w:pPr>
            <w:r>
              <w:rPr>
                <w:rFonts w:ascii="Bookman Old Style"/>
                <w:b w:val="0"/>
                <w:sz w:val="22"/>
              </w:rPr>
              <w:t>6 Cu. Ft</w:t>
            </w:r>
            <w:r>
              <w:rPr>
                <w:rFonts w:ascii="Bookman Old Style"/>
                <w:b w:val="0"/>
                <w:position w:val="5"/>
                <w:sz w:val="14"/>
              </w:rPr>
              <w:t>a</w:t>
            </w:r>
          </w:p>
        </w:tc>
      </w:tr>
      <w:tr>
        <w:trPr>
          <w:trHeight w:val="258" w:hRule="exact"/>
        </w:trPr>
        <w:tc>
          <w:tcPr>
            <w:tcW w:w="3410" w:type="dxa"/>
          </w:tcPr>
          <w:p>
            <w:pPr>
              <w:spacing w:line="258" w:lineRule="exact" w:before="0"/>
              <w:ind w:left="157" w:right="326" w:firstLine="0"/>
              <w:jc w:val="center"/>
              <w:rPr>
                <w:rFonts w:ascii="Bookman Old Style"/>
                <w:b w:val="0"/>
                <w:sz w:val="22"/>
              </w:rPr>
            </w:pPr>
            <w:r>
              <w:rPr>
                <w:rFonts w:ascii="Bookman Old Style"/>
                <w:b w:val="0"/>
                <w:sz w:val="22"/>
              </w:rPr>
              <w:t>Oxidizing gases</w:t>
            </w:r>
          </w:p>
        </w:tc>
        <w:tc>
          <w:tcPr>
            <w:tcW w:w="3070" w:type="dxa"/>
          </w:tcPr>
          <w:p>
            <w:pPr>
              <w:spacing w:line="258" w:lineRule="exact" w:before="0"/>
              <w:ind w:left="325" w:right="491" w:firstLine="0"/>
              <w:jc w:val="center"/>
              <w:rPr>
                <w:rFonts w:ascii="Bookman Old Style"/>
                <w:b w:val="0"/>
                <w:sz w:val="14"/>
              </w:rPr>
            </w:pPr>
            <w:r>
              <w:rPr>
                <w:rFonts w:ascii="Bookman Old Style"/>
                <w:b w:val="0"/>
                <w:sz w:val="22"/>
              </w:rPr>
              <w:t>6 Cu. Ft</w:t>
            </w:r>
            <w:r>
              <w:rPr>
                <w:rFonts w:ascii="Bookman Old Style"/>
                <w:b w:val="0"/>
                <w:position w:val="5"/>
                <w:sz w:val="14"/>
              </w:rPr>
              <w:t>a</w:t>
            </w:r>
          </w:p>
        </w:tc>
      </w:tr>
      <w:tr>
        <w:trPr>
          <w:trHeight w:val="258" w:hRule="exact"/>
        </w:trPr>
        <w:tc>
          <w:tcPr>
            <w:tcW w:w="3410" w:type="dxa"/>
          </w:tcPr>
          <w:p>
            <w:pPr>
              <w:spacing w:before="0"/>
              <w:ind w:left="158" w:right="326" w:firstLine="0"/>
              <w:jc w:val="center"/>
              <w:rPr>
                <w:rFonts w:ascii="Bookman Old Style"/>
                <w:b w:val="0"/>
                <w:sz w:val="22"/>
              </w:rPr>
            </w:pPr>
            <w:r>
              <w:rPr>
                <w:rFonts w:ascii="Bookman Old Style"/>
                <w:b w:val="0"/>
                <w:sz w:val="22"/>
              </w:rPr>
              <w:t>Liquefied flammable gases</w:t>
            </w:r>
          </w:p>
        </w:tc>
        <w:tc>
          <w:tcPr>
            <w:tcW w:w="3070" w:type="dxa"/>
          </w:tcPr>
          <w:p>
            <w:pPr>
              <w:spacing w:before="0"/>
              <w:ind w:left="863" w:right="0" w:firstLine="0"/>
              <w:jc w:val="left"/>
              <w:rPr>
                <w:rFonts w:ascii="Bookman Old Style"/>
                <w:b w:val="0"/>
                <w:sz w:val="14"/>
              </w:rPr>
            </w:pPr>
            <w:r>
              <w:rPr>
                <w:rFonts w:ascii="Bookman Old Style"/>
                <w:b w:val="0"/>
                <w:sz w:val="22"/>
              </w:rPr>
              <w:t>1.2 Cu. Ft</w:t>
            </w:r>
            <w:r>
              <w:rPr>
                <w:rFonts w:ascii="Bookman Old Style"/>
                <w:b w:val="0"/>
                <w:position w:val="5"/>
                <w:sz w:val="14"/>
              </w:rPr>
              <w:t>a</w:t>
            </w:r>
          </w:p>
        </w:tc>
      </w:tr>
      <w:tr>
        <w:trPr>
          <w:trHeight w:val="304" w:hRule="exact"/>
        </w:trPr>
        <w:tc>
          <w:tcPr>
            <w:tcW w:w="3410" w:type="dxa"/>
            <w:tcBorders>
              <w:bottom w:val="thickThinMediumGap" w:sz="18" w:space="0" w:color="000000"/>
            </w:tcBorders>
          </w:tcPr>
          <w:p>
            <w:pPr>
              <w:spacing w:line="258" w:lineRule="exact" w:before="0"/>
              <w:ind w:left="158" w:right="326" w:firstLine="0"/>
              <w:jc w:val="center"/>
              <w:rPr>
                <w:rFonts w:ascii="Bookman Old Style"/>
                <w:b w:val="0"/>
                <w:sz w:val="22"/>
              </w:rPr>
            </w:pPr>
            <w:r>
              <w:rPr>
                <w:rFonts w:ascii="Bookman Old Style"/>
                <w:b w:val="0"/>
                <w:sz w:val="22"/>
              </w:rPr>
              <w:t>Health hazard 3 or 4 gases</w:t>
            </w:r>
          </w:p>
        </w:tc>
        <w:tc>
          <w:tcPr>
            <w:tcW w:w="3070" w:type="dxa"/>
            <w:tcBorders>
              <w:bottom w:val="thickThinMediumGap" w:sz="18" w:space="0" w:color="000000"/>
            </w:tcBorders>
          </w:tcPr>
          <w:p>
            <w:pPr>
              <w:spacing w:line="258" w:lineRule="exact" w:before="0"/>
              <w:ind w:left="325" w:right="491" w:firstLine="0"/>
              <w:jc w:val="center"/>
              <w:rPr>
                <w:rFonts w:ascii="Bookman Old Style"/>
                <w:b w:val="0"/>
                <w:sz w:val="14"/>
              </w:rPr>
            </w:pPr>
            <w:r>
              <w:rPr>
                <w:rFonts w:ascii="Bookman Old Style"/>
                <w:b w:val="0"/>
                <w:sz w:val="22"/>
              </w:rPr>
              <w:t>20 SCF</w:t>
            </w:r>
            <w:r>
              <w:rPr>
                <w:rFonts w:ascii="Bookman Old Style"/>
                <w:b w:val="0"/>
                <w:position w:val="5"/>
                <w:sz w:val="14"/>
              </w:rPr>
              <w:t>b</w:t>
            </w:r>
          </w:p>
        </w:tc>
      </w:tr>
    </w:tbl>
    <w:p>
      <w:pPr>
        <w:numPr>
          <w:ilvl w:val="1"/>
          <w:numId w:val="23"/>
        </w:numPr>
        <w:tabs>
          <w:tab w:pos="1947" w:val="left" w:leader="none"/>
        </w:tabs>
        <w:spacing w:before="0"/>
        <w:ind w:left="1941" w:right="1117" w:hanging="261"/>
        <w:jc w:val="left"/>
        <w:rPr>
          <w:rFonts w:ascii="Bookman Old Style"/>
          <w:sz w:val="22"/>
        </w:rPr>
      </w:pPr>
      <w:r>
        <w:rPr>
          <w:rFonts w:ascii="Times New Roman"/>
          <w:sz w:val="24"/>
        </w:rPr>
        <w:t>The quantity limitation is limited by NFPA which uses water container capacity</w:t>
      </w:r>
      <w:r>
        <w:rPr>
          <w:rFonts w:ascii="Times New Roman"/>
          <w:spacing w:val="-6"/>
          <w:sz w:val="24"/>
        </w:rPr>
        <w:t> </w:t>
      </w:r>
      <w:r>
        <w:rPr>
          <w:rFonts w:ascii="Times New Roman"/>
          <w:sz w:val="24"/>
        </w:rPr>
        <w:t>units</w:t>
      </w:r>
    </w:p>
    <w:p>
      <w:pPr>
        <w:numPr>
          <w:ilvl w:val="1"/>
          <w:numId w:val="23"/>
        </w:numPr>
        <w:tabs>
          <w:tab w:pos="1920" w:val="left" w:leader="none"/>
        </w:tabs>
        <w:spacing w:before="0"/>
        <w:ind w:left="1941" w:right="470" w:hanging="261"/>
        <w:jc w:val="left"/>
        <w:rPr>
          <w:rFonts w:ascii="Times New Roman"/>
          <w:sz w:val="24"/>
        </w:rPr>
      </w:pPr>
      <w:r>
        <w:rPr>
          <w:rFonts w:ascii="Times New Roman"/>
          <w:sz w:val="24"/>
        </w:rPr>
        <w:t>The quantity limitation is limited by Fire Code which uses SCF units (20 SCF is approximately equal to 0.10 cu</w:t>
      </w:r>
      <w:r>
        <w:rPr>
          <w:rFonts w:ascii="Times New Roman"/>
          <w:spacing w:val="-8"/>
          <w:sz w:val="24"/>
        </w:rPr>
        <w:t> </w:t>
      </w:r>
      <w:r>
        <w:rPr>
          <w:rFonts w:ascii="Times New Roman"/>
          <w:sz w:val="24"/>
        </w:rPr>
        <w:t>ft)</w:t>
      </w:r>
      <w:r>
        <w:rPr>
          <w:rFonts w:ascii="Palatino Linotype"/>
          <w:sz w:val="16"/>
        </w:rPr>
        <w:t>.</w:t>
      </w:r>
    </w:p>
    <w:p>
      <w:pPr>
        <w:spacing w:line="240" w:lineRule="auto" w:before="9"/>
        <w:rPr>
          <w:rFonts w:ascii="Palatino Linotype"/>
          <w:sz w:val="19"/>
        </w:rPr>
      </w:pPr>
    </w:p>
    <w:p>
      <w:pPr>
        <w:spacing w:before="1"/>
        <w:ind w:left="239" w:right="315" w:firstLine="0"/>
        <w:jc w:val="left"/>
        <w:rPr>
          <w:rFonts w:ascii="Bookman Old Style" w:hAnsi="Bookman Old Style"/>
          <w:b w:val="0"/>
          <w:sz w:val="22"/>
        </w:rPr>
      </w:pPr>
      <w:r>
        <w:rPr>
          <w:rFonts w:ascii="Bookman Old Style" w:hAnsi="Bookman Old Style"/>
          <w:b w:val="0"/>
          <w:sz w:val="22"/>
        </w:rPr>
        <w:t>Typical internal volume of common gas containers are listed in Appendix A (page 54). Appendix E presents the maximum quantities of gases for different laboratory sizes. It is the Certificate of fitness holder’s responsibility to figure out what is the approximate maximum quantity that he/she can store or use in the laboratory according the laboratory class and size.</w:t>
      </w:r>
    </w:p>
    <w:p>
      <w:pPr>
        <w:spacing w:line="240" w:lineRule="auto" w:before="1"/>
        <w:rPr>
          <w:rFonts w:ascii="Bookman Old Style"/>
          <w:b w:val="0"/>
          <w:sz w:val="22"/>
        </w:rPr>
      </w:pPr>
    </w:p>
    <w:p>
      <w:pPr>
        <w:spacing w:before="1"/>
        <w:ind w:left="239" w:right="280" w:firstLine="0"/>
        <w:jc w:val="left"/>
        <w:rPr>
          <w:rFonts w:ascii="Bookman Old Style"/>
          <w:b w:val="0"/>
          <w:sz w:val="22"/>
        </w:rPr>
      </w:pPr>
      <w:r>
        <w:rPr>
          <w:rFonts w:ascii="Bookman Old Style"/>
          <w:b w:val="0"/>
          <w:sz w:val="22"/>
        </w:rPr>
        <w:t>In the test, examinees do not have to memorize the maximum quantity tables (Table II- 2 to Table II-8 or tables in Appendix D and E), but they need to know </w:t>
      </w:r>
      <w:r>
        <w:rPr>
          <w:rFonts w:ascii="Bookman Old Style"/>
          <w:b w:val="0"/>
          <w:sz w:val="22"/>
          <w:u w:val="single"/>
        </w:rPr>
        <w:t>how to USE the tables in Appendix D and E to figure out the maximum quantity limitation of different chemicals under different condition</w:t>
      </w:r>
      <w:r>
        <w:rPr>
          <w:rFonts w:ascii="Bookman Old Style"/>
          <w:b w:val="0"/>
          <w:sz w:val="22"/>
        </w:rPr>
        <w:t>. Appendix F provides an inventory table. Using this table, the Certificate of fitness (C-14) holder can monitor the hazardous materials and maintain compliance with the code</w:t>
      </w:r>
      <w:r>
        <w:rPr>
          <w:rFonts w:ascii="Bookman Old Style"/>
          <w:b w:val="0"/>
          <w:spacing w:val="-15"/>
          <w:sz w:val="22"/>
        </w:rPr>
        <w:t> </w:t>
      </w:r>
      <w:r>
        <w:rPr>
          <w:rFonts w:ascii="Bookman Old Style"/>
          <w:b w:val="0"/>
          <w:sz w:val="22"/>
        </w:rPr>
        <w:t>requirements.</w:t>
      </w:r>
    </w:p>
    <w:p>
      <w:pPr>
        <w:spacing w:line="240" w:lineRule="auto" w:before="6"/>
        <w:rPr>
          <w:rFonts w:ascii="Bookman Old Style"/>
          <w:b w:val="0"/>
          <w:sz w:val="21"/>
        </w:rPr>
      </w:pPr>
    </w:p>
    <w:p>
      <w:pPr>
        <w:numPr>
          <w:ilvl w:val="0"/>
          <w:numId w:val="19"/>
        </w:numPr>
        <w:tabs>
          <w:tab w:pos="600" w:val="left" w:leader="none"/>
        </w:tabs>
        <w:spacing w:before="0"/>
        <w:ind w:left="599" w:right="0" w:hanging="359"/>
        <w:jc w:val="left"/>
        <w:rPr>
          <w:rFonts w:ascii="Bookman Old Style"/>
          <w:b/>
          <w:sz w:val="22"/>
        </w:rPr>
      </w:pPr>
      <w:bookmarkStart w:name="C. Prohibitions" w:id="70"/>
      <w:bookmarkEnd w:id="70"/>
      <w:r>
        <w:rPr/>
      </w:r>
      <w:bookmarkStart w:name="_bookmark17" w:id="71"/>
      <w:bookmarkEnd w:id="71"/>
      <w:r>
        <w:rPr/>
      </w:r>
      <w:bookmarkStart w:name="_bookmark17" w:id="72"/>
      <w:bookmarkEnd w:id="72"/>
      <w:r>
        <w:rPr>
          <w:rFonts w:ascii="Bookman Old Style"/>
          <w:b/>
          <w:sz w:val="22"/>
          <w:u w:val="single"/>
        </w:rPr>
        <w:t>P</w:t>
      </w:r>
      <w:r>
        <w:rPr>
          <w:rFonts w:ascii="Bookman Old Style"/>
          <w:b/>
          <w:sz w:val="22"/>
          <w:u w:val="single"/>
        </w:rPr>
        <w:t>rohibitions</w:t>
      </w:r>
    </w:p>
    <w:p>
      <w:pPr>
        <w:spacing w:line="240" w:lineRule="auto" w:before="10"/>
        <w:rPr>
          <w:rFonts w:ascii="Bookman Old Style"/>
          <w:b/>
          <w:sz w:val="21"/>
        </w:rPr>
      </w:pPr>
    </w:p>
    <w:p>
      <w:pPr>
        <w:spacing w:before="0"/>
        <w:ind w:left="240" w:right="354" w:firstLine="0"/>
        <w:jc w:val="left"/>
        <w:rPr>
          <w:rFonts w:ascii="Bookman Old Style"/>
          <w:b w:val="0"/>
          <w:sz w:val="22"/>
        </w:rPr>
      </w:pPr>
      <w:r>
        <w:rPr>
          <w:rFonts w:ascii="Bookman Old Style"/>
          <w:b w:val="0"/>
          <w:sz w:val="22"/>
        </w:rPr>
        <w:t>It shall be unlawful in any non-production laboratory or any accessory storage of laboratory chemicals in a storage room to use an open flame for heating or distilling any flammable solid, flammable liquid or flammable gas or to store, handle or use any following hazard materials:</w:t>
      </w:r>
    </w:p>
    <w:p>
      <w:pPr>
        <w:numPr>
          <w:ilvl w:val="1"/>
          <w:numId w:val="19"/>
        </w:numPr>
        <w:tabs>
          <w:tab w:pos="975" w:val="left" w:leader="none"/>
        </w:tabs>
        <w:spacing w:line="257" w:lineRule="exact" w:before="0"/>
        <w:ind w:left="974" w:right="0" w:hanging="375"/>
        <w:jc w:val="left"/>
        <w:rPr>
          <w:rFonts w:ascii="Bookman Old Style"/>
          <w:b w:val="0"/>
          <w:sz w:val="22"/>
        </w:rPr>
      </w:pPr>
      <w:r>
        <w:rPr>
          <w:rFonts w:ascii="Bookman Old Style"/>
          <w:b w:val="0"/>
          <w:sz w:val="22"/>
        </w:rPr>
        <w:t>Explosive;</w:t>
      </w:r>
    </w:p>
    <w:p>
      <w:pPr>
        <w:spacing w:after="0" w:line="257" w:lineRule="exact"/>
        <w:jc w:val="left"/>
        <w:rPr>
          <w:rFonts w:ascii="Bookman Old Style"/>
          <w:sz w:val="22"/>
        </w:rPr>
        <w:sectPr>
          <w:pgSz w:w="12240" w:h="15840"/>
          <w:pgMar w:header="0" w:footer="734" w:top="1360" w:bottom="980" w:left="1200" w:right="1160"/>
        </w:sectPr>
      </w:pPr>
    </w:p>
    <w:p>
      <w:pPr>
        <w:numPr>
          <w:ilvl w:val="1"/>
          <w:numId w:val="19"/>
        </w:numPr>
        <w:tabs>
          <w:tab w:pos="855" w:val="left" w:leader="none"/>
        </w:tabs>
        <w:spacing w:before="79"/>
        <w:ind w:left="854" w:right="0" w:hanging="374"/>
        <w:jc w:val="left"/>
        <w:rPr>
          <w:rFonts w:ascii="Bookman Old Style"/>
          <w:b w:val="0"/>
          <w:sz w:val="22"/>
        </w:rPr>
      </w:pPr>
      <w:r>
        <w:rPr>
          <w:rFonts w:ascii="Bookman Old Style"/>
          <w:b w:val="0"/>
          <w:sz w:val="22"/>
        </w:rPr>
        <w:t>unclassified detonable organic</w:t>
      </w:r>
      <w:r>
        <w:rPr>
          <w:rFonts w:ascii="Bookman Old Style"/>
          <w:b w:val="0"/>
          <w:spacing w:val="-10"/>
          <w:sz w:val="22"/>
        </w:rPr>
        <w:t> </w:t>
      </w:r>
      <w:r>
        <w:rPr>
          <w:rFonts w:ascii="Bookman Old Style"/>
          <w:b w:val="0"/>
          <w:sz w:val="22"/>
        </w:rPr>
        <w:t>peroxide;</w:t>
      </w:r>
    </w:p>
    <w:p>
      <w:pPr>
        <w:numPr>
          <w:ilvl w:val="1"/>
          <w:numId w:val="19"/>
        </w:numPr>
        <w:tabs>
          <w:tab w:pos="855" w:val="left" w:leader="none"/>
        </w:tabs>
        <w:spacing w:line="258" w:lineRule="exact" w:before="1"/>
        <w:ind w:left="854" w:right="0" w:hanging="375"/>
        <w:jc w:val="left"/>
        <w:rPr>
          <w:rFonts w:ascii="Bookman Old Style"/>
          <w:b w:val="0"/>
          <w:sz w:val="22"/>
        </w:rPr>
      </w:pPr>
      <w:r>
        <w:rPr>
          <w:rFonts w:ascii="Bookman Old Style"/>
          <w:b w:val="0"/>
          <w:sz w:val="22"/>
        </w:rPr>
        <w:t>detonable pyrophoric</w:t>
      </w:r>
      <w:r>
        <w:rPr>
          <w:rFonts w:ascii="Bookman Old Style"/>
          <w:b w:val="0"/>
          <w:spacing w:val="-11"/>
          <w:sz w:val="22"/>
        </w:rPr>
        <w:t> </w:t>
      </w:r>
      <w:r>
        <w:rPr>
          <w:rFonts w:ascii="Bookman Old Style"/>
          <w:b w:val="0"/>
          <w:sz w:val="22"/>
        </w:rPr>
        <w:t>material;</w:t>
      </w:r>
    </w:p>
    <w:p>
      <w:pPr>
        <w:numPr>
          <w:ilvl w:val="1"/>
          <w:numId w:val="19"/>
        </w:numPr>
        <w:tabs>
          <w:tab w:pos="854" w:val="left" w:leader="none"/>
        </w:tabs>
        <w:spacing w:line="258" w:lineRule="exact" w:before="0"/>
        <w:ind w:left="853" w:right="0" w:hanging="374"/>
        <w:jc w:val="left"/>
        <w:rPr>
          <w:rFonts w:ascii="Bookman Old Style"/>
          <w:b w:val="0"/>
          <w:sz w:val="22"/>
        </w:rPr>
      </w:pPr>
      <w:r>
        <w:rPr>
          <w:rFonts w:ascii="Bookman Old Style"/>
          <w:b w:val="0"/>
          <w:sz w:val="22"/>
        </w:rPr>
        <w:t>detonable unstable (reactive)</w:t>
      </w:r>
      <w:r>
        <w:rPr>
          <w:rFonts w:ascii="Bookman Old Style"/>
          <w:b w:val="0"/>
          <w:spacing w:val="-10"/>
          <w:sz w:val="22"/>
        </w:rPr>
        <w:t> </w:t>
      </w:r>
      <w:r>
        <w:rPr>
          <w:rFonts w:ascii="Bookman Old Style"/>
          <w:b w:val="0"/>
          <w:sz w:val="22"/>
        </w:rPr>
        <w:t>material;</w:t>
      </w:r>
    </w:p>
    <w:p>
      <w:pPr>
        <w:numPr>
          <w:ilvl w:val="1"/>
          <w:numId w:val="19"/>
        </w:numPr>
        <w:tabs>
          <w:tab w:pos="854" w:val="left" w:leader="none"/>
        </w:tabs>
        <w:spacing w:line="258" w:lineRule="exact" w:before="1"/>
        <w:ind w:left="853" w:right="0" w:hanging="374"/>
        <w:jc w:val="left"/>
        <w:rPr>
          <w:rFonts w:ascii="Bookman Old Style"/>
          <w:b w:val="0"/>
          <w:sz w:val="22"/>
        </w:rPr>
      </w:pPr>
      <w:r>
        <w:rPr>
          <w:rFonts w:ascii="Bookman Old Style"/>
          <w:b w:val="0"/>
          <w:sz w:val="22"/>
        </w:rPr>
        <w:t>detonable water-reactive</w:t>
      </w:r>
      <w:r>
        <w:rPr>
          <w:rFonts w:ascii="Bookman Old Style"/>
          <w:b w:val="0"/>
          <w:spacing w:val="-13"/>
          <w:sz w:val="22"/>
        </w:rPr>
        <w:t> </w:t>
      </w:r>
      <w:r>
        <w:rPr>
          <w:rFonts w:ascii="Bookman Old Style"/>
          <w:b w:val="0"/>
          <w:sz w:val="22"/>
        </w:rPr>
        <w:t>material;</w:t>
      </w:r>
    </w:p>
    <w:p>
      <w:pPr>
        <w:numPr>
          <w:ilvl w:val="1"/>
          <w:numId w:val="19"/>
        </w:numPr>
        <w:tabs>
          <w:tab w:pos="854" w:val="left" w:leader="none"/>
        </w:tabs>
        <w:spacing w:line="258" w:lineRule="exact" w:before="0"/>
        <w:ind w:left="853" w:right="0" w:hanging="374"/>
        <w:jc w:val="left"/>
        <w:rPr>
          <w:rFonts w:ascii="Bookman Old Style"/>
          <w:b w:val="0"/>
          <w:sz w:val="22"/>
        </w:rPr>
      </w:pPr>
      <w:r>
        <w:rPr>
          <w:rFonts w:ascii="Bookman Old Style"/>
          <w:b w:val="0"/>
          <w:sz w:val="22"/>
        </w:rPr>
        <w:t>Class 4 unstable (reactive)</w:t>
      </w:r>
      <w:r>
        <w:rPr>
          <w:rFonts w:ascii="Bookman Old Style"/>
          <w:b w:val="0"/>
          <w:spacing w:val="-9"/>
          <w:sz w:val="22"/>
        </w:rPr>
        <w:t> </w:t>
      </w:r>
      <w:r>
        <w:rPr>
          <w:rFonts w:ascii="Bookman Old Style"/>
          <w:b w:val="0"/>
          <w:sz w:val="22"/>
        </w:rPr>
        <w:t>material;</w:t>
      </w:r>
    </w:p>
    <w:p>
      <w:pPr>
        <w:numPr>
          <w:ilvl w:val="1"/>
          <w:numId w:val="19"/>
        </w:numPr>
        <w:tabs>
          <w:tab w:pos="854" w:val="left" w:leader="none"/>
        </w:tabs>
        <w:spacing w:before="1"/>
        <w:ind w:left="853" w:right="0" w:hanging="375"/>
        <w:jc w:val="left"/>
        <w:rPr>
          <w:rFonts w:ascii="Bookman Old Style"/>
          <w:b w:val="0"/>
          <w:sz w:val="22"/>
        </w:rPr>
      </w:pPr>
      <w:r>
        <w:rPr>
          <w:rFonts w:ascii="Bookman Old Style"/>
          <w:b w:val="0"/>
          <w:sz w:val="22"/>
        </w:rPr>
        <w:t>Class 4 oxidizing</w:t>
      </w:r>
      <w:r>
        <w:rPr>
          <w:rFonts w:ascii="Bookman Old Style"/>
          <w:b w:val="0"/>
          <w:spacing w:val="-9"/>
          <w:sz w:val="22"/>
        </w:rPr>
        <w:t> </w:t>
      </w:r>
      <w:r>
        <w:rPr>
          <w:rFonts w:ascii="Bookman Old Style"/>
          <w:b w:val="0"/>
          <w:sz w:val="22"/>
        </w:rPr>
        <w:t>material;</w:t>
      </w:r>
    </w:p>
    <w:p>
      <w:pPr>
        <w:numPr>
          <w:ilvl w:val="1"/>
          <w:numId w:val="19"/>
        </w:numPr>
        <w:tabs>
          <w:tab w:pos="854" w:val="left" w:leader="none"/>
        </w:tabs>
        <w:spacing w:before="1"/>
        <w:ind w:left="853" w:right="0" w:hanging="375"/>
        <w:jc w:val="left"/>
        <w:rPr>
          <w:rFonts w:ascii="Bookman Old Style"/>
          <w:b w:val="0"/>
          <w:sz w:val="22"/>
        </w:rPr>
      </w:pPr>
      <w:r>
        <w:rPr>
          <w:rFonts w:ascii="Bookman Old Style"/>
          <w:b w:val="0"/>
          <w:sz w:val="22"/>
        </w:rPr>
        <w:t>below grade any flammable</w:t>
      </w:r>
      <w:r>
        <w:rPr>
          <w:rFonts w:ascii="Bookman Old Style"/>
          <w:b w:val="0"/>
          <w:spacing w:val="-11"/>
          <w:sz w:val="22"/>
        </w:rPr>
        <w:t> </w:t>
      </w:r>
      <w:r>
        <w:rPr>
          <w:rFonts w:ascii="Bookman Old Style"/>
          <w:b w:val="0"/>
          <w:sz w:val="22"/>
        </w:rPr>
        <w:t>gas.</w:t>
      </w:r>
    </w:p>
    <w:p>
      <w:pPr>
        <w:spacing w:line="240" w:lineRule="auto" w:before="11"/>
        <w:rPr>
          <w:rFonts w:ascii="Bookman Old Style"/>
          <w:b w:val="0"/>
          <w:sz w:val="21"/>
        </w:rPr>
      </w:pPr>
    </w:p>
    <w:p>
      <w:pPr>
        <w:spacing w:before="0"/>
        <w:ind w:left="119" w:right="91" w:hanging="2"/>
        <w:jc w:val="left"/>
        <w:rPr>
          <w:rFonts w:ascii="Bookman Old Style"/>
          <w:b w:val="0"/>
          <w:sz w:val="22"/>
        </w:rPr>
      </w:pPr>
      <w:r>
        <w:rPr>
          <w:rFonts w:ascii="Bookman Old Style"/>
          <w:b w:val="0"/>
          <w:sz w:val="22"/>
        </w:rPr>
        <w:t>For the pre-existing laboratories in the schools K to 12</w:t>
      </w:r>
      <w:r>
        <w:rPr>
          <w:rFonts w:ascii="Bookman Old Style"/>
          <w:b w:val="0"/>
          <w:position w:val="5"/>
          <w:sz w:val="14"/>
        </w:rPr>
        <w:t>th </w:t>
      </w:r>
      <w:r>
        <w:rPr>
          <w:rFonts w:ascii="Bookman Old Style"/>
          <w:b w:val="0"/>
          <w:sz w:val="22"/>
        </w:rPr>
        <w:t>grade, there are other prohibitions that must be complied with as follows</w:t>
      </w:r>
    </w:p>
    <w:p>
      <w:pPr>
        <w:spacing w:line="240" w:lineRule="auto" w:before="1"/>
        <w:rPr>
          <w:rFonts w:ascii="Bookman Old Style"/>
          <w:b w:val="0"/>
          <w:sz w:val="22"/>
        </w:rPr>
      </w:pPr>
    </w:p>
    <w:p>
      <w:pPr>
        <w:numPr>
          <w:ilvl w:val="0"/>
          <w:numId w:val="24"/>
        </w:numPr>
        <w:tabs>
          <w:tab w:pos="480" w:val="left" w:leader="none"/>
        </w:tabs>
        <w:spacing w:line="258" w:lineRule="exact" w:before="0"/>
        <w:ind w:left="479" w:right="0" w:hanging="360"/>
        <w:jc w:val="left"/>
        <w:rPr>
          <w:rFonts w:ascii="Bookman Old Style"/>
          <w:b w:val="0"/>
          <w:sz w:val="22"/>
        </w:rPr>
      </w:pPr>
      <w:r>
        <w:rPr>
          <w:rFonts w:ascii="Bookman Old Style"/>
          <w:b w:val="0"/>
          <w:sz w:val="22"/>
        </w:rPr>
        <w:t>It shall be unlawful to manufacture or store in a school</w:t>
      </w:r>
      <w:r>
        <w:rPr>
          <w:rFonts w:ascii="Bookman Old Style"/>
          <w:b w:val="0"/>
          <w:spacing w:val="-15"/>
          <w:sz w:val="22"/>
        </w:rPr>
        <w:t> </w:t>
      </w:r>
      <w:r>
        <w:rPr>
          <w:rFonts w:ascii="Bookman Old Style"/>
          <w:b w:val="0"/>
          <w:sz w:val="22"/>
        </w:rPr>
        <w:t>any:</w:t>
      </w:r>
    </w:p>
    <w:p>
      <w:pPr>
        <w:numPr>
          <w:ilvl w:val="1"/>
          <w:numId w:val="24"/>
        </w:numPr>
        <w:tabs>
          <w:tab w:pos="1200" w:val="left" w:leader="none"/>
        </w:tabs>
        <w:spacing w:line="258" w:lineRule="exact" w:before="0"/>
        <w:ind w:left="1199" w:right="0" w:hanging="359"/>
        <w:jc w:val="left"/>
        <w:rPr>
          <w:rFonts w:ascii="Bookman Old Style"/>
          <w:b w:val="0"/>
          <w:sz w:val="22"/>
        </w:rPr>
      </w:pPr>
      <w:r>
        <w:rPr>
          <w:rFonts w:ascii="Bookman Old Style"/>
          <w:b w:val="0"/>
          <w:sz w:val="22"/>
        </w:rPr>
        <w:t>Acetylide of copper; or other metallic</w:t>
      </w:r>
      <w:r>
        <w:rPr>
          <w:rFonts w:ascii="Bookman Old Style"/>
          <w:b w:val="0"/>
          <w:spacing w:val="-18"/>
          <w:sz w:val="22"/>
        </w:rPr>
        <w:t> </w:t>
      </w:r>
      <w:r>
        <w:rPr>
          <w:rFonts w:ascii="Bookman Old Style"/>
          <w:b w:val="0"/>
          <w:sz w:val="22"/>
        </w:rPr>
        <w:t>acetylide</w:t>
      </w:r>
    </w:p>
    <w:p>
      <w:pPr>
        <w:numPr>
          <w:ilvl w:val="1"/>
          <w:numId w:val="24"/>
        </w:numPr>
        <w:tabs>
          <w:tab w:pos="1200" w:val="left" w:leader="none"/>
        </w:tabs>
        <w:spacing w:line="258" w:lineRule="exact" w:before="1"/>
        <w:ind w:left="1199" w:right="0" w:hanging="360"/>
        <w:jc w:val="left"/>
        <w:rPr>
          <w:rFonts w:ascii="Bookman Old Style"/>
          <w:b w:val="0"/>
          <w:sz w:val="22"/>
        </w:rPr>
      </w:pPr>
      <w:r>
        <w:rPr>
          <w:rFonts w:ascii="Bookman Old Style"/>
          <w:b w:val="0"/>
          <w:sz w:val="22"/>
        </w:rPr>
        <w:t>Amide or amine</w:t>
      </w:r>
      <w:r>
        <w:rPr>
          <w:rFonts w:ascii="Bookman Old Style"/>
          <w:b w:val="0"/>
          <w:spacing w:val="-5"/>
          <w:sz w:val="22"/>
        </w:rPr>
        <w:t> </w:t>
      </w:r>
      <w:r>
        <w:rPr>
          <w:rFonts w:ascii="Bookman Old Style"/>
          <w:b w:val="0"/>
          <w:sz w:val="22"/>
        </w:rPr>
        <w:t>explosive;</w:t>
      </w:r>
    </w:p>
    <w:p>
      <w:pPr>
        <w:numPr>
          <w:ilvl w:val="1"/>
          <w:numId w:val="24"/>
        </w:numPr>
        <w:tabs>
          <w:tab w:pos="1200" w:val="left" w:leader="none"/>
        </w:tabs>
        <w:spacing w:line="258" w:lineRule="exact" w:before="0"/>
        <w:ind w:left="1199" w:right="0" w:hanging="360"/>
        <w:jc w:val="left"/>
        <w:rPr>
          <w:rFonts w:ascii="Bookman Old Style"/>
          <w:b w:val="0"/>
          <w:sz w:val="22"/>
        </w:rPr>
      </w:pPr>
      <w:r>
        <w:rPr>
          <w:rFonts w:ascii="Bookman Old Style"/>
          <w:b w:val="0"/>
          <w:sz w:val="22"/>
        </w:rPr>
        <w:t>blasting</w:t>
      </w:r>
      <w:r>
        <w:rPr>
          <w:rFonts w:ascii="Bookman Old Style"/>
          <w:b w:val="0"/>
          <w:spacing w:val="-3"/>
          <w:sz w:val="22"/>
        </w:rPr>
        <w:t> </w:t>
      </w:r>
      <w:r>
        <w:rPr>
          <w:rFonts w:ascii="Bookman Old Style"/>
          <w:b w:val="0"/>
          <w:sz w:val="22"/>
        </w:rPr>
        <w:t>powder</w:t>
      </w:r>
    </w:p>
    <w:p>
      <w:pPr>
        <w:numPr>
          <w:ilvl w:val="1"/>
          <w:numId w:val="24"/>
        </w:numPr>
        <w:tabs>
          <w:tab w:pos="1200" w:val="left" w:leader="none"/>
        </w:tabs>
        <w:spacing w:before="1"/>
        <w:ind w:left="1199" w:right="0" w:hanging="360"/>
        <w:jc w:val="left"/>
        <w:rPr>
          <w:rFonts w:ascii="Bookman Old Style"/>
          <w:b w:val="0"/>
          <w:sz w:val="22"/>
        </w:rPr>
      </w:pPr>
      <w:r>
        <w:rPr>
          <w:rFonts w:ascii="Bookman Old Style"/>
          <w:b w:val="0"/>
          <w:sz w:val="22"/>
        </w:rPr>
        <w:t>Chloride of</w:t>
      </w:r>
      <w:r>
        <w:rPr>
          <w:rFonts w:ascii="Bookman Old Style"/>
          <w:b w:val="0"/>
          <w:spacing w:val="-5"/>
          <w:sz w:val="22"/>
        </w:rPr>
        <w:t> </w:t>
      </w:r>
      <w:r>
        <w:rPr>
          <w:rFonts w:ascii="Bookman Old Style"/>
          <w:b w:val="0"/>
          <w:sz w:val="22"/>
        </w:rPr>
        <w:t>nitrogen;</w:t>
      </w:r>
    </w:p>
    <w:p>
      <w:pPr>
        <w:numPr>
          <w:ilvl w:val="1"/>
          <w:numId w:val="24"/>
        </w:numPr>
        <w:tabs>
          <w:tab w:pos="1200" w:val="left" w:leader="none"/>
        </w:tabs>
        <w:spacing w:line="258" w:lineRule="exact" w:before="0"/>
        <w:ind w:left="1199" w:right="0" w:hanging="360"/>
        <w:jc w:val="left"/>
        <w:rPr>
          <w:rFonts w:ascii="Bookman Old Style"/>
          <w:b w:val="0"/>
          <w:sz w:val="22"/>
        </w:rPr>
      </w:pPr>
      <w:r>
        <w:rPr>
          <w:rFonts w:ascii="Bookman Old Style"/>
          <w:b w:val="0"/>
          <w:sz w:val="22"/>
        </w:rPr>
        <w:t>Colored fire in any</w:t>
      </w:r>
      <w:r>
        <w:rPr>
          <w:rFonts w:ascii="Bookman Old Style"/>
          <w:b w:val="0"/>
          <w:spacing w:val="-12"/>
          <w:sz w:val="22"/>
        </w:rPr>
        <w:t> </w:t>
      </w:r>
      <w:r>
        <w:rPr>
          <w:rFonts w:ascii="Bookman Old Style"/>
          <w:b w:val="0"/>
          <w:sz w:val="22"/>
        </w:rPr>
        <w:t>form;</w:t>
      </w:r>
    </w:p>
    <w:p>
      <w:pPr>
        <w:numPr>
          <w:ilvl w:val="1"/>
          <w:numId w:val="24"/>
        </w:numPr>
        <w:tabs>
          <w:tab w:pos="1199" w:val="left" w:leader="none"/>
          <w:tab w:pos="1200" w:val="left" w:leader="none"/>
        </w:tabs>
        <w:spacing w:before="0"/>
        <w:ind w:left="1199" w:right="220" w:hanging="360"/>
        <w:jc w:val="left"/>
        <w:rPr>
          <w:rFonts w:ascii="Bookman Old Style"/>
          <w:b w:val="0"/>
          <w:sz w:val="22"/>
        </w:rPr>
      </w:pPr>
      <w:r>
        <w:rPr>
          <w:rFonts w:ascii="Bookman Old Style"/>
          <w:b w:val="0"/>
          <w:sz w:val="22"/>
        </w:rPr>
        <w:t>Cymogene or any volatile product of petroleum (except rhigoline) or coal tar having a boiling point lower than sixty degrees</w:t>
      </w:r>
      <w:r>
        <w:rPr>
          <w:rFonts w:ascii="Bookman Old Style"/>
          <w:b w:val="0"/>
          <w:spacing w:val="-20"/>
          <w:sz w:val="22"/>
        </w:rPr>
        <w:t> </w:t>
      </w:r>
      <w:r>
        <w:rPr>
          <w:rFonts w:ascii="Bookman Old Style"/>
          <w:b w:val="0"/>
          <w:sz w:val="22"/>
        </w:rPr>
        <w:t>Fahrenheit;</w:t>
      </w:r>
    </w:p>
    <w:p>
      <w:pPr>
        <w:numPr>
          <w:ilvl w:val="1"/>
          <w:numId w:val="24"/>
        </w:numPr>
        <w:tabs>
          <w:tab w:pos="1200" w:val="left" w:leader="none"/>
        </w:tabs>
        <w:spacing w:line="257" w:lineRule="exact" w:before="1"/>
        <w:ind w:left="1199" w:right="0" w:hanging="360"/>
        <w:jc w:val="left"/>
        <w:rPr>
          <w:rFonts w:ascii="Bookman Old Style"/>
          <w:b w:val="0"/>
          <w:sz w:val="22"/>
        </w:rPr>
      </w:pPr>
      <w:r>
        <w:rPr>
          <w:rFonts w:ascii="Bookman Old Style"/>
          <w:b w:val="0"/>
          <w:sz w:val="22"/>
        </w:rPr>
        <w:t>Flashlight</w:t>
      </w:r>
      <w:r>
        <w:rPr>
          <w:rFonts w:ascii="Bookman Old Style"/>
          <w:b w:val="0"/>
          <w:spacing w:val="-5"/>
          <w:sz w:val="22"/>
        </w:rPr>
        <w:t> </w:t>
      </w:r>
      <w:r>
        <w:rPr>
          <w:rFonts w:ascii="Bookman Old Style"/>
          <w:b w:val="0"/>
          <w:sz w:val="22"/>
        </w:rPr>
        <w:t>powders;</w:t>
      </w:r>
    </w:p>
    <w:p>
      <w:pPr>
        <w:numPr>
          <w:ilvl w:val="1"/>
          <w:numId w:val="24"/>
        </w:numPr>
        <w:tabs>
          <w:tab w:pos="1200" w:val="left" w:leader="none"/>
        </w:tabs>
        <w:spacing w:before="1"/>
        <w:ind w:left="1199" w:right="0" w:hanging="360"/>
        <w:jc w:val="left"/>
        <w:rPr>
          <w:rFonts w:ascii="Bookman Old Style"/>
          <w:b w:val="0"/>
          <w:sz w:val="22"/>
        </w:rPr>
      </w:pPr>
      <w:r>
        <w:rPr>
          <w:rFonts w:ascii="Bookman Old Style"/>
          <w:b w:val="0"/>
          <w:sz w:val="22"/>
        </w:rPr>
        <w:t>Fulminate or any fulminating compound (e.g. fulminate of</w:t>
      </w:r>
      <w:r>
        <w:rPr>
          <w:rFonts w:ascii="Bookman Old Style"/>
          <w:b w:val="0"/>
          <w:spacing w:val="-22"/>
          <w:sz w:val="22"/>
        </w:rPr>
        <w:t> </w:t>
      </w:r>
      <w:r>
        <w:rPr>
          <w:rFonts w:ascii="Bookman Old Style"/>
          <w:b w:val="0"/>
          <w:sz w:val="22"/>
        </w:rPr>
        <w:t>mercury);</w:t>
      </w:r>
    </w:p>
    <w:p>
      <w:pPr>
        <w:numPr>
          <w:ilvl w:val="1"/>
          <w:numId w:val="24"/>
        </w:numPr>
        <w:tabs>
          <w:tab w:pos="1199" w:val="left" w:leader="none"/>
          <w:tab w:pos="1200" w:val="left" w:leader="none"/>
        </w:tabs>
        <w:spacing w:line="258" w:lineRule="exact" w:before="1"/>
        <w:ind w:left="1199" w:right="0" w:hanging="360"/>
        <w:jc w:val="left"/>
        <w:rPr>
          <w:rFonts w:ascii="Bookman Old Style"/>
          <w:b w:val="0"/>
          <w:sz w:val="22"/>
        </w:rPr>
      </w:pPr>
      <w:r>
        <w:rPr>
          <w:rFonts w:ascii="Bookman Old Style"/>
          <w:b w:val="0"/>
          <w:sz w:val="22"/>
        </w:rPr>
        <w:t>Guncotton;</w:t>
      </w:r>
    </w:p>
    <w:p>
      <w:pPr>
        <w:numPr>
          <w:ilvl w:val="1"/>
          <w:numId w:val="24"/>
        </w:numPr>
        <w:tabs>
          <w:tab w:pos="1199" w:val="left" w:leader="none"/>
          <w:tab w:pos="1200" w:val="left" w:leader="none"/>
        </w:tabs>
        <w:spacing w:line="258" w:lineRule="exact" w:before="0"/>
        <w:ind w:left="1199" w:right="0" w:hanging="360"/>
        <w:jc w:val="left"/>
        <w:rPr>
          <w:rFonts w:ascii="Bookman Old Style"/>
          <w:b w:val="0"/>
          <w:sz w:val="22"/>
        </w:rPr>
      </w:pPr>
      <w:r>
        <w:rPr>
          <w:rFonts w:ascii="Bookman Old Style"/>
          <w:b w:val="0"/>
          <w:sz w:val="22"/>
        </w:rPr>
        <w:t>Gunpowder in any</w:t>
      </w:r>
      <w:r>
        <w:rPr>
          <w:rFonts w:ascii="Bookman Old Style"/>
          <w:b w:val="0"/>
          <w:spacing w:val="-10"/>
          <w:sz w:val="22"/>
        </w:rPr>
        <w:t> </w:t>
      </w:r>
      <w:r>
        <w:rPr>
          <w:rFonts w:ascii="Bookman Old Style"/>
          <w:b w:val="0"/>
          <w:sz w:val="22"/>
        </w:rPr>
        <w:t>form;</w:t>
      </w:r>
    </w:p>
    <w:p>
      <w:pPr>
        <w:numPr>
          <w:ilvl w:val="1"/>
          <w:numId w:val="24"/>
        </w:numPr>
        <w:tabs>
          <w:tab w:pos="1200" w:val="left" w:leader="none"/>
        </w:tabs>
        <w:spacing w:line="258" w:lineRule="exact" w:before="1"/>
        <w:ind w:left="1199" w:right="0" w:hanging="360"/>
        <w:jc w:val="left"/>
        <w:rPr>
          <w:rFonts w:ascii="Bookman Old Style"/>
          <w:b w:val="0"/>
          <w:sz w:val="22"/>
        </w:rPr>
      </w:pPr>
      <w:r>
        <w:rPr>
          <w:rFonts w:ascii="Bookman Old Style"/>
          <w:b w:val="0"/>
          <w:sz w:val="22"/>
        </w:rPr>
        <w:t>Liquid</w:t>
      </w:r>
      <w:r>
        <w:rPr>
          <w:rFonts w:ascii="Bookman Old Style"/>
          <w:b w:val="0"/>
          <w:spacing w:val="-3"/>
          <w:sz w:val="22"/>
        </w:rPr>
        <w:t> </w:t>
      </w:r>
      <w:r>
        <w:rPr>
          <w:rFonts w:ascii="Bookman Old Style"/>
          <w:b w:val="0"/>
          <w:sz w:val="22"/>
        </w:rPr>
        <w:t>acetylene;</w:t>
      </w:r>
    </w:p>
    <w:p>
      <w:pPr>
        <w:numPr>
          <w:ilvl w:val="1"/>
          <w:numId w:val="24"/>
        </w:numPr>
        <w:tabs>
          <w:tab w:pos="1199" w:val="left" w:leader="none"/>
          <w:tab w:pos="1200" w:val="left" w:leader="none"/>
        </w:tabs>
        <w:spacing w:line="258" w:lineRule="exact" w:before="0"/>
        <w:ind w:left="1199" w:right="0" w:hanging="360"/>
        <w:jc w:val="left"/>
        <w:rPr>
          <w:rFonts w:ascii="Bookman Old Style"/>
          <w:b w:val="0"/>
          <w:sz w:val="22"/>
        </w:rPr>
      </w:pPr>
      <w:r>
        <w:rPr>
          <w:rFonts w:ascii="Bookman Old Style"/>
          <w:b w:val="0"/>
          <w:sz w:val="22"/>
        </w:rPr>
        <w:t>Liquefied</w:t>
      </w:r>
      <w:r>
        <w:rPr>
          <w:rFonts w:ascii="Bookman Old Style"/>
          <w:b w:val="0"/>
          <w:spacing w:val="-3"/>
          <w:sz w:val="22"/>
        </w:rPr>
        <w:t> </w:t>
      </w:r>
      <w:r>
        <w:rPr>
          <w:rFonts w:ascii="Bookman Old Style"/>
          <w:b w:val="0"/>
          <w:sz w:val="22"/>
        </w:rPr>
        <w:t>chlorine;</w:t>
      </w:r>
    </w:p>
    <w:p>
      <w:pPr>
        <w:numPr>
          <w:ilvl w:val="1"/>
          <w:numId w:val="24"/>
        </w:numPr>
        <w:tabs>
          <w:tab w:pos="1200" w:val="left" w:leader="none"/>
        </w:tabs>
        <w:spacing w:before="1"/>
        <w:ind w:left="1199" w:right="289" w:hanging="360"/>
        <w:jc w:val="left"/>
        <w:rPr>
          <w:rFonts w:ascii="Bookman Old Style"/>
          <w:b w:val="0"/>
          <w:sz w:val="22"/>
        </w:rPr>
      </w:pPr>
      <w:r>
        <w:rPr>
          <w:rFonts w:ascii="Bookman Old Style"/>
          <w:b w:val="0"/>
          <w:sz w:val="22"/>
        </w:rPr>
        <w:t>Nitro-glycerine, except in official U. S. pharmacopoeia solution, or in the form of pills, tablets, or granules containing not more than one-fiftieth of a grain</w:t>
      </w:r>
      <w:r>
        <w:rPr>
          <w:rFonts w:ascii="Bookman Old Style"/>
          <w:b w:val="0"/>
          <w:spacing w:val="-2"/>
          <w:sz w:val="22"/>
        </w:rPr>
        <w:t> </w:t>
      </w:r>
      <w:r>
        <w:rPr>
          <w:rFonts w:ascii="Bookman Old Style"/>
          <w:b w:val="0"/>
          <w:sz w:val="22"/>
        </w:rPr>
        <w:t>each;</w:t>
      </w:r>
    </w:p>
    <w:p>
      <w:pPr>
        <w:numPr>
          <w:ilvl w:val="1"/>
          <w:numId w:val="24"/>
        </w:numPr>
        <w:tabs>
          <w:tab w:pos="1200" w:val="left" w:leader="none"/>
        </w:tabs>
        <w:spacing w:line="258" w:lineRule="exact" w:before="1"/>
        <w:ind w:left="1199" w:right="0" w:hanging="360"/>
        <w:jc w:val="left"/>
        <w:rPr>
          <w:rFonts w:ascii="Bookman Old Style"/>
          <w:b w:val="0"/>
          <w:sz w:val="22"/>
        </w:rPr>
      </w:pPr>
      <w:r>
        <w:rPr>
          <w:rFonts w:ascii="Bookman Old Style"/>
          <w:b w:val="0"/>
          <w:sz w:val="22"/>
        </w:rPr>
        <w:t>Picrates;</w:t>
      </w:r>
    </w:p>
    <w:p>
      <w:pPr>
        <w:numPr>
          <w:ilvl w:val="1"/>
          <w:numId w:val="24"/>
        </w:numPr>
        <w:tabs>
          <w:tab w:pos="1200" w:val="left" w:leader="none"/>
        </w:tabs>
        <w:spacing w:before="0"/>
        <w:ind w:left="1199" w:right="226" w:hanging="360"/>
        <w:jc w:val="left"/>
        <w:rPr>
          <w:rFonts w:ascii="Bookman Old Style"/>
          <w:b w:val="0"/>
          <w:sz w:val="22"/>
        </w:rPr>
      </w:pPr>
      <w:r>
        <w:rPr>
          <w:rFonts w:ascii="Bookman Old Style"/>
          <w:b w:val="0"/>
          <w:sz w:val="22"/>
        </w:rPr>
        <w:t>Potassium chlorate in admixture with organic substances or with phosphorus or sulphur; provided that this restriction shall not apply to the manufacture or storage of tablets of chlorate of potash intended for use solely for medicinal</w:t>
      </w:r>
      <w:r>
        <w:rPr>
          <w:rFonts w:ascii="Bookman Old Style"/>
          <w:b w:val="0"/>
          <w:spacing w:val="-11"/>
          <w:sz w:val="22"/>
        </w:rPr>
        <w:t> </w:t>
      </w:r>
      <w:r>
        <w:rPr>
          <w:rFonts w:ascii="Bookman Old Style"/>
          <w:b w:val="0"/>
          <w:sz w:val="22"/>
        </w:rPr>
        <w:t>purposes;</w:t>
      </w:r>
    </w:p>
    <w:p>
      <w:pPr>
        <w:numPr>
          <w:ilvl w:val="1"/>
          <w:numId w:val="24"/>
        </w:numPr>
        <w:tabs>
          <w:tab w:pos="1200" w:val="left" w:leader="none"/>
        </w:tabs>
        <w:spacing w:before="1"/>
        <w:ind w:left="1199" w:right="0" w:hanging="359"/>
        <w:jc w:val="left"/>
        <w:rPr>
          <w:rFonts w:ascii="Bookman Old Style"/>
          <w:b w:val="0"/>
          <w:sz w:val="22"/>
        </w:rPr>
      </w:pPr>
      <w:r>
        <w:rPr>
          <w:rFonts w:ascii="Bookman Old Style"/>
          <w:b w:val="0"/>
          <w:sz w:val="22"/>
        </w:rPr>
        <w:t>Smokeless</w:t>
      </w:r>
      <w:r>
        <w:rPr>
          <w:rFonts w:ascii="Bookman Old Style"/>
          <w:b w:val="0"/>
          <w:spacing w:val="-6"/>
          <w:sz w:val="22"/>
        </w:rPr>
        <w:t> </w:t>
      </w:r>
      <w:r>
        <w:rPr>
          <w:rFonts w:ascii="Bookman Old Style"/>
          <w:b w:val="0"/>
          <w:sz w:val="22"/>
        </w:rPr>
        <w:t>powder.</w:t>
      </w:r>
    </w:p>
    <w:p>
      <w:pPr>
        <w:spacing w:line="240" w:lineRule="auto" w:before="10"/>
        <w:rPr>
          <w:rFonts w:ascii="Bookman Old Style"/>
          <w:b w:val="0"/>
          <w:sz w:val="21"/>
        </w:rPr>
      </w:pPr>
    </w:p>
    <w:p>
      <w:pPr>
        <w:numPr>
          <w:ilvl w:val="0"/>
          <w:numId w:val="24"/>
        </w:numPr>
        <w:tabs>
          <w:tab w:pos="480" w:val="left" w:leader="none"/>
        </w:tabs>
        <w:spacing w:before="0"/>
        <w:ind w:left="479" w:right="582" w:hanging="360"/>
        <w:jc w:val="left"/>
        <w:rPr>
          <w:rFonts w:ascii="Bookman Old Style"/>
          <w:b w:val="0"/>
          <w:sz w:val="22"/>
        </w:rPr>
      </w:pPr>
      <w:r>
        <w:rPr>
          <w:rFonts w:ascii="Bookman Old Style"/>
          <w:b w:val="0"/>
          <w:sz w:val="22"/>
        </w:rPr>
        <w:t>No more than five (5) gallons of volatile flammable oils derived from petroleum, shale oil or coal tar should be stored at any one</w:t>
      </w:r>
      <w:r>
        <w:rPr>
          <w:rFonts w:ascii="Bookman Old Style"/>
          <w:b w:val="0"/>
          <w:spacing w:val="-13"/>
          <w:sz w:val="22"/>
        </w:rPr>
        <w:t> </w:t>
      </w:r>
      <w:r>
        <w:rPr>
          <w:rFonts w:ascii="Bookman Old Style"/>
          <w:b w:val="0"/>
          <w:sz w:val="22"/>
        </w:rPr>
        <w:t>time.</w:t>
      </w:r>
    </w:p>
    <w:p>
      <w:pPr>
        <w:spacing w:line="240" w:lineRule="auto" w:before="10"/>
        <w:rPr>
          <w:rFonts w:ascii="Bookman Old Style"/>
          <w:b w:val="0"/>
          <w:sz w:val="21"/>
        </w:rPr>
      </w:pPr>
    </w:p>
    <w:p>
      <w:pPr>
        <w:numPr>
          <w:ilvl w:val="0"/>
          <w:numId w:val="24"/>
        </w:numPr>
        <w:tabs>
          <w:tab w:pos="480" w:val="left" w:leader="none"/>
        </w:tabs>
        <w:spacing w:before="0"/>
        <w:ind w:left="479" w:right="629" w:hanging="360"/>
        <w:jc w:val="left"/>
        <w:rPr>
          <w:rFonts w:ascii="Bookman Old Style"/>
          <w:b w:val="0"/>
          <w:sz w:val="22"/>
        </w:rPr>
      </w:pPr>
      <w:r>
        <w:rPr>
          <w:rFonts w:ascii="Bookman Old Style"/>
          <w:b w:val="0"/>
          <w:sz w:val="22"/>
        </w:rPr>
        <w:t>No more than twenty-five (25) pounds of potassium and/or sodium chlorate is permitted to be</w:t>
      </w:r>
      <w:r>
        <w:rPr>
          <w:rFonts w:ascii="Bookman Old Style"/>
          <w:b w:val="0"/>
          <w:spacing w:val="-8"/>
          <w:sz w:val="22"/>
        </w:rPr>
        <w:t> </w:t>
      </w:r>
      <w:r>
        <w:rPr>
          <w:rFonts w:ascii="Bookman Old Style"/>
          <w:b w:val="0"/>
          <w:sz w:val="22"/>
        </w:rPr>
        <w:t>stored.</w:t>
      </w:r>
    </w:p>
    <w:p>
      <w:pPr>
        <w:spacing w:line="240" w:lineRule="auto" w:before="1"/>
        <w:rPr>
          <w:rFonts w:ascii="Bookman Old Style"/>
          <w:b w:val="0"/>
          <w:sz w:val="22"/>
        </w:rPr>
      </w:pPr>
    </w:p>
    <w:p>
      <w:pPr>
        <w:numPr>
          <w:ilvl w:val="0"/>
          <w:numId w:val="19"/>
        </w:numPr>
        <w:tabs>
          <w:tab w:pos="481" w:val="left" w:leader="none"/>
        </w:tabs>
        <w:spacing w:before="0"/>
        <w:ind w:left="480" w:right="0" w:hanging="360"/>
        <w:jc w:val="left"/>
        <w:rPr>
          <w:rFonts w:ascii="Bookman Old Style"/>
          <w:b/>
          <w:sz w:val="22"/>
        </w:rPr>
      </w:pPr>
      <w:bookmarkStart w:name="D. Laboratory Safety Requirement" w:id="73"/>
      <w:bookmarkEnd w:id="73"/>
      <w:r>
        <w:rPr/>
      </w:r>
      <w:bookmarkStart w:name="_bookmark18" w:id="74"/>
      <w:bookmarkEnd w:id="74"/>
      <w:r>
        <w:rPr/>
      </w:r>
      <w:bookmarkStart w:name="_bookmark18" w:id="75"/>
      <w:bookmarkEnd w:id="75"/>
      <w:r>
        <w:rPr>
          <w:rFonts w:ascii="Bookman Old Style"/>
          <w:b/>
          <w:sz w:val="22"/>
          <w:u w:val="single"/>
        </w:rPr>
        <w:t>L</w:t>
      </w:r>
      <w:r>
        <w:rPr>
          <w:rFonts w:ascii="Bookman Old Style"/>
          <w:b/>
          <w:sz w:val="22"/>
          <w:u w:val="single"/>
        </w:rPr>
        <w:t>aboratory Safety</w:t>
      </w:r>
      <w:r>
        <w:rPr>
          <w:rFonts w:ascii="Bookman Old Style"/>
          <w:b/>
          <w:spacing w:val="-6"/>
          <w:sz w:val="22"/>
          <w:u w:val="single"/>
        </w:rPr>
        <w:t> </w:t>
      </w:r>
      <w:r>
        <w:rPr>
          <w:rFonts w:ascii="Bookman Old Style"/>
          <w:b/>
          <w:sz w:val="22"/>
          <w:u w:val="single"/>
        </w:rPr>
        <w:t>Requirement</w:t>
      </w:r>
    </w:p>
    <w:p>
      <w:pPr>
        <w:spacing w:line="240" w:lineRule="auto" w:before="7"/>
        <w:rPr>
          <w:rFonts w:ascii="Bookman Old Style"/>
          <w:b/>
          <w:sz w:val="13"/>
        </w:rPr>
      </w:pPr>
    </w:p>
    <w:p>
      <w:pPr>
        <w:numPr>
          <w:ilvl w:val="0"/>
          <w:numId w:val="25"/>
        </w:numPr>
        <w:tabs>
          <w:tab w:pos="459" w:val="left" w:leader="none"/>
        </w:tabs>
        <w:spacing w:before="100"/>
        <w:ind w:left="458" w:right="0" w:hanging="338"/>
        <w:jc w:val="left"/>
        <w:rPr>
          <w:rFonts w:ascii="Bookman Old Style"/>
          <w:b w:val="0"/>
          <w:sz w:val="22"/>
        </w:rPr>
      </w:pPr>
      <w:bookmarkStart w:name="(1) Hazard identification signs." w:id="76"/>
      <w:bookmarkEnd w:id="76"/>
      <w:r>
        <w:rPr/>
      </w:r>
      <w:bookmarkStart w:name="(1) Hazard identification signs." w:id="77"/>
      <w:bookmarkEnd w:id="77"/>
      <w:r>
        <w:rPr>
          <w:rFonts w:ascii="Bookman Old Style"/>
          <w:b w:val="0"/>
          <w:sz w:val="22"/>
          <w:u w:val="single"/>
        </w:rPr>
        <w:t>H</w:t>
      </w:r>
      <w:r>
        <w:rPr>
          <w:rFonts w:ascii="Bookman Old Style"/>
          <w:b w:val="0"/>
          <w:sz w:val="22"/>
          <w:u w:val="single"/>
        </w:rPr>
        <w:t>azard identification</w:t>
      </w:r>
      <w:r>
        <w:rPr>
          <w:rFonts w:ascii="Bookman Old Style"/>
          <w:b w:val="0"/>
          <w:spacing w:val="-8"/>
          <w:sz w:val="22"/>
          <w:u w:val="single"/>
        </w:rPr>
        <w:t> </w:t>
      </w:r>
      <w:r>
        <w:rPr>
          <w:rFonts w:ascii="Bookman Old Style"/>
          <w:b w:val="0"/>
          <w:sz w:val="22"/>
          <w:u w:val="single"/>
        </w:rPr>
        <w:t>signs.</w:t>
      </w:r>
    </w:p>
    <w:p>
      <w:pPr>
        <w:spacing w:before="3"/>
        <w:ind w:left="120" w:right="91" w:firstLine="0"/>
        <w:jc w:val="left"/>
        <w:rPr>
          <w:rFonts w:ascii="Bookman Old Style"/>
          <w:b w:val="0"/>
          <w:sz w:val="22"/>
        </w:rPr>
      </w:pPr>
      <w:r>
        <w:rPr>
          <w:rFonts w:ascii="Bookman Old Style"/>
          <w:b w:val="0"/>
          <w:sz w:val="22"/>
        </w:rPr>
        <w:t>Unless otherwise exempted by the commissioner, hazard identification signs for the specific materials contained shall be conspicuously affixed on stationary containers and at entrances to locations where hazardous materials are stored, handled, used, or dispensing.</w:t>
      </w:r>
    </w:p>
    <w:p>
      <w:pPr>
        <w:spacing w:after="0"/>
        <w:jc w:val="left"/>
        <w:rPr>
          <w:rFonts w:ascii="Bookman Old Style"/>
          <w:sz w:val="22"/>
        </w:rPr>
        <w:sectPr>
          <w:pgSz w:w="12240" w:h="15840"/>
          <w:pgMar w:header="0" w:footer="734" w:top="1360" w:bottom="980" w:left="1320" w:right="1400"/>
        </w:sectPr>
      </w:pPr>
    </w:p>
    <w:p>
      <w:pPr>
        <w:spacing w:before="79"/>
        <w:ind w:left="120" w:right="204" w:firstLine="0"/>
        <w:jc w:val="left"/>
        <w:rPr>
          <w:rFonts w:ascii="Bookman Old Style" w:hAnsi="Bookman Old Style"/>
          <w:b w:val="0"/>
          <w:sz w:val="22"/>
        </w:rPr>
      </w:pPr>
      <w:r>
        <w:rPr>
          <w:rFonts w:ascii="Bookman Old Style" w:hAnsi="Bookman Old Style"/>
          <w:b w:val="0"/>
          <w:sz w:val="22"/>
        </w:rPr>
        <w:t>With the exception of educational facilities, pre-existing laboratories were required to be provided with a sign on the outside of each laboratory door indicating, “Laboratory</w:t>
      </w:r>
    </w:p>
    <w:p>
      <w:pPr>
        <w:spacing w:before="0"/>
        <w:ind w:left="119" w:right="227" w:firstLine="0"/>
        <w:jc w:val="left"/>
        <w:rPr>
          <w:rFonts w:ascii="Bookman Old Style" w:hAnsi="Bookman Old Style"/>
          <w:b w:val="0"/>
          <w:sz w:val="22"/>
        </w:rPr>
      </w:pPr>
      <w:r>
        <w:rPr>
          <w:rFonts w:ascii="Bookman Old Style" w:hAnsi="Bookman Old Style"/>
          <w:b w:val="0"/>
          <w:sz w:val="22"/>
        </w:rPr>
        <w:t>– Potentially Hazardous Substances”. A new Fire Department rule requires that all new laboratories be provided with a sign on the outside of each laboratory indicating, “Laboratory – Caution: Hazardous Materials”. All laboratories, including educational facilities, should be provided with the preferred new sign language, however the old sign language shall also be acceptable. Pre-existing laboratories were also required to provide signs on entrance doors whenever water reactive, radioactive and/or flammable or poisonous gases (e.g. DOT placards) or bio-hazardous materials (e.g.</w:t>
      </w:r>
    </w:p>
    <w:p>
      <w:pPr>
        <w:spacing w:line="257" w:lineRule="exact" w:before="1"/>
        <w:ind w:left="119" w:right="0" w:firstLine="0"/>
        <w:jc w:val="left"/>
        <w:rPr>
          <w:rFonts w:ascii="Bookman Old Style"/>
          <w:b w:val="0"/>
          <w:sz w:val="22"/>
        </w:rPr>
      </w:pPr>
      <w:r>
        <w:rPr>
          <w:rFonts w:ascii="Bookman Old Style"/>
          <w:b w:val="0"/>
          <w:sz w:val="22"/>
        </w:rPr>
        <w:t>OSHA sign) were in use.</w:t>
      </w:r>
    </w:p>
    <w:p>
      <w:pPr>
        <w:spacing w:line="240" w:lineRule="auto" w:before="6"/>
        <w:rPr>
          <w:rFonts w:ascii="Bookman Old Style"/>
          <w:b w:val="0"/>
          <w:sz w:val="22"/>
        </w:rPr>
      </w:pPr>
    </w:p>
    <w:p>
      <w:pPr>
        <w:spacing w:before="0"/>
        <w:ind w:left="119" w:right="187" w:firstLine="0"/>
        <w:jc w:val="left"/>
        <w:rPr>
          <w:rFonts w:ascii="Bookman Old Style" w:hAnsi="Bookman Old Style"/>
          <w:b w:val="0"/>
          <w:sz w:val="22"/>
        </w:rPr>
      </w:pPr>
      <w:r>
        <w:rPr>
          <w:rFonts w:ascii="Bookman Old Style" w:hAnsi="Bookman Old Style"/>
          <w:b w:val="0"/>
          <w:sz w:val="22"/>
        </w:rPr>
        <w:t>In addition to the above signage requirements, NFPA Standard 45 also requires that all laboratories (both pre-existing and new) be provided with warning signs on entrance doors for laboratories that store or use materials that constitute an unusual or severe fire hazard, including unstable, toxic, radioactive, carcinogenic, pathogenic, water reactive or cryogenic materials. “Lettered” or “pictured” signs shall be acceptable to identify the laboratory as those that store and/or use materials that present an unusual or severe fire hazard.</w:t>
      </w:r>
    </w:p>
    <w:p>
      <w:pPr>
        <w:spacing w:line="240" w:lineRule="auto" w:before="4"/>
        <w:rPr>
          <w:rFonts w:ascii="Bookman Old Style"/>
          <w:b w:val="0"/>
          <w:sz w:val="22"/>
        </w:rPr>
      </w:pPr>
    </w:p>
    <w:p>
      <w:pPr>
        <w:spacing w:before="0"/>
        <w:ind w:left="119" w:right="100" w:hanging="1"/>
        <w:jc w:val="left"/>
        <w:rPr>
          <w:rFonts w:ascii="Bookman Old Style" w:hAnsi="Bookman Old Style"/>
          <w:b w:val="0"/>
          <w:sz w:val="22"/>
        </w:rPr>
      </w:pPr>
      <w:r>
        <w:rPr>
          <w:rFonts w:ascii="Bookman Old Style" w:hAnsi="Bookman Old Style"/>
          <w:b w:val="0"/>
          <w:sz w:val="22"/>
        </w:rPr>
        <w:t>The “Laboratory – Potentially Hazardous Substances” sign or the “Laboratory – Caution: Hazardous Materials” sign shall be constructed of metal or other durable material, with RED letters on a white background which shall be located in the area of the mid-point of the height of the door.</w:t>
      </w:r>
    </w:p>
    <w:p>
      <w:pPr>
        <w:spacing w:line="240" w:lineRule="auto" w:before="6"/>
        <w:rPr>
          <w:rFonts w:ascii="Bookman Old Style"/>
          <w:b w:val="0"/>
          <w:sz w:val="22"/>
        </w:rPr>
      </w:pPr>
    </w:p>
    <w:p>
      <w:pPr>
        <w:spacing w:line="484" w:lineRule="auto" w:before="1"/>
        <w:ind w:left="119" w:right="3074" w:firstLine="0"/>
        <w:jc w:val="left"/>
        <w:rPr>
          <w:rFonts w:ascii="Bookman Old Style"/>
          <w:b w:val="0"/>
          <w:sz w:val="22"/>
        </w:rPr>
      </w:pPr>
      <w:r>
        <w:rPr>
          <w:rFonts w:ascii="Bookman Old Style"/>
          <w:b w:val="0"/>
          <w:sz w:val="22"/>
        </w:rPr>
        <w:t>The sample pictures of different signs are presented below: a.) Fire Department Rule Section 4827-01(g)(1) Sign</w:t>
      </w:r>
    </w:p>
    <w:p>
      <w:pPr>
        <w:spacing w:line="240" w:lineRule="auto" w:before="0"/>
        <w:rPr>
          <w:rFonts w:ascii="Bookman Old Style"/>
          <w:b w:val="0"/>
          <w:sz w:val="20"/>
        </w:rPr>
      </w:pPr>
    </w:p>
    <w:p>
      <w:pPr>
        <w:spacing w:line="240" w:lineRule="auto" w:before="1"/>
        <w:rPr>
          <w:rFonts w:ascii="Bookman Old Style"/>
          <w:b w:val="0"/>
          <w:sz w:val="21"/>
        </w:rPr>
      </w:pPr>
    </w:p>
    <w:p>
      <w:pPr>
        <w:spacing w:before="0"/>
        <w:ind w:left="1536" w:right="0" w:firstLine="0"/>
        <w:jc w:val="left"/>
        <w:rPr>
          <w:rFonts w:ascii="Times New Roman" w:hAnsi="Times New Roman"/>
          <w:sz w:val="22"/>
        </w:rPr>
      </w:pPr>
      <w:r>
        <w:rPr/>
        <w:pict>
          <v:group style="position:absolute;margin-left:166.725006pt;margin-top:-30.650471pt;width:308.05pt;height:74.1pt;mso-position-horizontal-relative:page;mso-position-vertical-relative:paragraph;z-index:-160312" coordorigin="3335,-613" coordsize="6161,1482">
            <v:line style="position:absolute" from="4072,-138" to="4072,-434" stroked="true" strokeweight=".75pt" strokecolor="#000000">
              <v:stroke dashstyle="solid"/>
            </v:line>
            <v:line style="position:absolute" from="4236,-142" to="4236,-438" stroked="true" strokeweight=".75pt" strokecolor="#000000">
              <v:stroke dashstyle="solid"/>
            </v:line>
            <v:shape style="position:absolute;left:3954;top:-249;width:5541;height:1026" type="#_x0000_t75" stroked="false">
              <v:imagedata r:id="rId27" o:title=""/>
            </v:shape>
            <v:rect style="position:absolute;left:3789;top:-613;width:1020;height:204" filled="true" fillcolor="#ffffff" stroked="false">
              <v:fill type="solid"/>
            </v:rect>
            <v:shape style="position:absolute;left:3342;top:-118;width:657;height:445" coordorigin="3342,-118" coordsize="657,445" path="m3999,-118l3671,-118,3671,117,3342,117,3671,117,3671,327,3999,327e" filled="false" stroked="true" strokeweight=".75pt" strokecolor="#000000">
              <v:path arrowok="t"/>
              <v:stroke dashstyle="solid"/>
            </v:shape>
            <v:shape style="position:absolute;left:3342;top:327;width:657;height:148" coordorigin="3342,327" coordsize="657,148" path="m3999,327l3671,327,3671,405,3342,405,3671,405,3671,475,3999,475e" filled="false" stroked="true" strokeweight=".75pt" strokecolor="#000000">
              <v:path arrowok="t"/>
              <v:stroke dashstyle="solid"/>
            </v:shape>
            <v:shape style="position:absolute;left:3342;top:484;width:657;height:181" coordorigin="3342,484" coordsize="657,181" path="m3999,484l3671,484,3671,580,3342,580,3671,580,3671,665,3999,665e" filled="false" stroked="true" strokeweight=".75pt" strokecolor="#000000">
              <v:path arrowok="t"/>
              <v:stroke dashstyle="solid"/>
            </v:shape>
            <v:line style="position:absolute" from="4072,696" to="4072,861" stroked="true" strokeweight=".75pt" strokecolor="#000000">
              <v:stroke dashstyle="solid"/>
            </v:line>
            <v:line style="position:absolute" from="4116,694" to="4116,861" stroked="true" strokeweight=".75pt" strokecolor="#000000">
              <v:stroke dashstyle="solid"/>
            </v:line>
            <v:shape style="position:absolute;left:3790;top:-611;width:990;height:245" type="#_x0000_t202" filled="false" stroked="false">
              <v:textbox inset="0,0,0,0">
                <w:txbxContent>
                  <w:p>
                    <w:pPr>
                      <w:spacing w:line="244" w:lineRule="exact" w:before="0"/>
                      <w:ind w:left="0" w:right="0" w:firstLine="0"/>
                      <w:jc w:val="left"/>
                      <w:rPr>
                        <w:rFonts w:ascii="Times New Roman" w:hAnsi="Times New Roman"/>
                        <w:sz w:val="22"/>
                      </w:rPr>
                    </w:pPr>
                    <w:r>
                      <w:rPr>
                        <w:rFonts w:ascii="Times New Roman" w:hAnsi="Times New Roman"/>
                        <w:sz w:val="22"/>
                      </w:rPr>
                      <w:t>1/4” stroke</w:t>
                    </w:r>
                  </w:p>
                </w:txbxContent>
              </v:textbox>
              <w10:wrap type="none"/>
            </v:shape>
            <w10:wrap type="none"/>
          </v:group>
        </w:pict>
      </w:r>
      <w:r>
        <w:rPr>
          <w:rFonts w:ascii="Times New Roman" w:hAnsi="Times New Roman"/>
          <w:sz w:val="22"/>
        </w:rPr>
        <w:t>1½”</w:t>
      </w:r>
    </w:p>
    <w:p>
      <w:pPr>
        <w:spacing w:line="221" w:lineRule="exact" w:before="32"/>
        <w:ind w:left="1538" w:right="0" w:firstLine="0"/>
        <w:jc w:val="left"/>
        <w:rPr>
          <w:rFonts w:ascii="Times New Roman" w:hAnsi="Times New Roman"/>
          <w:sz w:val="22"/>
        </w:rPr>
      </w:pPr>
      <w:r>
        <w:rPr>
          <w:rFonts w:ascii="Times New Roman" w:hAnsi="Times New Roman"/>
          <w:sz w:val="22"/>
        </w:rPr>
        <w:t>5/16”</w:t>
      </w:r>
    </w:p>
    <w:p>
      <w:pPr>
        <w:spacing w:line="221" w:lineRule="exact" w:before="0"/>
        <w:ind w:left="1523" w:right="0" w:firstLine="0"/>
        <w:jc w:val="left"/>
        <w:rPr>
          <w:rFonts w:ascii="Times New Roman" w:hAnsi="Times New Roman"/>
          <w:sz w:val="22"/>
        </w:rPr>
      </w:pPr>
      <w:r>
        <w:rPr>
          <w:rFonts w:ascii="Times New Roman" w:hAnsi="Times New Roman"/>
          <w:sz w:val="22"/>
        </w:rPr>
        <w:t>7/16”</w:t>
      </w:r>
    </w:p>
    <w:p>
      <w:pPr>
        <w:spacing w:before="127"/>
        <w:ind w:left="2303" w:right="0" w:firstLine="0"/>
        <w:jc w:val="left"/>
        <w:rPr>
          <w:rFonts w:ascii="Times New Roman" w:hAnsi="Times New Roman"/>
          <w:sz w:val="22"/>
        </w:rPr>
      </w:pPr>
      <w:r>
        <w:rPr>
          <w:rFonts w:ascii="Times New Roman" w:hAnsi="Times New Roman"/>
          <w:sz w:val="22"/>
        </w:rPr>
        <w:t>1/16”</w:t>
      </w:r>
    </w:p>
    <w:p>
      <w:pPr>
        <w:spacing w:line="240" w:lineRule="auto" w:before="2"/>
        <w:rPr>
          <w:rFonts w:ascii="Times New Roman"/>
          <w:sz w:val="13"/>
        </w:rPr>
      </w:pPr>
    </w:p>
    <w:p>
      <w:pPr>
        <w:spacing w:before="101"/>
        <w:ind w:left="119" w:right="0" w:firstLine="0"/>
        <w:jc w:val="left"/>
        <w:rPr>
          <w:rFonts w:ascii="Bookman Old Style"/>
          <w:b w:val="0"/>
          <w:sz w:val="22"/>
        </w:rPr>
      </w:pPr>
      <w:r>
        <w:rPr>
          <w:rFonts w:ascii="Bookman Old Style"/>
          <w:b w:val="0"/>
          <w:sz w:val="22"/>
        </w:rPr>
        <w:t>b.) New FC 2706-01 lab rule sign</w:t>
      </w:r>
    </w:p>
    <w:p>
      <w:pPr>
        <w:spacing w:line="240" w:lineRule="auto" w:before="0"/>
        <w:rPr>
          <w:rFonts w:ascii="Bookman Old Style"/>
          <w:b w:val="0"/>
          <w:sz w:val="20"/>
        </w:rPr>
      </w:pPr>
    </w:p>
    <w:p>
      <w:pPr>
        <w:spacing w:line="240" w:lineRule="auto" w:before="0"/>
        <w:rPr>
          <w:rFonts w:ascii="Bookman Old Style"/>
          <w:b w:val="0"/>
          <w:sz w:val="20"/>
        </w:rPr>
      </w:pPr>
    </w:p>
    <w:p>
      <w:pPr>
        <w:spacing w:line="240" w:lineRule="auto" w:before="5"/>
        <w:rPr>
          <w:rFonts w:ascii="Bookman Old Style"/>
          <w:b w:val="0"/>
          <w:sz w:val="20"/>
        </w:rPr>
      </w:pPr>
    </w:p>
    <w:p>
      <w:pPr>
        <w:spacing w:before="92"/>
        <w:ind w:left="1332" w:right="0" w:firstLine="0"/>
        <w:jc w:val="left"/>
        <w:rPr>
          <w:rFonts w:ascii="Times New Roman" w:hAnsi="Times New Roman"/>
          <w:sz w:val="22"/>
        </w:rPr>
      </w:pPr>
      <w:r>
        <w:rPr/>
        <w:pict>
          <v:group style="position:absolute;margin-left:156.524994pt;margin-top:-25.960461pt;width:297.650pt;height:74.2pt;mso-position-horizontal-relative:page;mso-position-vertical-relative:paragraph;z-index:-160264" coordorigin="3130,-519" coordsize="5953,1484">
            <v:line style="position:absolute" from="3855,-39" to="3855,-339" stroked="true" strokeweight=".75pt" strokecolor="#000000">
              <v:stroke dashstyle="solid"/>
            </v:line>
            <v:line style="position:absolute" from="4014,-313" to="4014,-43" stroked="true" strokeweight=".75pt" strokecolor="#000000">
              <v:stroke dashstyle="solid"/>
            </v:line>
            <v:rect style="position:absolute;left:3581;top:-519;width:988;height:206" filled="true" fillcolor="#ffffff" stroked="false">
              <v:fill type="solid"/>
            </v:rect>
            <v:shape style="position:absolute;left:3760;top:-139;width:5323;height:1029" type="#_x0000_t75" stroked="false">
              <v:imagedata r:id="rId28" o:title=""/>
            </v:shape>
            <v:line style="position:absolute" from="4511,790" to="4511,957" stroked="true" strokeweight=".75pt" strokecolor="#000000">
              <v:stroke dashstyle="solid"/>
            </v:line>
            <v:line style="position:absolute" from="4553,788" to="4553,957" stroked="true" strokeweight=".75pt" strokecolor="#000000">
              <v:stroke dashstyle="solid"/>
            </v:line>
            <v:shape style="position:absolute;left:3138;top:-25;width:657;height:445" coordorigin="3138,-25" coordsize="657,445" path="m3795,-25l3466,-25,3466,210,3138,210,3466,210,3466,420,3795,420e" filled="false" stroked="true" strokeweight=".75pt" strokecolor="#000000">
              <v:path arrowok="t"/>
              <v:stroke dashstyle="solid"/>
            </v:shape>
            <v:shape style="position:absolute;left:3138;top:420;width:657;height:148" coordorigin="3138,420" coordsize="657,148" path="m3795,420l3466,420,3466,498,3138,498,3466,498,3466,568,3795,568e" filled="false" stroked="true" strokeweight=".75pt" strokecolor="#000000">
              <v:path arrowok="t"/>
              <v:stroke dashstyle="solid"/>
            </v:shape>
            <v:shape style="position:absolute;left:3138;top:577;width:657;height:181" coordorigin="3138,577" coordsize="657,181" path="m3795,577l3466,577,3466,672,3138,672,3466,672,3466,758,3795,758e" filled="false" stroked="true" strokeweight=".75pt" strokecolor="#000000">
              <v:path arrowok="t"/>
              <v:stroke dashstyle="solid"/>
            </v:shape>
            <v:shape style="position:absolute;left:3581;top:-516;width:992;height:245" type="#_x0000_t202" filled="false" stroked="false">
              <v:textbox inset="0,0,0,0">
                <w:txbxContent>
                  <w:p>
                    <w:pPr>
                      <w:spacing w:line="244" w:lineRule="exact" w:before="0"/>
                      <w:ind w:left="0" w:right="0" w:firstLine="0"/>
                      <w:jc w:val="left"/>
                      <w:rPr>
                        <w:rFonts w:ascii="Times New Roman" w:hAnsi="Times New Roman"/>
                        <w:sz w:val="22"/>
                      </w:rPr>
                    </w:pPr>
                    <w:r>
                      <w:rPr>
                        <w:rFonts w:ascii="Times New Roman" w:hAnsi="Times New Roman"/>
                        <w:sz w:val="22"/>
                      </w:rPr>
                      <w:t>1/4” stroke</w:t>
                    </w:r>
                  </w:p>
                </w:txbxContent>
              </v:textbox>
              <w10:wrap type="none"/>
            </v:shape>
            <w10:wrap type="none"/>
          </v:group>
        </w:pict>
      </w:r>
      <w:r>
        <w:rPr>
          <w:rFonts w:ascii="Times New Roman" w:hAnsi="Times New Roman"/>
          <w:sz w:val="22"/>
        </w:rPr>
        <w:t>1½”</w:t>
      </w:r>
    </w:p>
    <w:p>
      <w:pPr>
        <w:spacing w:line="219" w:lineRule="exact" w:before="37"/>
        <w:ind w:left="1334" w:right="0" w:firstLine="0"/>
        <w:jc w:val="left"/>
        <w:rPr>
          <w:rFonts w:ascii="Times New Roman" w:hAnsi="Times New Roman"/>
          <w:sz w:val="22"/>
        </w:rPr>
      </w:pPr>
      <w:r>
        <w:rPr>
          <w:rFonts w:ascii="Times New Roman" w:hAnsi="Times New Roman"/>
          <w:sz w:val="22"/>
        </w:rPr>
        <w:t>5/16”</w:t>
      </w:r>
    </w:p>
    <w:p>
      <w:pPr>
        <w:spacing w:line="219" w:lineRule="exact" w:before="0"/>
        <w:ind w:left="1320" w:right="0" w:firstLine="0"/>
        <w:jc w:val="left"/>
        <w:rPr>
          <w:rFonts w:ascii="Times New Roman" w:hAnsi="Times New Roman"/>
          <w:sz w:val="22"/>
        </w:rPr>
      </w:pPr>
      <w:r>
        <w:rPr>
          <w:rFonts w:ascii="Times New Roman" w:hAnsi="Times New Roman"/>
          <w:sz w:val="22"/>
        </w:rPr>
        <w:t>7/16”</w:t>
      </w:r>
    </w:p>
    <w:p>
      <w:pPr>
        <w:spacing w:before="131"/>
        <w:ind w:left="2757" w:right="0" w:firstLine="0"/>
        <w:jc w:val="left"/>
        <w:rPr>
          <w:rFonts w:ascii="Times New Roman" w:hAnsi="Times New Roman"/>
          <w:sz w:val="22"/>
        </w:rPr>
      </w:pPr>
      <w:r>
        <w:rPr>
          <w:rFonts w:ascii="Times New Roman" w:hAnsi="Times New Roman"/>
          <w:sz w:val="22"/>
        </w:rPr>
        <w:t>1/16”</w:t>
      </w:r>
    </w:p>
    <w:p>
      <w:pPr>
        <w:spacing w:line="240" w:lineRule="auto" w:before="0"/>
        <w:rPr>
          <w:rFonts w:ascii="Times New Roman"/>
          <w:sz w:val="20"/>
        </w:rPr>
      </w:pPr>
    </w:p>
    <w:p>
      <w:pPr>
        <w:spacing w:line="240" w:lineRule="auto" w:before="0"/>
        <w:rPr>
          <w:rFonts w:ascii="Times New Roman"/>
          <w:sz w:val="20"/>
        </w:rPr>
      </w:pPr>
    </w:p>
    <w:p>
      <w:pPr>
        <w:spacing w:line="240" w:lineRule="auto" w:before="11"/>
        <w:rPr>
          <w:rFonts w:ascii="Times New Roman"/>
          <w:sz w:val="20"/>
        </w:rPr>
      </w:pPr>
    </w:p>
    <w:p>
      <w:pPr>
        <w:spacing w:before="0"/>
        <w:ind w:left="119" w:right="0" w:firstLine="0"/>
        <w:jc w:val="left"/>
        <w:rPr>
          <w:rFonts w:ascii="Bookman Old Style"/>
          <w:b w:val="0"/>
          <w:sz w:val="22"/>
        </w:rPr>
      </w:pPr>
      <w:r>
        <w:rPr/>
        <w:drawing>
          <wp:anchor distT="0" distB="0" distL="0" distR="0" allowOverlap="1" layoutInCell="1" locked="0" behindDoc="0" simplePos="0" relativeHeight="1600">
            <wp:simplePos x="0" y="0"/>
            <wp:positionH relativeFrom="page">
              <wp:posOffset>3086099</wp:posOffset>
            </wp:positionH>
            <wp:positionV relativeFrom="paragraph">
              <wp:posOffset>-230451</wp:posOffset>
            </wp:positionV>
            <wp:extent cx="914399" cy="914399"/>
            <wp:effectExtent l="0" t="0" r="0" b="0"/>
            <wp:wrapNone/>
            <wp:docPr id="11" name="image15.jpeg" descr=""/>
            <wp:cNvGraphicFramePr>
              <a:graphicFrameLocks noChangeAspect="1"/>
            </wp:cNvGraphicFramePr>
            <a:graphic>
              <a:graphicData uri="http://schemas.openxmlformats.org/drawingml/2006/picture">
                <pic:pic>
                  <pic:nvPicPr>
                    <pic:cNvPr id="12" name="image15.jpeg"/>
                    <pic:cNvPicPr/>
                  </pic:nvPicPr>
                  <pic:blipFill>
                    <a:blip r:embed="rId29" cstate="print"/>
                    <a:stretch>
                      <a:fillRect/>
                    </a:stretch>
                  </pic:blipFill>
                  <pic:spPr>
                    <a:xfrm>
                      <a:off x="0" y="0"/>
                      <a:ext cx="914399" cy="914399"/>
                    </a:xfrm>
                    <a:prstGeom prst="rect">
                      <a:avLst/>
                    </a:prstGeom>
                  </pic:spPr>
                </pic:pic>
              </a:graphicData>
            </a:graphic>
          </wp:anchor>
        </w:drawing>
      </w:r>
      <w:r>
        <w:rPr>
          <w:rFonts w:ascii="Bookman Old Style"/>
          <w:b w:val="0"/>
          <w:sz w:val="22"/>
        </w:rPr>
        <w:t>c.)  OSHA biohazard sign</w:t>
      </w:r>
    </w:p>
    <w:p>
      <w:pPr>
        <w:spacing w:after="0"/>
        <w:jc w:val="left"/>
        <w:rPr>
          <w:rFonts w:ascii="Bookman Old Style"/>
          <w:sz w:val="22"/>
        </w:rPr>
        <w:sectPr>
          <w:pgSz w:w="12240" w:h="15840"/>
          <w:pgMar w:header="0" w:footer="734" w:top="1360" w:bottom="980" w:left="1320" w:right="1380"/>
        </w:sectPr>
      </w:pPr>
    </w:p>
    <w:p>
      <w:pPr>
        <w:spacing w:before="79" w:after="3"/>
        <w:ind w:left="240" w:right="0" w:firstLine="0"/>
        <w:jc w:val="left"/>
        <w:rPr>
          <w:rFonts w:ascii="Bookman Old Style"/>
          <w:b w:val="0"/>
          <w:sz w:val="22"/>
        </w:rPr>
      </w:pPr>
      <w:r>
        <w:rPr/>
        <w:drawing>
          <wp:anchor distT="0" distB="0" distL="0" distR="0" allowOverlap="1" layoutInCell="1" locked="0" behindDoc="1" simplePos="0" relativeHeight="268275215">
            <wp:simplePos x="0" y="0"/>
            <wp:positionH relativeFrom="page">
              <wp:posOffset>3415029</wp:posOffset>
            </wp:positionH>
            <wp:positionV relativeFrom="paragraph">
              <wp:posOffset>622320</wp:posOffset>
            </wp:positionV>
            <wp:extent cx="1061201" cy="2127504"/>
            <wp:effectExtent l="0" t="0" r="0" b="0"/>
            <wp:wrapNone/>
            <wp:docPr id="13" name="image16.png" descr=""/>
            <wp:cNvGraphicFramePr>
              <a:graphicFrameLocks noChangeAspect="1"/>
            </wp:cNvGraphicFramePr>
            <a:graphic>
              <a:graphicData uri="http://schemas.openxmlformats.org/drawingml/2006/picture">
                <pic:pic>
                  <pic:nvPicPr>
                    <pic:cNvPr id="14" name="image16.png"/>
                    <pic:cNvPicPr/>
                  </pic:nvPicPr>
                  <pic:blipFill>
                    <a:blip r:embed="rId30" cstate="print"/>
                    <a:stretch>
                      <a:fillRect/>
                    </a:stretch>
                  </pic:blipFill>
                  <pic:spPr>
                    <a:xfrm>
                      <a:off x="0" y="0"/>
                      <a:ext cx="1061201" cy="2127504"/>
                    </a:xfrm>
                    <a:prstGeom prst="rect">
                      <a:avLst/>
                    </a:prstGeom>
                  </pic:spPr>
                </pic:pic>
              </a:graphicData>
            </a:graphic>
          </wp:anchor>
        </w:drawing>
      </w:r>
      <w:r>
        <w:rPr/>
        <w:pict>
          <v:group style="position:absolute;margin-left:265.299927pt;margin-top:283.920013pt;width:90.4pt;height:433.7pt;mso-position-horizontal-relative:page;mso-position-vertical-relative:page;z-index:-160216" coordorigin="5306,5678" coordsize="1808,8674">
            <v:shape style="position:absolute;left:5326;top:7416;width:14;height:14" type="#_x0000_t75" stroked="false">
              <v:imagedata r:id="rId31" o:title=""/>
            </v:shape>
            <v:shape style="position:absolute;left:5333;top:7416;width:28;height:14" type="#_x0000_t75" stroked="false">
              <v:imagedata r:id="rId32" o:title=""/>
            </v:shape>
            <v:shape style="position:absolute;left:5333;top:7416;width:28;height:14" type="#_x0000_t75" stroked="false">
              <v:imagedata r:id="rId32" o:title=""/>
            </v:shape>
            <v:shape style="position:absolute;left:5354;top:5678;width:1740;height:1752" type="#_x0000_t75" stroked="false">
              <v:imagedata r:id="rId33" o:title=""/>
            </v:shape>
            <v:shape style="position:absolute;left:5383;top:7433;width:1654;height:3317" type="#_x0000_t75" stroked="false">
              <v:imagedata r:id="rId34" o:title=""/>
            </v:shape>
            <v:shape style="position:absolute;left:5306;top:10759;width:1808;height:3593" type="#_x0000_t75" stroked="false">
              <v:imagedata r:id="rId35" o:title=""/>
            </v:shape>
            <w10:wrap type="none"/>
          </v:group>
        </w:pict>
      </w:r>
      <w:r>
        <w:rPr>
          <w:rFonts w:ascii="Bookman Old Style"/>
          <w:b w:val="0"/>
          <w:sz w:val="22"/>
        </w:rPr>
        <w:t>d.) DOT</w:t>
      </w: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53"/>
        <w:gridCol w:w="2611"/>
        <w:gridCol w:w="3499"/>
      </w:tblGrid>
      <w:tr>
        <w:trPr>
          <w:trHeight w:val="303" w:hRule="exact"/>
        </w:trPr>
        <w:tc>
          <w:tcPr>
            <w:tcW w:w="3553" w:type="dxa"/>
            <w:tcBorders>
              <w:bottom w:val="thinThickMediumGap" w:sz="18" w:space="0" w:color="000000"/>
            </w:tcBorders>
          </w:tcPr>
          <w:p>
            <w:pPr>
              <w:spacing w:before="0"/>
              <w:ind w:left="122" w:right="0" w:firstLine="0"/>
              <w:jc w:val="left"/>
              <w:rPr>
                <w:rFonts w:ascii="Bookman Old Style"/>
                <w:b w:val="0"/>
                <w:sz w:val="22"/>
              </w:rPr>
            </w:pPr>
            <w:r>
              <w:rPr>
                <w:rFonts w:ascii="Bookman Old Style"/>
                <w:b w:val="0"/>
                <w:sz w:val="22"/>
              </w:rPr>
              <w:t>Table II-9. DOT placard.</w:t>
            </w:r>
          </w:p>
        </w:tc>
        <w:tc>
          <w:tcPr>
            <w:tcW w:w="2611" w:type="dxa"/>
            <w:tcBorders>
              <w:bottom w:val="thinThickMediumGap" w:sz="18" w:space="0" w:color="000000"/>
            </w:tcBorders>
          </w:tcPr>
          <w:p>
            <w:pPr/>
          </w:p>
        </w:tc>
        <w:tc>
          <w:tcPr>
            <w:tcW w:w="3499" w:type="dxa"/>
            <w:tcBorders>
              <w:bottom w:val="thinThickMediumGap" w:sz="18" w:space="0" w:color="000000"/>
            </w:tcBorders>
          </w:tcPr>
          <w:p>
            <w:pPr/>
          </w:p>
        </w:tc>
      </w:tr>
      <w:tr>
        <w:trPr>
          <w:trHeight w:val="323" w:hRule="exact"/>
        </w:trPr>
        <w:tc>
          <w:tcPr>
            <w:tcW w:w="3553" w:type="dxa"/>
            <w:tcBorders>
              <w:top w:val="thickThinMediumGap" w:sz="18" w:space="0" w:color="000000"/>
              <w:bottom w:val="double" w:sz="4" w:space="0" w:color="000000"/>
            </w:tcBorders>
          </w:tcPr>
          <w:p>
            <w:pPr>
              <w:spacing w:before="3"/>
              <w:ind w:left="1373" w:right="1544" w:firstLine="0"/>
              <w:jc w:val="center"/>
              <w:rPr>
                <w:rFonts w:ascii="Bookman Old Style"/>
                <w:b/>
                <w:sz w:val="22"/>
              </w:rPr>
            </w:pPr>
            <w:r>
              <w:rPr>
                <w:rFonts w:ascii="Bookman Old Style"/>
                <w:b/>
                <w:sz w:val="22"/>
              </w:rPr>
              <w:t>Class</w:t>
            </w:r>
          </w:p>
        </w:tc>
        <w:tc>
          <w:tcPr>
            <w:tcW w:w="2611" w:type="dxa"/>
            <w:tcBorders>
              <w:top w:val="thickThinMediumGap" w:sz="18" w:space="0" w:color="000000"/>
              <w:bottom w:val="double" w:sz="4" w:space="0" w:color="000000"/>
            </w:tcBorders>
          </w:tcPr>
          <w:p>
            <w:pPr>
              <w:spacing w:before="3"/>
              <w:ind w:left="1017" w:right="949" w:firstLine="0"/>
              <w:jc w:val="center"/>
              <w:rPr>
                <w:rFonts w:ascii="Bookman Old Style"/>
                <w:b/>
                <w:sz w:val="22"/>
              </w:rPr>
            </w:pPr>
            <w:r>
              <w:rPr>
                <w:rFonts w:ascii="Bookman Old Style"/>
                <w:b/>
                <w:sz w:val="22"/>
              </w:rPr>
              <w:t>Label</w:t>
            </w:r>
          </w:p>
        </w:tc>
        <w:tc>
          <w:tcPr>
            <w:tcW w:w="3499" w:type="dxa"/>
            <w:tcBorders>
              <w:top w:val="thickThinMediumGap" w:sz="18" w:space="0" w:color="000000"/>
              <w:bottom w:val="double" w:sz="4" w:space="0" w:color="000000"/>
            </w:tcBorders>
          </w:tcPr>
          <w:p>
            <w:pPr>
              <w:spacing w:before="3"/>
              <w:ind w:left="1355" w:right="0" w:firstLine="0"/>
              <w:jc w:val="left"/>
              <w:rPr>
                <w:rFonts w:ascii="Bookman Old Style"/>
                <w:b/>
                <w:sz w:val="21"/>
              </w:rPr>
            </w:pPr>
            <w:r>
              <w:rPr>
                <w:rFonts w:ascii="Bookman Old Style"/>
                <w:b/>
                <w:sz w:val="21"/>
              </w:rPr>
              <w:t>Examples</w:t>
            </w:r>
          </w:p>
        </w:tc>
      </w:tr>
      <w:tr>
        <w:trPr>
          <w:trHeight w:val="1685" w:hRule="exact"/>
        </w:trPr>
        <w:tc>
          <w:tcPr>
            <w:tcW w:w="3553" w:type="dxa"/>
            <w:tcBorders>
              <w:top w:val="double" w:sz="4" w:space="0" w:color="000000"/>
              <w:bottom w:val="single" w:sz="4" w:space="0" w:color="000000"/>
            </w:tcBorders>
          </w:tcPr>
          <w:p>
            <w:pPr>
              <w:spacing w:line="240" w:lineRule="auto" w:before="0"/>
              <w:rPr>
                <w:rFonts w:ascii="Bookman Old Style"/>
                <w:b w:val="0"/>
                <w:sz w:val="26"/>
              </w:rPr>
            </w:pPr>
          </w:p>
          <w:p>
            <w:pPr>
              <w:spacing w:line="240" w:lineRule="auto" w:before="9"/>
              <w:rPr>
                <w:rFonts w:ascii="Bookman Old Style"/>
                <w:b w:val="0"/>
                <w:sz w:val="33"/>
              </w:rPr>
            </w:pPr>
          </w:p>
          <w:p>
            <w:pPr>
              <w:spacing w:before="0"/>
              <w:ind w:left="122" w:right="0" w:firstLine="0"/>
              <w:jc w:val="left"/>
              <w:rPr>
                <w:rFonts w:ascii="Bookman Old Style"/>
                <w:b w:val="0"/>
                <w:sz w:val="22"/>
              </w:rPr>
            </w:pPr>
            <w:r>
              <w:rPr>
                <w:rFonts w:ascii="Bookman Old Style"/>
                <w:b w:val="0"/>
                <w:sz w:val="22"/>
              </w:rPr>
              <w:t>Class 1 : Explosives</w:t>
            </w:r>
          </w:p>
        </w:tc>
        <w:tc>
          <w:tcPr>
            <w:tcW w:w="2611" w:type="dxa"/>
            <w:tcBorders>
              <w:top w:val="double" w:sz="4" w:space="0" w:color="000000"/>
              <w:bottom w:val="single" w:sz="4" w:space="0" w:color="000000"/>
            </w:tcBorders>
          </w:tcPr>
          <w:p>
            <w:pPr/>
          </w:p>
        </w:tc>
        <w:tc>
          <w:tcPr>
            <w:tcW w:w="3499" w:type="dxa"/>
            <w:tcBorders>
              <w:top w:val="double" w:sz="4" w:space="0" w:color="000000"/>
              <w:bottom w:val="single" w:sz="4" w:space="0" w:color="000000"/>
            </w:tcBorders>
          </w:tcPr>
          <w:p>
            <w:pPr>
              <w:spacing w:before="63"/>
              <w:ind w:left="367" w:right="361" w:firstLine="0"/>
              <w:jc w:val="left"/>
              <w:rPr>
                <w:rFonts w:ascii="Bookman Old Style"/>
                <w:b w:val="0"/>
                <w:sz w:val="21"/>
              </w:rPr>
            </w:pPr>
            <w:r>
              <w:rPr>
                <w:rFonts w:ascii="Bookman Old Style"/>
                <w:b w:val="0"/>
                <w:sz w:val="21"/>
              </w:rPr>
              <w:t>Ammonium nitrate; Hydrated picric acid which becomes explosive upon drying</w:t>
            </w:r>
          </w:p>
        </w:tc>
      </w:tr>
      <w:tr>
        <w:trPr>
          <w:trHeight w:val="418" w:hRule="exact"/>
        </w:trPr>
        <w:tc>
          <w:tcPr>
            <w:tcW w:w="3553" w:type="dxa"/>
            <w:tcBorders>
              <w:top w:val="single" w:sz="4" w:space="0" w:color="000000"/>
            </w:tcBorders>
          </w:tcPr>
          <w:p>
            <w:pPr>
              <w:spacing w:line="257" w:lineRule="exact" w:before="0"/>
              <w:ind w:left="122" w:right="0" w:firstLine="0"/>
              <w:jc w:val="left"/>
              <w:rPr>
                <w:rFonts w:ascii="Bookman Old Style"/>
                <w:b w:val="0"/>
                <w:sz w:val="22"/>
              </w:rPr>
            </w:pPr>
            <w:r>
              <w:rPr>
                <w:rFonts w:ascii="Bookman Old Style"/>
                <w:b w:val="0"/>
                <w:sz w:val="22"/>
              </w:rPr>
              <w:t>Class 2 :Gases</w:t>
            </w:r>
          </w:p>
        </w:tc>
        <w:tc>
          <w:tcPr>
            <w:tcW w:w="2611" w:type="dxa"/>
            <w:vMerge w:val="restart"/>
            <w:tcBorders>
              <w:top w:val="single" w:sz="4" w:space="0" w:color="000000"/>
            </w:tcBorders>
          </w:tcPr>
          <w:p>
            <w:pPr/>
          </w:p>
        </w:tc>
        <w:tc>
          <w:tcPr>
            <w:tcW w:w="3499" w:type="dxa"/>
            <w:tcBorders>
              <w:top w:val="single" w:sz="4" w:space="0" w:color="000000"/>
            </w:tcBorders>
          </w:tcPr>
          <w:p>
            <w:pPr/>
          </w:p>
        </w:tc>
      </w:tr>
      <w:tr>
        <w:trPr>
          <w:trHeight w:val="1248" w:hRule="exact"/>
        </w:trPr>
        <w:tc>
          <w:tcPr>
            <w:tcW w:w="3553" w:type="dxa"/>
          </w:tcPr>
          <w:p>
            <w:pPr>
              <w:spacing w:before="156"/>
              <w:ind w:left="482" w:right="503" w:firstLine="0"/>
              <w:jc w:val="left"/>
              <w:rPr>
                <w:rFonts w:ascii="Bookman Old Style"/>
                <w:b w:val="0"/>
                <w:sz w:val="22"/>
              </w:rPr>
            </w:pPr>
            <w:r>
              <w:rPr>
                <w:rFonts w:ascii="Bookman Old Style"/>
                <w:b w:val="0"/>
                <w:sz w:val="22"/>
              </w:rPr>
              <w:t>Division 2.1 Flammable gases</w:t>
            </w:r>
          </w:p>
        </w:tc>
        <w:tc>
          <w:tcPr>
            <w:tcW w:w="2611" w:type="dxa"/>
            <w:vMerge/>
          </w:tcPr>
          <w:p>
            <w:pPr/>
          </w:p>
        </w:tc>
        <w:tc>
          <w:tcPr>
            <w:tcW w:w="3499" w:type="dxa"/>
          </w:tcPr>
          <w:p>
            <w:pPr>
              <w:spacing w:line="240" w:lineRule="auto" w:before="2"/>
              <w:rPr>
                <w:rFonts w:ascii="Bookman Old Style"/>
                <w:b w:val="0"/>
                <w:sz w:val="25"/>
              </w:rPr>
            </w:pPr>
          </w:p>
          <w:p>
            <w:pPr>
              <w:spacing w:before="0"/>
              <w:ind w:left="367" w:right="0" w:firstLine="0"/>
              <w:jc w:val="left"/>
              <w:rPr>
                <w:rFonts w:ascii="Bookman Old Style"/>
                <w:b w:val="0"/>
                <w:sz w:val="21"/>
              </w:rPr>
            </w:pPr>
            <w:r>
              <w:rPr>
                <w:rFonts w:ascii="Bookman Old Style"/>
                <w:b w:val="0"/>
                <w:sz w:val="21"/>
              </w:rPr>
              <w:t>Hydrogen; Methane</w:t>
            </w:r>
          </w:p>
        </w:tc>
      </w:tr>
      <w:tr>
        <w:trPr>
          <w:trHeight w:val="1754" w:hRule="exact"/>
        </w:trPr>
        <w:tc>
          <w:tcPr>
            <w:tcW w:w="3553" w:type="dxa"/>
          </w:tcPr>
          <w:p>
            <w:pPr>
              <w:spacing w:line="240" w:lineRule="auto" w:before="8"/>
              <w:rPr>
                <w:rFonts w:ascii="Bookman Old Style"/>
                <w:b w:val="0"/>
                <w:sz w:val="30"/>
              </w:rPr>
            </w:pPr>
          </w:p>
          <w:p>
            <w:pPr>
              <w:spacing w:before="0"/>
              <w:ind w:left="482" w:right="776" w:firstLine="0"/>
              <w:jc w:val="left"/>
              <w:rPr>
                <w:rFonts w:ascii="Bookman Old Style"/>
                <w:b w:val="0"/>
                <w:sz w:val="22"/>
              </w:rPr>
            </w:pPr>
            <w:r>
              <w:rPr>
                <w:rFonts w:ascii="Bookman Old Style"/>
                <w:b w:val="0"/>
                <w:sz w:val="22"/>
              </w:rPr>
              <w:t>Division 2.2 Non- flammable, non-toxic compressed gases</w:t>
            </w:r>
          </w:p>
        </w:tc>
        <w:tc>
          <w:tcPr>
            <w:tcW w:w="2611" w:type="dxa"/>
          </w:tcPr>
          <w:p>
            <w:pPr/>
          </w:p>
        </w:tc>
        <w:tc>
          <w:tcPr>
            <w:tcW w:w="3499" w:type="dxa"/>
          </w:tcPr>
          <w:p>
            <w:pPr>
              <w:spacing w:line="240" w:lineRule="auto" w:before="0"/>
              <w:rPr>
                <w:rFonts w:ascii="Bookman Old Style"/>
                <w:b w:val="0"/>
                <w:sz w:val="24"/>
              </w:rPr>
            </w:pPr>
          </w:p>
          <w:p>
            <w:pPr>
              <w:spacing w:line="240" w:lineRule="auto" w:before="0"/>
              <w:rPr>
                <w:rFonts w:ascii="Bookman Old Style"/>
                <w:b w:val="0"/>
                <w:sz w:val="24"/>
              </w:rPr>
            </w:pPr>
          </w:p>
          <w:p>
            <w:pPr>
              <w:spacing w:before="190"/>
              <w:ind w:left="367" w:right="0" w:firstLine="0"/>
              <w:jc w:val="left"/>
              <w:rPr>
                <w:rFonts w:ascii="Bookman Old Style"/>
                <w:b w:val="0"/>
                <w:sz w:val="21"/>
              </w:rPr>
            </w:pPr>
            <w:r>
              <w:rPr>
                <w:rFonts w:ascii="Bookman Old Style"/>
                <w:b w:val="0"/>
                <w:sz w:val="21"/>
              </w:rPr>
              <w:t>Carbon Dioxide; Oxygen</w:t>
            </w:r>
          </w:p>
        </w:tc>
      </w:tr>
      <w:tr>
        <w:trPr>
          <w:trHeight w:val="1657" w:hRule="exact"/>
        </w:trPr>
        <w:tc>
          <w:tcPr>
            <w:tcW w:w="3553" w:type="dxa"/>
            <w:tcBorders>
              <w:bottom w:val="single" w:sz="4" w:space="0" w:color="000000"/>
            </w:tcBorders>
          </w:tcPr>
          <w:p>
            <w:pPr>
              <w:spacing w:line="240" w:lineRule="auto" w:before="5"/>
              <w:rPr>
                <w:rFonts w:ascii="Bookman Old Style"/>
                <w:b w:val="0"/>
                <w:sz w:val="37"/>
              </w:rPr>
            </w:pPr>
          </w:p>
          <w:p>
            <w:pPr>
              <w:spacing w:before="0"/>
              <w:ind w:left="482" w:right="468" w:firstLine="0"/>
              <w:jc w:val="left"/>
              <w:rPr>
                <w:rFonts w:ascii="Bookman Old Style"/>
                <w:b w:val="0"/>
                <w:sz w:val="22"/>
              </w:rPr>
            </w:pPr>
            <w:r>
              <w:rPr>
                <w:rFonts w:ascii="Bookman Old Style"/>
                <w:b w:val="0"/>
                <w:sz w:val="22"/>
              </w:rPr>
              <w:t>Division 2.3 Gases toxic by inhalation</w:t>
            </w:r>
          </w:p>
        </w:tc>
        <w:tc>
          <w:tcPr>
            <w:tcW w:w="2611" w:type="dxa"/>
            <w:tcBorders>
              <w:bottom w:val="single" w:sz="4" w:space="0" w:color="000000"/>
            </w:tcBorders>
          </w:tcPr>
          <w:p>
            <w:pPr/>
          </w:p>
        </w:tc>
        <w:tc>
          <w:tcPr>
            <w:tcW w:w="3499" w:type="dxa"/>
            <w:tcBorders>
              <w:bottom w:val="single" w:sz="4" w:space="0" w:color="000000"/>
            </w:tcBorders>
          </w:tcPr>
          <w:p>
            <w:pPr>
              <w:spacing w:line="240" w:lineRule="auto" w:before="0"/>
              <w:rPr>
                <w:rFonts w:ascii="Bookman Old Style"/>
                <w:b w:val="0"/>
                <w:sz w:val="24"/>
              </w:rPr>
            </w:pPr>
          </w:p>
          <w:p>
            <w:pPr>
              <w:spacing w:line="240" w:lineRule="auto" w:before="3"/>
              <w:rPr>
                <w:rFonts w:ascii="Bookman Old Style"/>
                <w:b w:val="0"/>
                <w:sz w:val="25"/>
              </w:rPr>
            </w:pPr>
          </w:p>
          <w:p>
            <w:pPr>
              <w:spacing w:line="242" w:lineRule="auto" w:before="0"/>
              <w:ind w:left="367" w:right="1108" w:firstLine="0"/>
              <w:jc w:val="left"/>
              <w:rPr>
                <w:rFonts w:ascii="Bookman Old Style"/>
                <w:b w:val="0"/>
                <w:sz w:val="21"/>
              </w:rPr>
            </w:pPr>
            <w:r>
              <w:rPr>
                <w:rFonts w:ascii="Bookman Old Style"/>
                <w:b w:val="0"/>
                <w:sz w:val="21"/>
              </w:rPr>
              <w:t>Diborane; Fluorine; Nitrogen dioxide</w:t>
            </w:r>
          </w:p>
        </w:tc>
      </w:tr>
      <w:tr>
        <w:trPr>
          <w:trHeight w:val="1666" w:hRule="exact"/>
        </w:trPr>
        <w:tc>
          <w:tcPr>
            <w:tcW w:w="3553" w:type="dxa"/>
            <w:tcBorders>
              <w:top w:val="single" w:sz="4" w:space="0" w:color="000000"/>
              <w:bottom w:val="single" w:sz="4" w:space="0" w:color="000000"/>
            </w:tcBorders>
          </w:tcPr>
          <w:p>
            <w:pPr>
              <w:spacing w:line="240" w:lineRule="auto" w:before="0"/>
              <w:rPr>
                <w:rFonts w:ascii="Bookman Old Style"/>
                <w:b w:val="0"/>
                <w:sz w:val="26"/>
              </w:rPr>
            </w:pPr>
          </w:p>
          <w:p>
            <w:pPr>
              <w:spacing w:line="240" w:lineRule="auto" w:before="7"/>
              <w:rPr>
                <w:rFonts w:ascii="Bookman Old Style"/>
                <w:b w:val="0"/>
                <w:sz w:val="33"/>
              </w:rPr>
            </w:pPr>
          </w:p>
          <w:p>
            <w:pPr>
              <w:spacing w:before="0"/>
              <w:ind w:left="122" w:right="0" w:firstLine="0"/>
              <w:jc w:val="left"/>
              <w:rPr>
                <w:rFonts w:ascii="Bookman Old Style"/>
                <w:b w:val="0"/>
                <w:sz w:val="22"/>
              </w:rPr>
            </w:pPr>
            <w:r>
              <w:rPr>
                <w:rFonts w:ascii="Bookman Old Style"/>
                <w:b w:val="0"/>
                <w:sz w:val="22"/>
              </w:rPr>
              <w:t>Class 3 : Flammable liquids</w:t>
            </w:r>
          </w:p>
        </w:tc>
        <w:tc>
          <w:tcPr>
            <w:tcW w:w="2611" w:type="dxa"/>
            <w:tcBorders>
              <w:top w:val="single" w:sz="4" w:space="0" w:color="000000"/>
              <w:bottom w:val="single" w:sz="4" w:space="0" w:color="000000"/>
            </w:tcBorders>
          </w:tcPr>
          <w:p>
            <w:pPr/>
          </w:p>
        </w:tc>
        <w:tc>
          <w:tcPr>
            <w:tcW w:w="3499" w:type="dxa"/>
            <w:tcBorders>
              <w:top w:val="single" w:sz="4" w:space="0" w:color="000000"/>
              <w:bottom w:val="single" w:sz="4" w:space="0" w:color="000000"/>
            </w:tcBorders>
          </w:tcPr>
          <w:p>
            <w:pPr>
              <w:spacing w:line="240" w:lineRule="auto" w:before="0"/>
              <w:rPr>
                <w:rFonts w:ascii="Bookman Old Style"/>
                <w:b w:val="0"/>
                <w:sz w:val="24"/>
              </w:rPr>
            </w:pPr>
          </w:p>
          <w:p>
            <w:pPr>
              <w:spacing w:line="240" w:lineRule="auto" w:before="6"/>
              <w:rPr>
                <w:rFonts w:ascii="Bookman Old Style"/>
                <w:b w:val="0"/>
                <w:sz w:val="25"/>
              </w:rPr>
            </w:pPr>
          </w:p>
          <w:p>
            <w:pPr>
              <w:spacing w:before="1"/>
              <w:ind w:left="367" w:right="352" w:firstLine="0"/>
              <w:jc w:val="left"/>
              <w:rPr>
                <w:rFonts w:ascii="Bookman Old Style"/>
                <w:b w:val="0"/>
                <w:sz w:val="21"/>
              </w:rPr>
            </w:pPr>
            <w:r>
              <w:rPr>
                <w:rFonts w:ascii="Bookman Old Style"/>
                <w:b w:val="0"/>
                <w:sz w:val="21"/>
              </w:rPr>
              <w:t>Methanol; Ethanol; Esters; Ethers; Ketones</w:t>
            </w:r>
          </w:p>
        </w:tc>
      </w:tr>
      <w:tr>
        <w:trPr>
          <w:trHeight w:val="341" w:hRule="exact"/>
        </w:trPr>
        <w:tc>
          <w:tcPr>
            <w:tcW w:w="3553" w:type="dxa"/>
            <w:tcBorders>
              <w:top w:val="single" w:sz="4" w:space="0" w:color="000000"/>
            </w:tcBorders>
          </w:tcPr>
          <w:p>
            <w:pPr>
              <w:spacing w:before="18"/>
              <w:ind w:left="122" w:right="0" w:firstLine="0"/>
              <w:jc w:val="left"/>
              <w:rPr>
                <w:rFonts w:ascii="Bookman Old Style"/>
                <w:b w:val="0"/>
                <w:sz w:val="22"/>
              </w:rPr>
            </w:pPr>
            <w:r>
              <w:rPr>
                <w:rFonts w:ascii="Bookman Old Style"/>
                <w:b w:val="0"/>
                <w:sz w:val="22"/>
              </w:rPr>
              <w:t>Class 4: Flammable solids</w:t>
            </w:r>
          </w:p>
        </w:tc>
        <w:tc>
          <w:tcPr>
            <w:tcW w:w="2611" w:type="dxa"/>
            <w:vMerge w:val="restart"/>
            <w:tcBorders>
              <w:top w:val="single" w:sz="4" w:space="0" w:color="000000"/>
            </w:tcBorders>
          </w:tcPr>
          <w:p>
            <w:pPr/>
          </w:p>
        </w:tc>
        <w:tc>
          <w:tcPr>
            <w:tcW w:w="3499" w:type="dxa"/>
            <w:tcBorders>
              <w:top w:val="single" w:sz="4" w:space="0" w:color="000000"/>
            </w:tcBorders>
          </w:tcPr>
          <w:p>
            <w:pPr/>
          </w:p>
        </w:tc>
      </w:tr>
      <w:tr>
        <w:trPr>
          <w:trHeight w:val="1448" w:hRule="exact"/>
        </w:trPr>
        <w:tc>
          <w:tcPr>
            <w:tcW w:w="3553" w:type="dxa"/>
          </w:tcPr>
          <w:p>
            <w:pPr>
              <w:spacing w:line="240" w:lineRule="auto" w:before="10"/>
              <w:rPr>
                <w:rFonts w:ascii="Bookman Old Style"/>
                <w:b w:val="0"/>
                <w:sz w:val="26"/>
              </w:rPr>
            </w:pPr>
          </w:p>
          <w:p>
            <w:pPr>
              <w:spacing w:before="0"/>
              <w:ind w:left="482" w:right="503" w:firstLine="0"/>
              <w:jc w:val="left"/>
              <w:rPr>
                <w:rFonts w:ascii="Bookman Old Style"/>
                <w:b w:val="0"/>
                <w:sz w:val="22"/>
              </w:rPr>
            </w:pPr>
            <w:r>
              <w:rPr>
                <w:rFonts w:ascii="Bookman Old Style"/>
                <w:b w:val="0"/>
                <w:sz w:val="22"/>
              </w:rPr>
              <w:t>Division 4.1 Flammable solids</w:t>
            </w:r>
          </w:p>
        </w:tc>
        <w:tc>
          <w:tcPr>
            <w:tcW w:w="2611" w:type="dxa"/>
            <w:vMerge/>
          </w:tcPr>
          <w:p>
            <w:pPr/>
          </w:p>
        </w:tc>
        <w:tc>
          <w:tcPr>
            <w:tcW w:w="3499" w:type="dxa"/>
          </w:tcPr>
          <w:p>
            <w:pPr>
              <w:spacing w:before="60"/>
              <w:ind w:left="367" w:right="0" w:firstLine="0"/>
              <w:jc w:val="left"/>
              <w:rPr>
                <w:rFonts w:ascii="Bookman Old Style"/>
                <w:b w:val="0"/>
                <w:sz w:val="21"/>
              </w:rPr>
            </w:pPr>
            <w:r>
              <w:rPr>
                <w:rFonts w:ascii="Bookman Old Style"/>
                <w:b w:val="0"/>
                <w:sz w:val="21"/>
              </w:rPr>
              <w:t>Naphthalene;</w:t>
            </w:r>
          </w:p>
          <w:p>
            <w:pPr>
              <w:spacing w:before="0"/>
              <w:ind w:left="367" w:right="0" w:firstLine="0"/>
              <w:jc w:val="left"/>
              <w:rPr>
                <w:rFonts w:ascii="Bookman Old Style"/>
                <w:b w:val="0"/>
                <w:sz w:val="21"/>
              </w:rPr>
            </w:pPr>
            <w:r>
              <w:rPr>
                <w:rFonts w:ascii="Bookman Old Style"/>
                <w:b w:val="0"/>
                <w:sz w:val="21"/>
              </w:rPr>
              <w:t>Finely divided metal</w:t>
            </w:r>
          </w:p>
          <w:p>
            <w:pPr>
              <w:spacing w:before="0"/>
              <w:ind w:left="367" w:right="327" w:firstLine="0"/>
              <w:jc w:val="left"/>
              <w:rPr>
                <w:rFonts w:ascii="Bookman Old Style"/>
                <w:b w:val="0"/>
                <w:sz w:val="21"/>
              </w:rPr>
            </w:pPr>
            <w:r>
              <w:rPr>
                <w:rFonts w:ascii="Bookman Old Style"/>
                <w:b w:val="0"/>
                <w:sz w:val="21"/>
              </w:rPr>
              <w:t>(e.g., aluminum, cadmium, chromium, titanium, zinc)</w:t>
            </w:r>
          </w:p>
        </w:tc>
      </w:tr>
      <w:tr>
        <w:trPr>
          <w:trHeight w:val="1855" w:hRule="exact"/>
        </w:trPr>
        <w:tc>
          <w:tcPr>
            <w:tcW w:w="3553" w:type="dxa"/>
            <w:tcBorders>
              <w:bottom w:val="thickThinMediumGap" w:sz="18" w:space="0" w:color="000000"/>
            </w:tcBorders>
          </w:tcPr>
          <w:p>
            <w:pPr>
              <w:spacing w:line="240" w:lineRule="auto" w:before="10"/>
              <w:rPr>
                <w:rFonts w:ascii="Bookman Old Style"/>
                <w:b w:val="0"/>
                <w:sz w:val="32"/>
              </w:rPr>
            </w:pPr>
          </w:p>
          <w:p>
            <w:pPr>
              <w:spacing w:before="1"/>
              <w:ind w:left="482" w:right="666" w:firstLine="0"/>
              <w:jc w:val="left"/>
              <w:rPr>
                <w:rFonts w:ascii="Bookman Old Style"/>
                <w:b w:val="0"/>
                <w:sz w:val="22"/>
              </w:rPr>
            </w:pPr>
            <w:r>
              <w:rPr>
                <w:rFonts w:ascii="Bookman Old Style"/>
                <w:b w:val="0"/>
                <w:sz w:val="22"/>
              </w:rPr>
              <w:t>Division 4.2 Spontaneously combustible materials</w:t>
            </w:r>
          </w:p>
        </w:tc>
        <w:tc>
          <w:tcPr>
            <w:tcW w:w="2611" w:type="dxa"/>
            <w:tcBorders>
              <w:bottom w:val="thickThinMediumGap" w:sz="18" w:space="0" w:color="000000"/>
            </w:tcBorders>
          </w:tcPr>
          <w:p>
            <w:pPr/>
          </w:p>
        </w:tc>
        <w:tc>
          <w:tcPr>
            <w:tcW w:w="3499" w:type="dxa"/>
            <w:tcBorders>
              <w:bottom w:val="thickThinMediumGap" w:sz="18" w:space="0" w:color="000000"/>
            </w:tcBorders>
          </w:tcPr>
          <w:p>
            <w:pPr>
              <w:spacing w:line="240" w:lineRule="auto" w:before="0"/>
              <w:rPr>
                <w:rFonts w:ascii="Bookman Old Style"/>
                <w:b w:val="0"/>
                <w:sz w:val="24"/>
              </w:rPr>
            </w:pPr>
          </w:p>
          <w:p>
            <w:pPr>
              <w:spacing w:line="240" w:lineRule="auto" w:before="9"/>
              <w:rPr>
                <w:rFonts w:ascii="Bookman Old Style"/>
                <w:b w:val="0"/>
                <w:sz w:val="31"/>
              </w:rPr>
            </w:pPr>
          </w:p>
          <w:p>
            <w:pPr>
              <w:spacing w:line="242" w:lineRule="auto" w:before="0"/>
              <w:ind w:left="367" w:right="121" w:firstLine="0"/>
              <w:jc w:val="left"/>
              <w:rPr>
                <w:rFonts w:ascii="Bookman Old Style"/>
                <w:b w:val="0"/>
                <w:sz w:val="21"/>
              </w:rPr>
            </w:pPr>
            <w:r>
              <w:rPr>
                <w:rFonts w:ascii="Bookman Old Style"/>
                <w:b w:val="0"/>
                <w:sz w:val="21"/>
              </w:rPr>
              <w:t>Acetic acid; Cumene; Phenol; Propionic acid</w:t>
            </w:r>
          </w:p>
        </w:tc>
      </w:tr>
    </w:tbl>
    <w:p>
      <w:pPr>
        <w:spacing w:after="0" w:line="242" w:lineRule="auto"/>
        <w:jc w:val="left"/>
        <w:rPr>
          <w:rFonts w:ascii="Bookman Old Style"/>
          <w:sz w:val="21"/>
        </w:rPr>
        <w:sectPr>
          <w:pgSz w:w="12240" w:h="15840"/>
          <w:pgMar w:header="0" w:footer="734" w:top="1360" w:bottom="980" w:left="1200" w:right="1160"/>
        </w:sect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69"/>
        <w:gridCol w:w="2804"/>
        <w:gridCol w:w="3389"/>
      </w:tblGrid>
      <w:tr>
        <w:trPr>
          <w:trHeight w:val="305" w:hRule="exact"/>
        </w:trPr>
        <w:tc>
          <w:tcPr>
            <w:tcW w:w="3469" w:type="dxa"/>
            <w:tcBorders>
              <w:bottom w:val="thinThickMediumGap" w:sz="18" w:space="0" w:color="000000"/>
            </w:tcBorders>
          </w:tcPr>
          <w:p>
            <w:pPr>
              <w:spacing w:before="0"/>
              <w:ind w:left="122" w:right="0" w:firstLine="0"/>
              <w:jc w:val="left"/>
              <w:rPr>
                <w:rFonts w:ascii="Bookman Old Style"/>
                <w:b w:val="0"/>
                <w:sz w:val="22"/>
              </w:rPr>
            </w:pPr>
            <w:r>
              <w:rPr>
                <w:rFonts w:ascii="Bookman Old Style"/>
                <w:b w:val="0"/>
                <w:sz w:val="22"/>
              </w:rPr>
              <w:t>Table II-9. DOT placard.</w:t>
            </w:r>
          </w:p>
        </w:tc>
        <w:tc>
          <w:tcPr>
            <w:tcW w:w="2804" w:type="dxa"/>
            <w:tcBorders>
              <w:bottom w:val="thinThickMediumGap" w:sz="18" w:space="0" w:color="000000"/>
            </w:tcBorders>
          </w:tcPr>
          <w:p>
            <w:pPr/>
          </w:p>
        </w:tc>
        <w:tc>
          <w:tcPr>
            <w:tcW w:w="3389" w:type="dxa"/>
            <w:tcBorders>
              <w:bottom w:val="thinThickMediumGap" w:sz="18" w:space="0" w:color="000000"/>
            </w:tcBorders>
          </w:tcPr>
          <w:p>
            <w:pPr/>
          </w:p>
        </w:tc>
      </w:tr>
      <w:tr>
        <w:trPr>
          <w:trHeight w:val="320" w:hRule="exact"/>
        </w:trPr>
        <w:tc>
          <w:tcPr>
            <w:tcW w:w="3469" w:type="dxa"/>
            <w:tcBorders>
              <w:top w:val="thickThinMediumGap" w:sz="18" w:space="0" w:color="000000"/>
              <w:bottom w:val="double" w:sz="4" w:space="0" w:color="000000"/>
            </w:tcBorders>
          </w:tcPr>
          <w:p>
            <w:pPr>
              <w:spacing w:before="1"/>
              <w:ind w:left="1373" w:right="1461" w:firstLine="0"/>
              <w:jc w:val="center"/>
              <w:rPr>
                <w:rFonts w:ascii="Bookman Old Style"/>
                <w:b/>
                <w:sz w:val="22"/>
              </w:rPr>
            </w:pPr>
            <w:r>
              <w:rPr>
                <w:rFonts w:ascii="Bookman Old Style"/>
                <w:b/>
                <w:sz w:val="22"/>
              </w:rPr>
              <w:t>Class</w:t>
            </w:r>
          </w:p>
        </w:tc>
        <w:tc>
          <w:tcPr>
            <w:tcW w:w="2804" w:type="dxa"/>
            <w:tcBorders>
              <w:top w:val="thickThinMediumGap" w:sz="18" w:space="0" w:color="000000"/>
              <w:bottom w:val="double" w:sz="4" w:space="0" w:color="000000"/>
            </w:tcBorders>
          </w:tcPr>
          <w:p>
            <w:pPr>
              <w:spacing w:before="1"/>
              <w:ind w:left="1101" w:right="1059" w:firstLine="0"/>
              <w:jc w:val="center"/>
              <w:rPr>
                <w:rFonts w:ascii="Bookman Old Style"/>
                <w:b/>
                <w:sz w:val="22"/>
              </w:rPr>
            </w:pPr>
            <w:r>
              <w:rPr>
                <w:rFonts w:ascii="Bookman Old Style"/>
                <w:b/>
                <w:sz w:val="22"/>
              </w:rPr>
              <w:t>Label</w:t>
            </w:r>
          </w:p>
        </w:tc>
        <w:tc>
          <w:tcPr>
            <w:tcW w:w="3389" w:type="dxa"/>
            <w:tcBorders>
              <w:top w:val="thickThinMediumGap" w:sz="18" w:space="0" w:color="000000"/>
              <w:bottom w:val="double" w:sz="4" w:space="0" w:color="000000"/>
            </w:tcBorders>
          </w:tcPr>
          <w:p>
            <w:pPr>
              <w:spacing w:before="1"/>
              <w:ind w:left="1245" w:right="0" w:firstLine="0"/>
              <w:jc w:val="left"/>
              <w:rPr>
                <w:rFonts w:ascii="Bookman Old Style"/>
                <w:b/>
                <w:sz w:val="21"/>
              </w:rPr>
            </w:pPr>
            <w:r>
              <w:rPr>
                <w:rFonts w:ascii="Bookman Old Style"/>
                <w:b/>
                <w:sz w:val="21"/>
              </w:rPr>
              <w:t>Examples</w:t>
            </w:r>
          </w:p>
        </w:tc>
      </w:tr>
      <w:tr>
        <w:trPr>
          <w:trHeight w:val="2064" w:hRule="exact"/>
        </w:trPr>
        <w:tc>
          <w:tcPr>
            <w:tcW w:w="3469" w:type="dxa"/>
            <w:tcBorders>
              <w:top w:val="double" w:sz="4" w:space="0" w:color="000000"/>
              <w:bottom w:val="single" w:sz="4" w:space="0" w:color="000000"/>
            </w:tcBorders>
          </w:tcPr>
          <w:p>
            <w:pPr>
              <w:spacing w:line="240" w:lineRule="auto" w:before="0"/>
              <w:rPr>
                <w:rFonts w:ascii="Bookman Old Style"/>
                <w:b w:val="0"/>
                <w:sz w:val="26"/>
              </w:rPr>
            </w:pPr>
          </w:p>
          <w:p>
            <w:pPr>
              <w:spacing w:line="240" w:lineRule="auto" w:before="1"/>
              <w:rPr>
                <w:rFonts w:ascii="Bookman Old Style"/>
                <w:b w:val="0"/>
                <w:sz w:val="28"/>
              </w:rPr>
            </w:pPr>
          </w:p>
          <w:p>
            <w:pPr>
              <w:spacing w:before="0"/>
              <w:ind w:left="482" w:right="445" w:firstLine="0"/>
              <w:jc w:val="left"/>
              <w:rPr>
                <w:rFonts w:ascii="Bookman Old Style"/>
                <w:b w:val="0"/>
                <w:sz w:val="22"/>
              </w:rPr>
            </w:pPr>
            <w:r>
              <w:rPr>
                <w:rFonts w:ascii="Bookman Old Style"/>
                <w:b w:val="0"/>
                <w:sz w:val="22"/>
              </w:rPr>
              <w:t>Division 4.3 Dangerous when wet materials</w:t>
            </w:r>
          </w:p>
        </w:tc>
        <w:tc>
          <w:tcPr>
            <w:tcW w:w="2804" w:type="dxa"/>
            <w:tcBorders>
              <w:top w:val="double" w:sz="4" w:space="0" w:color="000000"/>
              <w:bottom w:val="single" w:sz="4" w:space="0" w:color="000000"/>
            </w:tcBorders>
          </w:tcPr>
          <w:p>
            <w:pPr>
              <w:spacing w:line="240" w:lineRule="auto" w:before="2" w:after="1"/>
              <w:rPr>
                <w:rFonts w:ascii="Bookman Old Style"/>
                <w:b w:val="0"/>
                <w:sz w:val="10"/>
              </w:rPr>
            </w:pPr>
          </w:p>
          <w:p>
            <w:pPr>
              <w:spacing w:line="240" w:lineRule="auto"/>
              <w:ind w:left="519" w:right="0" w:firstLine="0"/>
              <w:rPr>
                <w:rFonts w:ascii="Bookman Old Style"/>
                <w:sz w:val="20"/>
              </w:rPr>
            </w:pPr>
            <w:r>
              <w:rPr>
                <w:rFonts w:ascii="Bookman Old Style"/>
                <w:sz w:val="20"/>
              </w:rPr>
              <w:drawing>
                <wp:inline distT="0" distB="0" distL="0" distR="0">
                  <wp:extent cx="1142987" cy="1143000"/>
                  <wp:effectExtent l="0" t="0" r="0" b="0"/>
                  <wp:docPr id="15" name="image22.png" descr=""/>
                  <wp:cNvGraphicFramePr>
                    <a:graphicFrameLocks noChangeAspect="1"/>
                  </wp:cNvGraphicFramePr>
                  <a:graphic>
                    <a:graphicData uri="http://schemas.openxmlformats.org/drawingml/2006/picture">
                      <pic:pic>
                        <pic:nvPicPr>
                          <pic:cNvPr id="16" name="image22.png"/>
                          <pic:cNvPicPr/>
                        </pic:nvPicPr>
                        <pic:blipFill>
                          <a:blip r:embed="rId36" cstate="print"/>
                          <a:stretch>
                            <a:fillRect/>
                          </a:stretch>
                        </pic:blipFill>
                        <pic:spPr>
                          <a:xfrm>
                            <a:off x="0" y="0"/>
                            <a:ext cx="1142987" cy="1143000"/>
                          </a:xfrm>
                          <a:prstGeom prst="rect">
                            <a:avLst/>
                          </a:prstGeom>
                        </pic:spPr>
                      </pic:pic>
                    </a:graphicData>
                  </a:graphic>
                </wp:inline>
              </w:drawing>
            </w:r>
            <w:r>
              <w:rPr>
                <w:rFonts w:ascii="Bookman Old Style"/>
                <w:sz w:val="20"/>
              </w:rPr>
            </w:r>
          </w:p>
        </w:tc>
        <w:tc>
          <w:tcPr>
            <w:tcW w:w="3389" w:type="dxa"/>
            <w:tcBorders>
              <w:top w:val="double" w:sz="4" w:space="0" w:color="000000"/>
              <w:bottom w:val="single" w:sz="4" w:space="0" w:color="000000"/>
            </w:tcBorders>
          </w:tcPr>
          <w:p>
            <w:pPr>
              <w:spacing w:before="34"/>
              <w:ind w:left="257" w:right="314" w:firstLine="0"/>
              <w:jc w:val="left"/>
              <w:rPr>
                <w:rFonts w:ascii="Bookman Old Style"/>
                <w:b w:val="0"/>
                <w:sz w:val="21"/>
              </w:rPr>
            </w:pPr>
            <w:r>
              <w:rPr>
                <w:rFonts w:ascii="Bookman Old Style"/>
                <w:b w:val="0"/>
                <w:sz w:val="21"/>
              </w:rPr>
              <w:t>Acetyl chloride; Aluminum; Calcium carbide;</w:t>
            </w:r>
          </w:p>
          <w:p>
            <w:pPr>
              <w:spacing w:before="0"/>
              <w:ind w:left="257" w:right="877" w:firstLine="0"/>
              <w:jc w:val="left"/>
              <w:rPr>
                <w:rFonts w:ascii="Bookman Old Style"/>
                <w:b w:val="0"/>
                <w:sz w:val="21"/>
              </w:rPr>
            </w:pPr>
            <w:r>
              <w:rPr>
                <w:rFonts w:ascii="Bookman Old Style"/>
                <w:b w:val="0"/>
                <w:sz w:val="21"/>
              </w:rPr>
              <w:t>Chloride (anhydrous); Chlorosulfonic acid; Magnesium;</w:t>
            </w:r>
          </w:p>
          <w:p>
            <w:pPr>
              <w:spacing w:line="242" w:lineRule="auto" w:before="0"/>
              <w:ind w:left="257" w:right="268" w:firstLine="0"/>
              <w:jc w:val="left"/>
              <w:rPr>
                <w:rFonts w:ascii="Bookman Old Style"/>
                <w:b w:val="0"/>
                <w:sz w:val="21"/>
              </w:rPr>
            </w:pPr>
            <w:r>
              <w:rPr>
                <w:rFonts w:ascii="Bookman Old Style"/>
                <w:b w:val="0"/>
                <w:sz w:val="21"/>
              </w:rPr>
              <w:t>Phosphorus pentatchloride; Sodium; Stannic chloride; Thionyl chloride</w:t>
            </w:r>
          </w:p>
        </w:tc>
      </w:tr>
      <w:tr>
        <w:trPr>
          <w:trHeight w:val="265" w:hRule="exact"/>
        </w:trPr>
        <w:tc>
          <w:tcPr>
            <w:tcW w:w="9662" w:type="dxa"/>
            <w:gridSpan w:val="3"/>
            <w:tcBorders>
              <w:top w:val="single" w:sz="4" w:space="0" w:color="000000"/>
            </w:tcBorders>
          </w:tcPr>
          <w:p>
            <w:pPr>
              <w:spacing w:before="1"/>
              <w:ind w:left="122" w:right="0" w:firstLine="0"/>
              <w:jc w:val="left"/>
              <w:rPr>
                <w:rFonts w:ascii="Bookman Old Style"/>
                <w:b w:val="0"/>
                <w:sz w:val="22"/>
              </w:rPr>
            </w:pPr>
            <w:r>
              <w:rPr>
                <w:rFonts w:ascii="Bookman Old Style"/>
                <w:b w:val="0"/>
                <w:sz w:val="22"/>
              </w:rPr>
              <w:t>Class 5 : Oxidizers and Organic peroxides</w:t>
            </w:r>
          </w:p>
        </w:tc>
      </w:tr>
      <w:tr>
        <w:trPr>
          <w:trHeight w:val="2224" w:hRule="exact"/>
        </w:trPr>
        <w:tc>
          <w:tcPr>
            <w:tcW w:w="3469" w:type="dxa"/>
          </w:tcPr>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7"/>
              <w:rPr>
                <w:rFonts w:ascii="Bookman Old Style"/>
                <w:b w:val="0"/>
                <w:sz w:val="20"/>
              </w:rPr>
            </w:pPr>
          </w:p>
          <w:p>
            <w:pPr>
              <w:spacing w:before="0"/>
              <w:ind w:left="482" w:right="0" w:firstLine="0"/>
              <w:jc w:val="left"/>
              <w:rPr>
                <w:rFonts w:ascii="Bookman Old Style"/>
                <w:b w:val="0"/>
                <w:sz w:val="22"/>
              </w:rPr>
            </w:pPr>
            <w:r>
              <w:rPr>
                <w:rFonts w:ascii="Bookman Old Style"/>
                <w:b w:val="0"/>
                <w:sz w:val="22"/>
              </w:rPr>
              <w:t>Division 5.1 Oxidizers</w:t>
            </w:r>
          </w:p>
        </w:tc>
        <w:tc>
          <w:tcPr>
            <w:tcW w:w="2804" w:type="dxa"/>
          </w:tcPr>
          <w:p>
            <w:pPr>
              <w:spacing w:line="240" w:lineRule="auto" w:before="10" w:after="0"/>
              <w:rPr>
                <w:rFonts w:ascii="Bookman Old Style"/>
                <w:b w:val="0"/>
                <w:sz w:val="13"/>
              </w:rPr>
            </w:pPr>
          </w:p>
          <w:p>
            <w:pPr>
              <w:spacing w:line="240" w:lineRule="auto"/>
              <w:ind w:left="471" w:right="0" w:firstLine="0"/>
              <w:rPr>
                <w:rFonts w:ascii="Bookman Old Style"/>
                <w:sz w:val="20"/>
              </w:rPr>
            </w:pPr>
            <w:r>
              <w:rPr>
                <w:rFonts w:ascii="Bookman Old Style"/>
                <w:sz w:val="20"/>
              </w:rPr>
              <w:drawing>
                <wp:inline distT="0" distB="0" distL="0" distR="0">
                  <wp:extent cx="1207643" cy="1207008"/>
                  <wp:effectExtent l="0" t="0" r="0" b="0"/>
                  <wp:docPr id="17" name="image23.jpeg" descr=""/>
                  <wp:cNvGraphicFramePr>
                    <a:graphicFrameLocks noChangeAspect="1"/>
                  </wp:cNvGraphicFramePr>
                  <a:graphic>
                    <a:graphicData uri="http://schemas.openxmlformats.org/drawingml/2006/picture">
                      <pic:pic>
                        <pic:nvPicPr>
                          <pic:cNvPr id="18" name="image23.jpeg"/>
                          <pic:cNvPicPr/>
                        </pic:nvPicPr>
                        <pic:blipFill>
                          <a:blip r:embed="rId37" cstate="print"/>
                          <a:stretch>
                            <a:fillRect/>
                          </a:stretch>
                        </pic:blipFill>
                        <pic:spPr>
                          <a:xfrm>
                            <a:off x="0" y="0"/>
                            <a:ext cx="1207643" cy="1207008"/>
                          </a:xfrm>
                          <a:prstGeom prst="rect">
                            <a:avLst/>
                          </a:prstGeom>
                        </pic:spPr>
                      </pic:pic>
                    </a:graphicData>
                  </a:graphic>
                </wp:inline>
              </w:drawing>
            </w:r>
            <w:r>
              <w:rPr>
                <w:rFonts w:ascii="Bookman Old Style"/>
                <w:sz w:val="20"/>
              </w:rPr>
            </w:r>
          </w:p>
        </w:tc>
        <w:tc>
          <w:tcPr>
            <w:tcW w:w="3389" w:type="dxa"/>
          </w:tcPr>
          <w:p>
            <w:pPr>
              <w:spacing w:before="0"/>
              <w:ind w:left="257" w:right="88" w:firstLine="0"/>
              <w:jc w:val="left"/>
              <w:rPr>
                <w:rFonts w:ascii="Bookman Old Style"/>
                <w:b w:val="0"/>
                <w:sz w:val="21"/>
              </w:rPr>
            </w:pPr>
            <w:r>
              <w:rPr>
                <w:rFonts w:ascii="Bookman Old Style"/>
                <w:b w:val="0"/>
                <w:sz w:val="21"/>
              </w:rPr>
              <w:t>Ammonium nitrate; Bromine; Calcium nitrate;</w:t>
            </w:r>
          </w:p>
          <w:p>
            <w:pPr>
              <w:spacing w:before="0"/>
              <w:ind w:left="257" w:right="107" w:firstLine="0"/>
              <w:jc w:val="left"/>
              <w:rPr>
                <w:rFonts w:ascii="Bookman Old Style"/>
                <w:b w:val="0"/>
                <w:sz w:val="21"/>
              </w:rPr>
            </w:pPr>
            <w:r>
              <w:rPr>
                <w:rFonts w:ascii="Bookman Old Style"/>
                <w:b w:val="0"/>
                <w:sz w:val="21"/>
              </w:rPr>
              <w:t>Chromic acid; Fluorine; Nitric acid; Oxygen; Peroxide; Perchloric</w:t>
            </w:r>
            <w:r>
              <w:rPr>
                <w:rFonts w:ascii="Bookman Old Style"/>
                <w:b w:val="0"/>
                <w:spacing w:val="-4"/>
                <w:sz w:val="21"/>
              </w:rPr>
              <w:t> </w:t>
            </w:r>
            <w:r>
              <w:rPr>
                <w:rFonts w:ascii="Bookman Old Style"/>
                <w:b w:val="0"/>
                <w:sz w:val="21"/>
              </w:rPr>
              <w:t>acid;</w:t>
            </w:r>
          </w:p>
          <w:p>
            <w:pPr>
              <w:spacing w:before="3"/>
              <w:ind w:left="257" w:right="1028" w:firstLine="0"/>
              <w:jc w:val="left"/>
              <w:rPr>
                <w:rFonts w:ascii="Bookman Old Style"/>
                <w:b w:val="0"/>
                <w:sz w:val="21"/>
              </w:rPr>
            </w:pPr>
            <w:r>
              <w:rPr>
                <w:rFonts w:ascii="Bookman Old Style"/>
                <w:b w:val="0"/>
                <w:sz w:val="21"/>
              </w:rPr>
              <w:t>Potassium chlorate; Potassium nitrate; Sodium dichromate;</w:t>
            </w:r>
          </w:p>
          <w:p>
            <w:pPr>
              <w:spacing w:before="3"/>
              <w:ind w:left="257" w:right="0" w:firstLine="0"/>
              <w:jc w:val="left"/>
              <w:rPr>
                <w:rFonts w:ascii="Bookman Old Style"/>
                <w:b w:val="0"/>
                <w:sz w:val="21"/>
              </w:rPr>
            </w:pPr>
            <w:r>
              <w:rPr>
                <w:rFonts w:ascii="Bookman Old Style"/>
                <w:b w:val="0"/>
                <w:sz w:val="21"/>
              </w:rPr>
              <w:t>Sodium nitrate; Sulfuric acid</w:t>
            </w:r>
          </w:p>
        </w:tc>
      </w:tr>
      <w:tr>
        <w:trPr>
          <w:trHeight w:val="1921" w:hRule="exact"/>
        </w:trPr>
        <w:tc>
          <w:tcPr>
            <w:tcW w:w="3469" w:type="dxa"/>
            <w:tcBorders>
              <w:bottom w:val="single" w:sz="4" w:space="0" w:color="000000"/>
            </w:tcBorders>
          </w:tcPr>
          <w:p>
            <w:pPr>
              <w:spacing w:line="240" w:lineRule="auto" w:before="0"/>
              <w:rPr>
                <w:rFonts w:ascii="Bookman Old Style"/>
                <w:b w:val="0"/>
                <w:sz w:val="26"/>
              </w:rPr>
            </w:pPr>
          </w:p>
          <w:p>
            <w:pPr>
              <w:spacing w:line="240" w:lineRule="auto" w:before="7"/>
              <w:rPr>
                <w:rFonts w:ascii="Bookman Old Style"/>
                <w:b w:val="0"/>
                <w:sz w:val="22"/>
              </w:rPr>
            </w:pPr>
          </w:p>
          <w:p>
            <w:pPr>
              <w:spacing w:before="0"/>
              <w:ind w:left="482" w:right="767" w:firstLine="0"/>
              <w:jc w:val="left"/>
              <w:rPr>
                <w:rFonts w:ascii="Bookman Old Style"/>
                <w:b w:val="0"/>
                <w:sz w:val="22"/>
              </w:rPr>
            </w:pPr>
            <w:r>
              <w:rPr>
                <w:rFonts w:ascii="Bookman Old Style"/>
                <w:b w:val="0"/>
                <w:sz w:val="22"/>
              </w:rPr>
              <w:t>Division 5.2 Organic peroxides</w:t>
            </w:r>
          </w:p>
        </w:tc>
        <w:tc>
          <w:tcPr>
            <w:tcW w:w="2804" w:type="dxa"/>
            <w:tcBorders>
              <w:bottom w:val="single" w:sz="4" w:space="0" w:color="000000"/>
            </w:tcBorders>
          </w:tcPr>
          <w:p>
            <w:pPr>
              <w:spacing w:line="240" w:lineRule="auto"/>
              <w:ind w:left="464" w:right="0" w:firstLine="0"/>
              <w:rPr>
                <w:rFonts w:ascii="Bookman Old Style"/>
                <w:sz w:val="20"/>
              </w:rPr>
            </w:pPr>
            <w:r>
              <w:rPr>
                <w:rFonts w:ascii="Bookman Old Style"/>
                <w:sz w:val="20"/>
              </w:rPr>
              <w:drawing>
                <wp:inline distT="0" distB="0" distL="0" distR="0">
                  <wp:extent cx="1219327" cy="1219200"/>
                  <wp:effectExtent l="0" t="0" r="0" b="0"/>
                  <wp:docPr id="19" name="image24.jpeg" descr=""/>
                  <wp:cNvGraphicFramePr>
                    <a:graphicFrameLocks noChangeAspect="1"/>
                  </wp:cNvGraphicFramePr>
                  <a:graphic>
                    <a:graphicData uri="http://schemas.openxmlformats.org/drawingml/2006/picture">
                      <pic:pic>
                        <pic:nvPicPr>
                          <pic:cNvPr id="20" name="image24.jpeg"/>
                          <pic:cNvPicPr/>
                        </pic:nvPicPr>
                        <pic:blipFill>
                          <a:blip r:embed="rId38" cstate="print"/>
                          <a:stretch>
                            <a:fillRect/>
                          </a:stretch>
                        </pic:blipFill>
                        <pic:spPr>
                          <a:xfrm>
                            <a:off x="0" y="0"/>
                            <a:ext cx="1219327" cy="1219200"/>
                          </a:xfrm>
                          <a:prstGeom prst="rect">
                            <a:avLst/>
                          </a:prstGeom>
                        </pic:spPr>
                      </pic:pic>
                    </a:graphicData>
                  </a:graphic>
                </wp:inline>
              </w:drawing>
            </w:r>
            <w:r>
              <w:rPr>
                <w:rFonts w:ascii="Bookman Old Style"/>
                <w:sz w:val="20"/>
              </w:rPr>
            </w:r>
          </w:p>
        </w:tc>
        <w:tc>
          <w:tcPr>
            <w:tcW w:w="3389" w:type="dxa"/>
            <w:tcBorders>
              <w:bottom w:val="single" w:sz="4" w:space="0" w:color="000000"/>
            </w:tcBorders>
          </w:tcPr>
          <w:p>
            <w:pPr>
              <w:spacing w:line="240" w:lineRule="auto" w:before="0"/>
              <w:rPr>
                <w:rFonts w:ascii="Bookman Old Style"/>
                <w:b w:val="0"/>
                <w:sz w:val="24"/>
              </w:rPr>
            </w:pPr>
          </w:p>
          <w:p>
            <w:pPr>
              <w:spacing w:line="240" w:lineRule="auto" w:before="9"/>
              <w:rPr>
                <w:rFonts w:ascii="Bookman Old Style"/>
                <w:b w:val="0"/>
                <w:sz w:val="25"/>
              </w:rPr>
            </w:pPr>
          </w:p>
          <w:p>
            <w:pPr>
              <w:spacing w:line="242" w:lineRule="auto" w:before="1"/>
              <w:ind w:left="257" w:right="1125" w:firstLine="0"/>
              <w:jc w:val="left"/>
              <w:rPr>
                <w:rFonts w:ascii="Bookman Old Style"/>
                <w:b w:val="0"/>
                <w:sz w:val="21"/>
              </w:rPr>
            </w:pPr>
            <w:r>
              <w:rPr>
                <w:rFonts w:ascii="Bookman Old Style"/>
                <w:b w:val="0"/>
                <w:sz w:val="21"/>
              </w:rPr>
              <w:t>Benzoyl peroxide; Hydrogen peroxide;</w:t>
            </w:r>
          </w:p>
          <w:p>
            <w:pPr>
              <w:spacing w:before="1"/>
              <w:ind w:left="257" w:right="0" w:firstLine="0"/>
              <w:jc w:val="left"/>
              <w:rPr>
                <w:rFonts w:ascii="Bookman Old Style"/>
                <w:b w:val="0"/>
                <w:sz w:val="21"/>
              </w:rPr>
            </w:pPr>
            <w:r>
              <w:rPr>
                <w:rFonts w:ascii="Bookman Old Style"/>
                <w:b w:val="0"/>
                <w:sz w:val="21"/>
              </w:rPr>
              <w:t>Ethyl methyl ketone peroxide</w:t>
            </w:r>
          </w:p>
        </w:tc>
      </w:tr>
      <w:tr>
        <w:trPr>
          <w:trHeight w:val="1886" w:hRule="exact"/>
        </w:trPr>
        <w:tc>
          <w:tcPr>
            <w:tcW w:w="3469" w:type="dxa"/>
            <w:tcBorders>
              <w:top w:val="single" w:sz="4" w:space="0" w:color="000000"/>
              <w:bottom w:val="single" w:sz="4" w:space="0" w:color="000000"/>
            </w:tcBorders>
          </w:tcPr>
          <w:p>
            <w:pPr>
              <w:spacing w:line="240" w:lineRule="auto" w:before="0"/>
              <w:rPr>
                <w:rFonts w:ascii="Bookman Old Style"/>
                <w:b w:val="0"/>
                <w:sz w:val="26"/>
              </w:rPr>
            </w:pPr>
          </w:p>
          <w:p>
            <w:pPr>
              <w:spacing w:line="240" w:lineRule="auto" w:before="8"/>
              <w:rPr>
                <w:rFonts w:ascii="Bookman Old Style"/>
                <w:b w:val="0"/>
                <w:sz w:val="20"/>
              </w:rPr>
            </w:pPr>
          </w:p>
          <w:p>
            <w:pPr>
              <w:spacing w:before="0"/>
              <w:ind w:left="122" w:right="278" w:firstLine="0"/>
              <w:jc w:val="left"/>
              <w:rPr>
                <w:rFonts w:ascii="Bookman Old Style"/>
                <w:b w:val="0"/>
                <w:sz w:val="22"/>
              </w:rPr>
            </w:pPr>
            <w:r>
              <w:rPr>
                <w:rFonts w:ascii="Bookman Old Style"/>
                <w:b w:val="0"/>
                <w:sz w:val="22"/>
              </w:rPr>
              <w:t>Class 6: Toxic materials and Infectious substances</w:t>
            </w:r>
          </w:p>
        </w:tc>
        <w:tc>
          <w:tcPr>
            <w:tcW w:w="2804" w:type="dxa"/>
            <w:tcBorders>
              <w:top w:val="single" w:sz="4" w:space="0" w:color="000000"/>
              <w:bottom w:val="single" w:sz="4" w:space="0" w:color="000000"/>
            </w:tcBorders>
          </w:tcPr>
          <w:p>
            <w:pPr>
              <w:spacing w:line="240" w:lineRule="auto"/>
              <w:ind w:left="486" w:right="0" w:firstLine="0"/>
              <w:rPr>
                <w:rFonts w:ascii="Bookman Old Style"/>
                <w:sz w:val="20"/>
              </w:rPr>
            </w:pPr>
            <w:r>
              <w:rPr>
                <w:rFonts w:ascii="Bookman Old Style"/>
                <w:sz w:val="20"/>
              </w:rPr>
              <w:drawing>
                <wp:inline distT="0" distB="0" distL="0" distR="0">
                  <wp:extent cx="1188845" cy="1188720"/>
                  <wp:effectExtent l="0" t="0" r="0" b="0"/>
                  <wp:docPr id="21" name="image25.jpeg" descr=""/>
                  <wp:cNvGraphicFramePr>
                    <a:graphicFrameLocks noChangeAspect="1"/>
                  </wp:cNvGraphicFramePr>
                  <a:graphic>
                    <a:graphicData uri="http://schemas.openxmlformats.org/drawingml/2006/picture">
                      <pic:pic>
                        <pic:nvPicPr>
                          <pic:cNvPr id="22" name="image25.jpeg"/>
                          <pic:cNvPicPr/>
                        </pic:nvPicPr>
                        <pic:blipFill>
                          <a:blip r:embed="rId39" cstate="print"/>
                          <a:stretch>
                            <a:fillRect/>
                          </a:stretch>
                        </pic:blipFill>
                        <pic:spPr>
                          <a:xfrm>
                            <a:off x="0" y="0"/>
                            <a:ext cx="1188845" cy="1188720"/>
                          </a:xfrm>
                          <a:prstGeom prst="rect">
                            <a:avLst/>
                          </a:prstGeom>
                        </pic:spPr>
                      </pic:pic>
                    </a:graphicData>
                  </a:graphic>
                </wp:inline>
              </w:drawing>
            </w:r>
            <w:r>
              <w:rPr>
                <w:rFonts w:ascii="Bookman Old Style"/>
                <w:sz w:val="20"/>
              </w:rPr>
            </w:r>
          </w:p>
        </w:tc>
        <w:tc>
          <w:tcPr>
            <w:tcW w:w="3389" w:type="dxa"/>
            <w:tcBorders>
              <w:top w:val="single" w:sz="4" w:space="0" w:color="000000"/>
              <w:bottom w:val="single" w:sz="4" w:space="0" w:color="000000"/>
            </w:tcBorders>
          </w:tcPr>
          <w:p>
            <w:pPr>
              <w:spacing w:line="240" w:lineRule="auto" w:before="0"/>
              <w:rPr>
                <w:rFonts w:ascii="Bookman Old Style"/>
                <w:b w:val="0"/>
                <w:sz w:val="24"/>
              </w:rPr>
            </w:pPr>
          </w:p>
          <w:p>
            <w:pPr>
              <w:spacing w:line="242" w:lineRule="auto" w:before="161"/>
              <w:ind w:left="257" w:right="369" w:firstLine="0"/>
              <w:jc w:val="left"/>
              <w:rPr>
                <w:rFonts w:ascii="Bookman Old Style"/>
                <w:b w:val="0"/>
                <w:sz w:val="21"/>
              </w:rPr>
            </w:pPr>
            <w:r>
              <w:rPr>
                <w:rFonts w:ascii="Bookman Old Style"/>
                <w:b w:val="0"/>
                <w:sz w:val="21"/>
              </w:rPr>
              <w:t>Acrolein; Arsenic salts; Calcium cyanide; Nicotine; Hydrocyanic acid;</w:t>
            </w:r>
          </w:p>
          <w:p>
            <w:pPr>
              <w:spacing w:line="245" w:lineRule="exact" w:before="0"/>
              <w:ind w:left="257" w:right="0" w:firstLine="0"/>
              <w:jc w:val="left"/>
              <w:rPr>
                <w:rFonts w:ascii="Bookman Old Style"/>
                <w:b w:val="0"/>
                <w:sz w:val="21"/>
              </w:rPr>
            </w:pPr>
            <w:r>
              <w:rPr>
                <w:rFonts w:ascii="Bookman Old Style"/>
                <w:b w:val="0"/>
                <w:sz w:val="21"/>
              </w:rPr>
              <w:t>Organic mercury compounds</w:t>
            </w:r>
          </w:p>
        </w:tc>
      </w:tr>
      <w:tr>
        <w:trPr>
          <w:trHeight w:val="1745" w:hRule="exact"/>
        </w:trPr>
        <w:tc>
          <w:tcPr>
            <w:tcW w:w="3469" w:type="dxa"/>
            <w:tcBorders>
              <w:top w:val="single" w:sz="4" w:space="0" w:color="000000"/>
              <w:bottom w:val="single" w:sz="4" w:space="0" w:color="000000"/>
            </w:tcBorders>
          </w:tcPr>
          <w:p>
            <w:pPr>
              <w:spacing w:line="240" w:lineRule="auto" w:before="0"/>
              <w:rPr>
                <w:rFonts w:ascii="Bookman Old Style"/>
                <w:b w:val="0"/>
                <w:sz w:val="26"/>
              </w:rPr>
            </w:pPr>
          </w:p>
          <w:p>
            <w:pPr>
              <w:spacing w:before="171"/>
              <w:ind w:left="122" w:right="1162" w:firstLine="0"/>
              <w:jc w:val="left"/>
              <w:rPr>
                <w:rFonts w:ascii="Bookman Old Style"/>
                <w:b w:val="0"/>
                <w:sz w:val="22"/>
              </w:rPr>
            </w:pPr>
            <w:r>
              <w:rPr>
                <w:rFonts w:ascii="Bookman Old Style"/>
                <w:b w:val="0"/>
                <w:sz w:val="22"/>
              </w:rPr>
              <w:t>Class 7: Radioactive materials</w:t>
            </w:r>
          </w:p>
        </w:tc>
        <w:tc>
          <w:tcPr>
            <w:tcW w:w="2804" w:type="dxa"/>
            <w:tcBorders>
              <w:top w:val="single" w:sz="4" w:space="0" w:color="000000"/>
              <w:bottom w:val="single" w:sz="4" w:space="0" w:color="000000"/>
            </w:tcBorders>
          </w:tcPr>
          <w:p>
            <w:pPr>
              <w:spacing w:line="240" w:lineRule="auto"/>
              <w:ind w:left="558" w:right="0" w:firstLine="0"/>
              <w:rPr>
                <w:rFonts w:ascii="Bookman Old Style"/>
                <w:sz w:val="20"/>
              </w:rPr>
            </w:pPr>
            <w:r>
              <w:rPr>
                <w:rFonts w:ascii="Bookman Old Style"/>
                <w:sz w:val="20"/>
              </w:rPr>
              <w:drawing>
                <wp:inline distT="0" distB="0" distL="0" distR="0">
                  <wp:extent cx="1093851" cy="1093851"/>
                  <wp:effectExtent l="0" t="0" r="0" b="0"/>
                  <wp:docPr id="23" name="image26.png" descr=""/>
                  <wp:cNvGraphicFramePr>
                    <a:graphicFrameLocks noChangeAspect="1"/>
                  </wp:cNvGraphicFramePr>
                  <a:graphic>
                    <a:graphicData uri="http://schemas.openxmlformats.org/drawingml/2006/picture">
                      <pic:pic>
                        <pic:nvPicPr>
                          <pic:cNvPr id="24" name="image26.png"/>
                          <pic:cNvPicPr/>
                        </pic:nvPicPr>
                        <pic:blipFill>
                          <a:blip r:embed="rId40" cstate="print"/>
                          <a:stretch>
                            <a:fillRect/>
                          </a:stretch>
                        </pic:blipFill>
                        <pic:spPr>
                          <a:xfrm>
                            <a:off x="0" y="0"/>
                            <a:ext cx="1093851" cy="1093851"/>
                          </a:xfrm>
                          <a:prstGeom prst="rect">
                            <a:avLst/>
                          </a:prstGeom>
                        </pic:spPr>
                      </pic:pic>
                    </a:graphicData>
                  </a:graphic>
                </wp:inline>
              </w:drawing>
            </w:r>
            <w:r>
              <w:rPr>
                <w:rFonts w:ascii="Bookman Old Style"/>
                <w:sz w:val="20"/>
              </w:rPr>
            </w:r>
          </w:p>
        </w:tc>
        <w:tc>
          <w:tcPr>
            <w:tcW w:w="3389" w:type="dxa"/>
            <w:tcBorders>
              <w:top w:val="single" w:sz="4" w:space="0" w:color="000000"/>
              <w:bottom w:val="single" w:sz="4" w:space="0" w:color="000000"/>
            </w:tcBorders>
          </w:tcPr>
          <w:p>
            <w:pPr>
              <w:spacing w:line="240" w:lineRule="auto" w:before="9"/>
              <w:rPr>
                <w:rFonts w:ascii="Bookman Old Style"/>
                <w:b w:val="0"/>
                <w:sz w:val="31"/>
              </w:rPr>
            </w:pPr>
          </w:p>
          <w:p>
            <w:pPr>
              <w:spacing w:before="0"/>
              <w:ind w:left="257" w:right="214" w:firstLine="0"/>
              <w:jc w:val="left"/>
              <w:rPr>
                <w:rFonts w:ascii="Bookman Old Style"/>
                <w:b w:val="0"/>
                <w:sz w:val="21"/>
              </w:rPr>
            </w:pPr>
            <w:r>
              <w:rPr>
                <w:rFonts w:ascii="Bookman Old Style"/>
                <w:b w:val="0"/>
                <w:sz w:val="21"/>
              </w:rPr>
              <w:t>Any material having a specific activity greater than</w:t>
            </w:r>
          </w:p>
          <w:p>
            <w:pPr>
              <w:spacing w:before="0"/>
              <w:ind w:left="257" w:right="260" w:firstLine="0"/>
              <w:jc w:val="left"/>
              <w:rPr>
                <w:rFonts w:ascii="Bookman Old Style" w:hAnsi="Bookman Old Style"/>
                <w:b w:val="0"/>
                <w:sz w:val="21"/>
              </w:rPr>
            </w:pPr>
            <w:r>
              <w:rPr>
                <w:rFonts w:ascii="Bookman Old Style" w:hAnsi="Bookman Old Style"/>
                <w:b w:val="0"/>
                <w:sz w:val="21"/>
              </w:rPr>
              <w:t>0.002 microcuries per gram (µCi/g)</w:t>
            </w:r>
          </w:p>
        </w:tc>
      </w:tr>
      <w:tr>
        <w:trPr>
          <w:trHeight w:val="2243" w:hRule="exact"/>
        </w:trPr>
        <w:tc>
          <w:tcPr>
            <w:tcW w:w="3469" w:type="dxa"/>
            <w:tcBorders>
              <w:top w:val="single" w:sz="4" w:space="0" w:color="000000"/>
              <w:bottom w:val="thickThinMediumGap" w:sz="18" w:space="0" w:color="000000"/>
            </w:tcBorders>
          </w:tcPr>
          <w:p>
            <w:pPr>
              <w:spacing w:line="240" w:lineRule="auto" w:before="0"/>
              <w:rPr>
                <w:rFonts w:ascii="Bookman Old Style"/>
                <w:b w:val="0"/>
                <w:sz w:val="26"/>
              </w:rPr>
            </w:pPr>
          </w:p>
          <w:p>
            <w:pPr>
              <w:spacing w:line="240" w:lineRule="auto" w:before="0"/>
              <w:rPr>
                <w:rFonts w:ascii="Bookman Old Style"/>
                <w:b w:val="0"/>
                <w:sz w:val="26"/>
              </w:rPr>
            </w:pPr>
          </w:p>
          <w:p>
            <w:pPr>
              <w:spacing w:before="223"/>
              <w:ind w:left="122" w:right="0" w:firstLine="0"/>
              <w:jc w:val="left"/>
              <w:rPr>
                <w:rFonts w:ascii="Bookman Old Style"/>
                <w:b w:val="0"/>
                <w:sz w:val="22"/>
              </w:rPr>
            </w:pPr>
            <w:r>
              <w:rPr>
                <w:rFonts w:ascii="Bookman Old Style"/>
                <w:b w:val="0"/>
                <w:sz w:val="22"/>
              </w:rPr>
              <w:t>Class 8: Corrosive materials</w:t>
            </w:r>
          </w:p>
        </w:tc>
        <w:tc>
          <w:tcPr>
            <w:tcW w:w="2804" w:type="dxa"/>
            <w:tcBorders>
              <w:top w:val="single" w:sz="4" w:space="0" w:color="000000"/>
              <w:bottom w:val="thickThinMediumGap" w:sz="18" w:space="0" w:color="000000"/>
            </w:tcBorders>
          </w:tcPr>
          <w:p>
            <w:pPr>
              <w:spacing w:line="240" w:lineRule="auto"/>
              <w:ind w:left="296" w:right="0" w:firstLine="0"/>
              <w:rPr>
                <w:rFonts w:ascii="Bookman Old Style"/>
                <w:sz w:val="20"/>
              </w:rPr>
            </w:pPr>
            <w:r>
              <w:rPr>
                <w:rFonts w:ascii="Bookman Old Style"/>
                <w:sz w:val="20"/>
              </w:rPr>
              <w:drawing>
                <wp:inline distT="0" distB="0" distL="0" distR="0">
                  <wp:extent cx="1428852" cy="1390650"/>
                  <wp:effectExtent l="0" t="0" r="0" b="0"/>
                  <wp:docPr id="25" name="image27.jpeg" descr=""/>
                  <wp:cNvGraphicFramePr>
                    <a:graphicFrameLocks noChangeAspect="1"/>
                  </wp:cNvGraphicFramePr>
                  <a:graphic>
                    <a:graphicData uri="http://schemas.openxmlformats.org/drawingml/2006/picture">
                      <pic:pic>
                        <pic:nvPicPr>
                          <pic:cNvPr id="26" name="image27.jpeg"/>
                          <pic:cNvPicPr/>
                        </pic:nvPicPr>
                        <pic:blipFill>
                          <a:blip r:embed="rId41" cstate="print"/>
                          <a:stretch>
                            <a:fillRect/>
                          </a:stretch>
                        </pic:blipFill>
                        <pic:spPr>
                          <a:xfrm>
                            <a:off x="0" y="0"/>
                            <a:ext cx="1428852" cy="1390650"/>
                          </a:xfrm>
                          <a:prstGeom prst="rect">
                            <a:avLst/>
                          </a:prstGeom>
                        </pic:spPr>
                      </pic:pic>
                    </a:graphicData>
                  </a:graphic>
                </wp:inline>
              </w:drawing>
            </w:r>
            <w:r>
              <w:rPr>
                <w:rFonts w:ascii="Bookman Old Style"/>
                <w:sz w:val="20"/>
              </w:rPr>
            </w:r>
          </w:p>
        </w:tc>
        <w:tc>
          <w:tcPr>
            <w:tcW w:w="3389" w:type="dxa"/>
            <w:tcBorders>
              <w:top w:val="single" w:sz="4" w:space="0" w:color="000000"/>
              <w:bottom w:val="thickThinMediumGap" w:sz="18" w:space="0" w:color="000000"/>
            </w:tcBorders>
          </w:tcPr>
          <w:p>
            <w:pPr>
              <w:spacing w:before="106"/>
              <w:ind w:left="257" w:right="0" w:firstLine="0"/>
              <w:jc w:val="left"/>
              <w:rPr>
                <w:rFonts w:ascii="Bookman Old Style"/>
                <w:b w:val="0"/>
                <w:sz w:val="21"/>
              </w:rPr>
            </w:pPr>
            <w:r>
              <w:rPr>
                <w:rFonts w:ascii="Bookman Old Style"/>
                <w:b w:val="0"/>
                <w:sz w:val="21"/>
              </w:rPr>
              <w:t>Acids</w:t>
            </w:r>
          </w:p>
          <w:p>
            <w:pPr>
              <w:spacing w:before="0"/>
              <w:ind w:left="257" w:right="575" w:firstLine="0"/>
              <w:jc w:val="left"/>
              <w:rPr>
                <w:rFonts w:ascii="Bookman Old Style"/>
                <w:b w:val="0"/>
                <w:sz w:val="21"/>
              </w:rPr>
            </w:pPr>
            <w:r>
              <w:rPr>
                <w:rFonts w:ascii="Bookman Old Style"/>
                <w:b w:val="0"/>
                <w:sz w:val="21"/>
              </w:rPr>
              <w:t>(Acetic acid; Citric acid; Formic acid; Oxalic acid)</w:t>
            </w:r>
          </w:p>
          <w:p>
            <w:pPr>
              <w:spacing w:line="245" w:lineRule="exact" w:before="0"/>
              <w:ind w:left="257" w:right="0" w:firstLine="0"/>
              <w:jc w:val="left"/>
              <w:rPr>
                <w:rFonts w:ascii="Bookman Old Style"/>
                <w:b w:val="0"/>
                <w:sz w:val="21"/>
              </w:rPr>
            </w:pPr>
            <w:r>
              <w:rPr>
                <w:rFonts w:ascii="Bookman Old Style"/>
                <w:b w:val="0"/>
                <w:sz w:val="21"/>
              </w:rPr>
              <w:t>Bases</w:t>
            </w:r>
          </w:p>
          <w:p>
            <w:pPr>
              <w:spacing w:before="3"/>
              <w:ind w:left="257" w:right="705" w:firstLine="0"/>
              <w:jc w:val="left"/>
              <w:rPr>
                <w:rFonts w:ascii="Bookman Old Style"/>
                <w:b w:val="0"/>
                <w:sz w:val="21"/>
              </w:rPr>
            </w:pPr>
            <w:r>
              <w:rPr>
                <w:rFonts w:ascii="Bookman Old Style"/>
                <w:b w:val="0"/>
                <w:sz w:val="21"/>
              </w:rPr>
              <w:t>(Ammonium hydroxide; Calcium hydroxide; Potassium hydroxide; Sodium hydroxide)</w:t>
            </w:r>
          </w:p>
        </w:tc>
      </w:tr>
    </w:tbl>
    <w:p>
      <w:pPr>
        <w:spacing w:after="0"/>
        <w:jc w:val="left"/>
        <w:rPr>
          <w:rFonts w:ascii="Bookman Old Style"/>
          <w:sz w:val="21"/>
        </w:rPr>
        <w:sectPr>
          <w:pgSz w:w="12240" w:h="15840"/>
          <w:pgMar w:header="0" w:footer="734" w:top="1440" w:bottom="920" w:left="1200" w:right="1160"/>
        </w:sectPr>
      </w:pPr>
    </w:p>
    <w:p>
      <w:pPr>
        <w:spacing w:line="240" w:lineRule="auto" w:before="6"/>
        <w:rPr>
          <w:rFonts w:ascii="Bookman Old Style"/>
          <w:b w:val="0"/>
          <w:sz w:val="8"/>
        </w:rPr>
      </w:pPr>
    </w:p>
    <w:p>
      <w:pPr>
        <w:spacing w:before="100"/>
        <w:ind w:left="119" w:right="981" w:firstLine="0"/>
        <w:jc w:val="left"/>
        <w:rPr>
          <w:rFonts w:ascii="Bookman Old Style" w:hAnsi="Bookman Old Style"/>
          <w:b w:val="0"/>
          <w:sz w:val="22"/>
        </w:rPr>
      </w:pPr>
      <w:r>
        <w:rPr>
          <w:rFonts w:ascii="Bookman Old Style" w:hAnsi="Bookman Old Style"/>
          <w:b w:val="0"/>
          <w:sz w:val="22"/>
        </w:rPr>
        <w:t>In addition, “No Smoking” signs shall be required even in institutions that totally prohibit smoking. The signs shall be provided in English as a primary language and conspicuously posted in the following locations:</w:t>
      </w:r>
    </w:p>
    <w:p>
      <w:pPr>
        <w:spacing w:before="2"/>
        <w:ind w:left="119" w:right="0" w:firstLine="0"/>
        <w:jc w:val="left"/>
        <w:rPr>
          <w:rFonts w:ascii="Bookman Old Style"/>
          <w:b w:val="0"/>
          <w:sz w:val="22"/>
        </w:rPr>
      </w:pPr>
      <w:r>
        <w:rPr>
          <w:rFonts w:ascii="Bookman Old Style"/>
          <w:b w:val="0"/>
          <w:sz w:val="22"/>
        </w:rPr>
        <w:t>a.) In rooms or areas where hazardous materials are stored or used.</w:t>
      </w:r>
    </w:p>
    <w:p>
      <w:pPr>
        <w:spacing w:before="2"/>
        <w:ind w:left="479" w:right="1227" w:hanging="360"/>
        <w:jc w:val="left"/>
        <w:rPr>
          <w:rFonts w:ascii="Bookman Old Style"/>
          <w:b w:val="0"/>
          <w:sz w:val="22"/>
        </w:rPr>
      </w:pPr>
      <w:r>
        <w:rPr>
          <w:rFonts w:ascii="Bookman Old Style"/>
          <w:b w:val="0"/>
          <w:sz w:val="22"/>
        </w:rPr>
        <w:t>b.) Within 25 feet of outdoor hazardous material storage, handling and use areas, including dispensing areas.</w:t>
      </w:r>
    </w:p>
    <w:p>
      <w:pPr>
        <w:spacing w:before="2"/>
        <w:ind w:left="119" w:right="0" w:firstLine="0"/>
        <w:jc w:val="left"/>
        <w:rPr>
          <w:rFonts w:ascii="Bookman Old Style"/>
          <w:b w:val="0"/>
          <w:sz w:val="22"/>
        </w:rPr>
      </w:pPr>
      <w:r>
        <w:rPr>
          <w:rFonts w:ascii="Bookman Old Style"/>
          <w:b w:val="0"/>
          <w:sz w:val="22"/>
        </w:rPr>
        <w:t>c.) Facilities or areas within facilities in which smoking has been entirely prohibited.</w:t>
      </w:r>
    </w:p>
    <w:p>
      <w:pPr>
        <w:spacing w:line="240" w:lineRule="auto" w:before="6"/>
        <w:rPr>
          <w:rFonts w:ascii="Bookman Old Style"/>
          <w:b w:val="0"/>
          <w:sz w:val="22"/>
        </w:rPr>
      </w:pPr>
    </w:p>
    <w:p>
      <w:pPr>
        <w:spacing w:before="0"/>
        <w:ind w:left="119" w:right="708" w:firstLine="0"/>
        <w:jc w:val="left"/>
        <w:rPr>
          <w:rFonts w:ascii="Bookman Old Style" w:hAnsi="Bookman Old Style"/>
          <w:b w:val="0"/>
          <w:sz w:val="22"/>
        </w:rPr>
      </w:pPr>
      <w:r>
        <w:rPr>
          <w:rFonts w:ascii="Bookman Old Style" w:hAnsi="Bookman Old Style"/>
          <w:b w:val="0"/>
          <w:sz w:val="22"/>
        </w:rPr>
        <w:t>The Fire Department has published an approved “No Smoking” sign. It is set forth in Fire Department rule (as the following figure). However, the Fire Department does not mandate that this design be used. Other legible, durable signs, clearly communicating the “no smoking” requirement, may be used, but are subject to Fire Department enforcement action if found to be inadequate.</w:t>
      </w:r>
    </w:p>
    <w:p>
      <w:pPr>
        <w:spacing w:line="240" w:lineRule="auto" w:before="3"/>
        <w:rPr>
          <w:rFonts w:ascii="Bookman Old Style"/>
          <w:b w:val="0"/>
          <w:sz w:val="19"/>
        </w:rPr>
      </w:pPr>
      <w:r>
        <w:rPr/>
        <w:drawing>
          <wp:anchor distT="0" distB="0" distL="0" distR="0" allowOverlap="1" layoutInCell="1" locked="0" behindDoc="0" simplePos="0" relativeHeight="1768">
            <wp:simplePos x="0" y="0"/>
            <wp:positionH relativeFrom="page">
              <wp:posOffset>3371213</wp:posOffset>
            </wp:positionH>
            <wp:positionV relativeFrom="paragraph">
              <wp:posOffset>168887</wp:posOffset>
            </wp:positionV>
            <wp:extent cx="1030224" cy="1030224"/>
            <wp:effectExtent l="0" t="0" r="0" b="0"/>
            <wp:wrapTopAndBottom/>
            <wp:docPr id="27" name="image28.jpeg" descr=""/>
            <wp:cNvGraphicFramePr>
              <a:graphicFrameLocks noChangeAspect="1"/>
            </wp:cNvGraphicFramePr>
            <a:graphic>
              <a:graphicData uri="http://schemas.openxmlformats.org/drawingml/2006/picture">
                <pic:pic>
                  <pic:nvPicPr>
                    <pic:cNvPr id="28" name="image28.jpeg"/>
                    <pic:cNvPicPr/>
                  </pic:nvPicPr>
                  <pic:blipFill>
                    <a:blip r:embed="rId42" cstate="print"/>
                    <a:stretch>
                      <a:fillRect/>
                    </a:stretch>
                  </pic:blipFill>
                  <pic:spPr>
                    <a:xfrm>
                      <a:off x="0" y="0"/>
                      <a:ext cx="1030224" cy="1030224"/>
                    </a:xfrm>
                    <a:prstGeom prst="rect">
                      <a:avLst/>
                    </a:prstGeom>
                  </pic:spPr>
                </pic:pic>
              </a:graphicData>
            </a:graphic>
          </wp:anchor>
        </w:drawing>
      </w:r>
    </w:p>
    <w:p>
      <w:pPr>
        <w:spacing w:line="240" w:lineRule="auto" w:before="0"/>
        <w:rPr>
          <w:rFonts w:ascii="Bookman Old Style"/>
          <w:b w:val="0"/>
          <w:sz w:val="26"/>
        </w:rPr>
      </w:pPr>
    </w:p>
    <w:p>
      <w:pPr>
        <w:spacing w:before="180"/>
        <w:ind w:left="2052" w:right="0" w:firstLine="0"/>
        <w:jc w:val="left"/>
        <w:rPr>
          <w:rFonts w:ascii="Bookman Old Style"/>
          <w:b w:val="0"/>
          <w:sz w:val="22"/>
        </w:rPr>
      </w:pPr>
      <w:r>
        <w:rPr>
          <w:rFonts w:ascii="Bookman Old Style"/>
          <w:b w:val="0"/>
          <w:sz w:val="22"/>
          <w:u w:val="single"/>
        </w:rPr>
        <w:t>An example of acceptable sign on a laboratory door</w:t>
      </w:r>
    </w:p>
    <w:p>
      <w:pPr>
        <w:spacing w:line="240" w:lineRule="auto" w:before="3"/>
        <w:rPr>
          <w:rFonts w:ascii="Bookman Old Style"/>
          <w:b w:val="0"/>
          <w:sz w:val="19"/>
        </w:rPr>
      </w:pPr>
      <w:r>
        <w:rPr/>
        <w:pict>
          <v:group style="position:absolute;margin-left:131.75pt;margin-top:13.270733pt;width:435.65pt;height:291.75pt;mso-position-horizontal-relative:page;mso-position-vertical-relative:paragraph;z-index:1816;mso-wrap-distance-left:0;mso-wrap-distance-right:0" coordorigin="2635,265" coordsize="8713,5835">
            <v:shape style="position:absolute;left:2635;top:265;width:4380;height:5835" type="#_x0000_t75" stroked="false">
              <v:imagedata r:id="rId43" o:title=""/>
            </v:shape>
            <v:shape style="position:absolute;left:6660;top:2985;width:4680;height:2520" coordorigin="6660,2985" coordsize="4680,2520" path="m11340,4317l7164,4317,7164,5505,11340,5505,11340,4317xm6936,4145l6660,4245,6936,4346,6936,4317,11340,4317,11340,4174,6936,4174,6936,4145xm11340,2985l7164,2985,7164,4174,11340,4174,11340,2985xe" filled="true" fillcolor="#ffffff" stroked="false">
              <v:path arrowok="t"/>
              <v:fill type="solid"/>
            </v:shape>
            <v:shape style="position:absolute;left:6660;top:2985;width:4680;height:2520" coordorigin="6660,2985" coordsize="4680,2520" path="m7164,2985l7164,4174,6936,4174,6936,4145,6660,4245,6936,4346,6936,4317,7164,4317,7164,5505,11340,5505,11340,2985,7164,2985xe" filled="false" stroked="true" strokeweight=".75pt" strokecolor="#000000">
              <v:path arrowok="t"/>
              <v:stroke dashstyle="solid"/>
            </v:shape>
            <v:shape style="position:absolute;left:2635;top:265;width:8713;height:5835" type="#_x0000_t202" filled="false" stroked="false">
              <v:textbox inset="0,0,0,0">
                <w:txbxContent>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0"/>
                      <w:rPr>
                        <w:rFonts w:ascii="Bookman Old Style"/>
                        <w:b w:val="0"/>
                        <w:sz w:val="26"/>
                      </w:rPr>
                    </w:pPr>
                  </w:p>
                  <w:p>
                    <w:pPr>
                      <w:spacing w:line="240" w:lineRule="auto" w:before="6"/>
                      <w:rPr>
                        <w:rFonts w:ascii="Bookman Old Style"/>
                        <w:b w:val="0"/>
                        <w:sz w:val="30"/>
                      </w:rPr>
                    </w:pPr>
                  </w:p>
                  <w:p>
                    <w:pPr>
                      <w:numPr>
                        <w:ilvl w:val="0"/>
                        <w:numId w:val="26"/>
                      </w:numPr>
                      <w:tabs>
                        <w:tab w:pos="5009" w:val="left" w:leader="none"/>
                      </w:tabs>
                      <w:spacing w:before="0"/>
                      <w:ind w:left="5009" w:right="344" w:hanging="360"/>
                      <w:jc w:val="left"/>
                      <w:rPr>
                        <w:rFonts w:ascii="Bookman Old Style"/>
                        <w:b w:val="0"/>
                        <w:sz w:val="22"/>
                      </w:rPr>
                    </w:pPr>
                    <w:r>
                      <w:rPr>
                        <w:rFonts w:ascii="Bookman Old Style"/>
                        <w:b w:val="0"/>
                        <w:sz w:val="22"/>
                      </w:rPr>
                      <w:t>All required signs are posted in the entrance of the</w:t>
                    </w:r>
                    <w:r>
                      <w:rPr>
                        <w:rFonts w:ascii="Bookman Old Style"/>
                        <w:b w:val="0"/>
                        <w:spacing w:val="-6"/>
                        <w:sz w:val="22"/>
                      </w:rPr>
                      <w:t> </w:t>
                    </w:r>
                    <w:r>
                      <w:rPr>
                        <w:rFonts w:ascii="Bookman Old Style"/>
                        <w:b w:val="0"/>
                        <w:sz w:val="22"/>
                      </w:rPr>
                      <w:t>laboratory.</w:t>
                    </w:r>
                  </w:p>
                  <w:p>
                    <w:pPr>
                      <w:numPr>
                        <w:ilvl w:val="0"/>
                        <w:numId w:val="26"/>
                      </w:numPr>
                      <w:tabs>
                        <w:tab w:pos="5010" w:val="left" w:leader="none"/>
                      </w:tabs>
                      <w:spacing w:before="0"/>
                      <w:ind w:left="5009" w:right="553" w:hanging="360"/>
                      <w:jc w:val="both"/>
                      <w:rPr>
                        <w:rFonts w:ascii="Bookman Old Style" w:hAnsi="Bookman Old Style"/>
                        <w:b w:val="0"/>
                        <w:sz w:val="22"/>
                      </w:rPr>
                    </w:pPr>
                    <w:r>
                      <w:rPr>
                        <w:rFonts w:ascii="Bookman Old Style" w:hAnsi="Bookman Old Style"/>
                        <w:b w:val="0"/>
                        <w:sz w:val="22"/>
                      </w:rPr>
                      <w:t>The “Laboratory – Potentially Hazardous Substances” sign posted in red</w:t>
                    </w:r>
                    <w:r>
                      <w:rPr>
                        <w:rFonts w:ascii="Bookman Old Style" w:hAnsi="Bookman Old Style"/>
                        <w:b w:val="0"/>
                        <w:spacing w:val="-6"/>
                        <w:sz w:val="22"/>
                      </w:rPr>
                      <w:t> </w:t>
                    </w:r>
                    <w:r>
                      <w:rPr>
                        <w:rFonts w:ascii="Bookman Old Style" w:hAnsi="Bookman Old Style"/>
                        <w:b w:val="0"/>
                        <w:sz w:val="22"/>
                      </w:rPr>
                      <w:t>letters</w:t>
                    </w:r>
                  </w:p>
                  <w:p>
                    <w:pPr>
                      <w:numPr>
                        <w:ilvl w:val="0"/>
                        <w:numId w:val="26"/>
                      </w:numPr>
                      <w:tabs>
                        <w:tab w:pos="5010" w:val="left" w:leader="none"/>
                      </w:tabs>
                      <w:spacing w:line="258" w:lineRule="exact" w:before="0"/>
                      <w:ind w:left="5009" w:right="0" w:hanging="360"/>
                      <w:jc w:val="left"/>
                      <w:rPr>
                        <w:rFonts w:ascii="Bookman Old Style" w:hAnsi="Bookman Old Style"/>
                        <w:b w:val="0"/>
                        <w:sz w:val="22"/>
                      </w:rPr>
                    </w:pPr>
                    <w:r>
                      <w:rPr>
                        <w:rFonts w:ascii="Bookman Old Style" w:hAnsi="Bookman Old Style"/>
                        <w:b w:val="0"/>
                        <w:sz w:val="22"/>
                      </w:rPr>
                      <w:t>“No Smoking” sign is</w:t>
                    </w:r>
                    <w:r>
                      <w:rPr>
                        <w:rFonts w:ascii="Bookman Old Style" w:hAnsi="Bookman Old Style"/>
                        <w:b w:val="0"/>
                        <w:spacing w:val="-10"/>
                        <w:sz w:val="22"/>
                      </w:rPr>
                      <w:t> </w:t>
                    </w:r>
                    <w:r>
                      <w:rPr>
                        <w:rFonts w:ascii="Bookman Old Style" w:hAnsi="Bookman Old Style"/>
                        <w:b w:val="0"/>
                        <w:sz w:val="22"/>
                      </w:rPr>
                      <w:t>posted</w:t>
                    </w:r>
                  </w:p>
                  <w:p>
                    <w:pPr>
                      <w:numPr>
                        <w:ilvl w:val="0"/>
                        <w:numId w:val="26"/>
                      </w:numPr>
                      <w:tabs>
                        <w:tab w:pos="5009" w:val="left" w:leader="none"/>
                      </w:tabs>
                      <w:spacing w:line="237" w:lineRule="auto" w:before="1"/>
                      <w:ind w:left="5009" w:right="387" w:hanging="360"/>
                      <w:jc w:val="left"/>
                      <w:rPr>
                        <w:rFonts w:ascii="Times New Roman" w:hAnsi="Times New Roman"/>
                        <w:b w:val="0"/>
                        <w:sz w:val="24"/>
                      </w:rPr>
                    </w:pPr>
                    <w:r>
                      <w:rPr>
                        <w:rFonts w:ascii="Bookman Old Style" w:hAnsi="Bookman Old Style"/>
                        <w:b w:val="0"/>
                        <w:sz w:val="22"/>
                      </w:rPr>
                      <w:t>“Radioactive”, “Biohazard” , “Flammable Material” placards are posted</w:t>
                    </w:r>
                  </w:p>
                </w:txbxContent>
              </v:textbox>
              <w10:wrap type="none"/>
            </v:shape>
            <w10:wrap type="topAndBottom"/>
          </v:group>
        </w:pict>
      </w:r>
    </w:p>
    <w:p>
      <w:pPr>
        <w:spacing w:after="0" w:line="240" w:lineRule="auto"/>
        <w:rPr>
          <w:rFonts w:ascii="Bookman Old Style"/>
          <w:sz w:val="19"/>
        </w:rPr>
        <w:sectPr>
          <w:pgSz w:w="12240" w:h="15840"/>
          <w:pgMar w:header="0" w:footer="734" w:top="1500" w:bottom="920" w:left="1320" w:right="780"/>
        </w:sectPr>
      </w:pPr>
    </w:p>
    <w:p>
      <w:pPr>
        <w:numPr>
          <w:ilvl w:val="0"/>
          <w:numId w:val="25"/>
        </w:numPr>
        <w:tabs>
          <w:tab w:pos="392" w:val="left" w:leader="none"/>
        </w:tabs>
        <w:spacing w:before="79"/>
        <w:ind w:left="391" w:right="0" w:hanging="271"/>
        <w:jc w:val="left"/>
        <w:rPr>
          <w:rFonts w:ascii="Bookman Old Style"/>
          <w:b w:val="0"/>
          <w:sz w:val="22"/>
        </w:rPr>
      </w:pPr>
      <w:bookmarkStart w:name="(2)Fume Hoods and Exhaust Systems" w:id="78"/>
      <w:bookmarkEnd w:id="78"/>
      <w:r>
        <w:rPr/>
      </w:r>
      <w:bookmarkStart w:name="(2)Fume Hoods and Exhaust Systems" w:id="79"/>
      <w:bookmarkEnd w:id="79"/>
      <w:r>
        <w:rPr>
          <w:rFonts w:ascii="Bookman Old Style"/>
          <w:b w:val="0"/>
          <w:sz w:val="22"/>
          <w:u w:val="single"/>
        </w:rPr>
        <w:t>F</w:t>
      </w:r>
      <w:r>
        <w:rPr>
          <w:rFonts w:ascii="Bookman Old Style"/>
          <w:b w:val="0"/>
          <w:sz w:val="22"/>
          <w:u w:val="single"/>
        </w:rPr>
        <w:t>ume Hoods and Exhaust</w:t>
      </w:r>
      <w:r>
        <w:rPr>
          <w:rFonts w:ascii="Bookman Old Style"/>
          <w:b w:val="0"/>
          <w:spacing w:val="-14"/>
          <w:sz w:val="22"/>
          <w:u w:val="single"/>
        </w:rPr>
        <w:t> </w:t>
      </w:r>
      <w:r>
        <w:rPr>
          <w:rFonts w:ascii="Bookman Old Style"/>
          <w:b w:val="0"/>
          <w:sz w:val="22"/>
          <w:u w:val="single"/>
        </w:rPr>
        <w:t>Systems</w:t>
      </w:r>
    </w:p>
    <w:p>
      <w:pPr>
        <w:spacing w:line="240" w:lineRule="auto" w:before="8"/>
        <w:rPr>
          <w:rFonts w:ascii="Bookman Old Style"/>
          <w:b w:val="0"/>
          <w:sz w:val="18"/>
        </w:rPr>
      </w:pPr>
      <w:r>
        <w:rPr/>
        <w:drawing>
          <wp:anchor distT="0" distB="0" distL="0" distR="0" allowOverlap="1" layoutInCell="1" locked="0" behindDoc="0" simplePos="0" relativeHeight="1840">
            <wp:simplePos x="0" y="0"/>
            <wp:positionH relativeFrom="page">
              <wp:posOffset>914399</wp:posOffset>
            </wp:positionH>
            <wp:positionV relativeFrom="paragraph">
              <wp:posOffset>164351</wp:posOffset>
            </wp:positionV>
            <wp:extent cx="3591906" cy="4800600"/>
            <wp:effectExtent l="0" t="0" r="0" b="0"/>
            <wp:wrapTopAndBottom/>
            <wp:docPr id="29" name="image30.jpeg" descr=""/>
            <wp:cNvGraphicFramePr>
              <a:graphicFrameLocks noChangeAspect="1"/>
            </wp:cNvGraphicFramePr>
            <a:graphic>
              <a:graphicData uri="http://schemas.openxmlformats.org/drawingml/2006/picture">
                <pic:pic>
                  <pic:nvPicPr>
                    <pic:cNvPr id="30" name="image30.jpeg"/>
                    <pic:cNvPicPr/>
                  </pic:nvPicPr>
                  <pic:blipFill>
                    <a:blip r:embed="rId44" cstate="print"/>
                    <a:stretch>
                      <a:fillRect/>
                    </a:stretch>
                  </pic:blipFill>
                  <pic:spPr>
                    <a:xfrm>
                      <a:off x="0" y="0"/>
                      <a:ext cx="3591906" cy="4800600"/>
                    </a:xfrm>
                    <a:prstGeom prst="rect">
                      <a:avLst/>
                    </a:prstGeom>
                  </pic:spPr>
                </pic:pic>
              </a:graphicData>
            </a:graphic>
          </wp:anchor>
        </w:drawing>
      </w:r>
    </w:p>
    <w:p>
      <w:pPr>
        <w:spacing w:line="240" w:lineRule="auto" w:before="7"/>
        <w:rPr>
          <w:rFonts w:ascii="Bookman Old Style"/>
          <w:b w:val="0"/>
          <w:sz w:val="23"/>
        </w:rPr>
      </w:pPr>
    </w:p>
    <w:p>
      <w:pPr>
        <w:spacing w:before="0"/>
        <w:ind w:left="119" w:right="91" w:firstLine="0"/>
        <w:jc w:val="left"/>
        <w:rPr>
          <w:rFonts w:ascii="Bookman Old Style"/>
          <w:b w:val="0"/>
          <w:sz w:val="22"/>
        </w:rPr>
      </w:pPr>
      <w:r>
        <w:rPr>
          <w:rFonts w:ascii="Bookman Old Style"/>
          <w:b w:val="0"/>
          <w:sz w:val="22"/>
        </w:rPr>
        <w:t>Approved fume hoods and exhaust systems which are installed to limit work place exposure to hazardous or noxious </w:t>
      </w:r>
      <w:hyperlink r:id="rId45">
        <w:r>
          <w:rPr>
            <w:rFonts w:ascii="Bookman Old Style"/>
            <w:b w:val="0"/>
            <w:sz w:val="22"/>
          </w:rPr>
          <w:t>fumes</w:t>
        </w:r>
      </w:hyperlink>
      <w:r>
        <w:rPr>
          <w:rFonts w:ascii="Bookman Old Style"/>
          <w:b w:val="0"/>
          <w:sz w:val="22"/>
        </w:rPr>
        <w:t>, </w:t>
      </w:r>
      <w:hyperlink r:id="rId46">
        <w:r>
          <w:rPr>
            <w:rFonts w:ascii="Bookman Old Style"/>
            <w:b w:val="0"/>
            <w:sz w:val="22"/>
          </w:rPr>
          <w:t>vapors</w:t>
        </w:r>
      </w:hyperlink>
      <w:r>
        <w:rPr>
          <w:rFonts w:ascii="Bookman Old Style"/>
          <w:b w:val="0"/>
          <w:sz w:val="22"/>
        </w:rPr>
        <w:t> or </w:t>
      </w:r>
      <w:hyperlink r:id="rId47">
        <w:r>
          <w:rPr>
            <w:rFonts w:ascii="Bookman Old Style"/>
            <w:b w:val="0"/>
            <w:sz w:val="22"/>
          </w:rPr>
          <w:t>dusts</w:t>
        </w:r>
      </w:hyperlink>
      <w:r>
        <w:rPr>
          <w:rFonts w:ascii="Bookman Old Style"/>
          <w:b w:val="0"/>
          <w:sz w:val="22"/>
        </w:rPr>
        <w:t>. In general, fresh air is drawn in from the open side of the fume hood, and expelled outside the building (ducted type fume hood). Although commonly used outside N.Y.C., hoods made safe through filtration and fed back into the room are not allowed to be used in the city.</w:t>
      </w:r>
    </w:p>
    <w:p>
      <w:pPr>
        <w:spacing w:line="240" w:lineRule="auto" w:before="9"/>
        <w:rPr>
          <w:rFonts w:ascii="Bookman Old Style"/>
          <w:b w:val="0"/>
          <w:sz w:val="23"/>
        </w:rPr>
      </w:pPr>
    </w:p>
    <w:p>
      <w:pPr>
        <w:spacing w:before="0"/>
        <w:ind w:left="118" w:right="89" w:firstLine="0"/>
        <w:jc w:val="left"/>
        <w:rPr>
          <w:rFonts w:ascii="Bookman Old Style"/>
          <w:b w:val="0"/>
          <w:sz w:val="22"/>
        </w:rPr>
      </w:pPr>
      <w:r>
        <w:rPr>
          <w:rFonts w:ascii="Bookman Old Style"/>
          <w:b w:val="0"/>
          <w:sz w:val="22"/>
        </w:rPr>
        <w:t>The hoods are designed for use when working with chemicals and must NOT be used for the storage of chemicals. Users should be periodically reminded to open hood sashes slowly and to allow hood sashes to be open only when needed. Chemical fume hoods shall be located in areas of minimum air turbulence, so people walking past the hood or place irrelevant activities should be minimized. The Certificate of Fitness holder must make sure that these systems are maintained in good working order and make sure that the face velocity of chemical fume hoods, exhaust systems, and laboratory special exhaust systems are inspected and tested annually by qualified inspectors.</w:t>
      </w:r>
    </w:p>
    <w:p>
      <w:pPr>
        <w:spacing w:after="0"/>
        <w:jc w:val="left"/>
        <w:rPr>
          <w:rFonts w:ascii="Bookman Old Style"/>
          <w:sz w:val="22"/>
        </w:rPr>
        <w:sectPr>
          <w:pgSz w:w="12240" w:h="15840"/>
          <w:pgMar w:header="0" w:footer="734" w:top="1360" w:bottom="980" w:left="1320" w:right="1400"/>
        </w:sectPr>
      </w:pPr>
    </w:p>
    <w:p>
      <w:pPr>
        <w:spacing w:before="79"/>
        <w:ind w:left="120" w:right="393" w:firstLine="0"/>
        <w:jc w:val="both"/>
        <w:rPr>
          <w:rFonts w:ascii="Bookman Old Style"/>
          <w:b w:val="0"/>
          <w:sz w:val="22"/>
        </w:rPr>
      </w:pPr>
      <w:r>
        <w:rPr>
          <w:rFonts w:ascii="Bookman Old Style"/>
          <w:b w:val="0"/>
          <w:sz w:val="22"/>
        </w:rPr>
        <w:t>With the exception of educational facilities, fume hood installations in pre-existing laboratories were required to provide a minimum average face velocity of 100 feet per minute (fpm) with a minimum face velocity at any point no less than 75 fpm. While no maximum face velocity or sash test height criteria was adopted, nationally recognized standards did recognize fume hoods with maximum face velocity limits ranging from 120 to 150 fpm and sash heights in the 12 to 18 inch range as acceptable. For new laboratories, NFPA 45 requires fume hoods to be evaluated using ASHRAE Standard 110, Method of Testing Performance of Laboratory Fume Hoods. ASHRAE Standard 15 indicates that face velocities of 80 to 120 fpm will generally provide the required containment. NFPA Standard 45, however, does not mention a required sash height that should be used when tested for face velocity.</w:t>
      </w:r>
    </w:p>
    <w:p>
      <w:pPr>
        <w:spacing w:line="240" w:lineRule="auto" w:before="11"/>
        <w:rPr>
          <w:rFonts w:ascii="Bookman Old Style"/>
          <w:b w:val="0"/>
          <w:sz w:val="21"/>
        </w:rPr>
      </w:pPr>
    </w:p>
    <w:p>
      <w:pPr>
        <w:spacing w:before="0"/>
        <w:ind w:left="120" w:right="405" w:firstLine="0"/>
        <w:jc w:val="left"/>
        <w:rPr>
          <w:rFonts w:ascii="Bookman Old Style" w:hAnsi="Bookman Old Style"/>
          <w:b w:val="0"/>
          <w:sz w:val="22"/>
        </w:rPr>
      </w:pPr>
      <w:r>
        <w:rPr>
          <w:rFonts w:ascii="Bookman Old Style" w:hAnsi="Bookman Old Style"/>
          <w:b w:val="0"/>
          <w:sz w:val="22"/>
        </w:rPr>
        <w:t>In order to allow that pre-existing fume hoods be permitted to meet the lower minimum average fume hood face velocities specified in NFPA Standard 45, and for the sake of uniformity, fume hood installations in all laboratories would be required to meet an average face velocity range of 80 to 150 fpm at a sash height range of 12 to 18 inches. Fume hoods operating outside of this range would be required to be repaired, replaced, or otherwise altered to meet the required range, unless acceptable to the Fire Department based upon an evaluation by a qualified professional of the fume hood’s performance. Fume hoods failing to satisfy any of the above criteria should be removed from service until such time as a remedy is established. Fume hoods taken out of service should be marked as such (e.g. “DO NOT</w:t>
      </w:r>
      <w:r>
        <w:rPr>
          <w:rFonts w:ascii="Bookman Old Style" w:hAnsi="Bookman Old Style"/>
          <w:b w:val="0"/>
          <w:spacing w:val="-16"/>
          <w:sz w:val="22"/>
        </w:rPr>
        <w:t> </w:t>
      </w:r>
      <w:r>
        <w:rPr>
          <w:rFonts w:ascii="Bookman Old Style" w:hAnsi="Bookman Old Style"/>
          <w:b w:val="0"/>
          <w:sz w:val="22"/>
        </w:rPr>
        <w:t>USE”).</w:t>
      </w:r>
    </w:p>
    <w:p>
      <w:pPr>
        <w:spacing w:line="240" w:lineRule="auto" w:before="10"/>
        <w:rPr>
          <w:rFonts w:ascii="Bookman Old Style"/>
          <w:b w:val="0"/>
          <w:sz w:val="21"/>
        </w:rPr>
      </w:pPr>
    </w:p>
    <w:p>
      <w:pPr>
        <w:spacing w:before="1"/>
        <w:ind w:left="120" w:right="842" w:firstLine="0"/>
        <w:jc w:val="both"/>
        <w:rPr>
          <w:rFonts w:ascii="Bookman Old Style" w:hAnsi="Bookman Old Style"/>
          <w:b w:val="0"/>
          <w:sz w:val="22"/>
        </w:rPr>
      </w:pPr>
      <w:r>
        <w:rPr>
          <w:rFonts w:ascii="Bookman Old Style" w:hAnsi="Bookman Old Style"/>
          <w:b w:val="0"/>
          <w:sz w:val="22"/>
        </w:rPr>
        <w:t>The physical condition of the hood interior, sash, and ductwork need to be visually inspected if they are clean, dry, tight, and friction-free. An annual label (inspection record) for recording inspection interval, last inspection date, average face velocity, and inspector’s name shall be affixed to each hood.</w:t>
      </w:r>
    </w:p>
    <w:p>
      <w:pPr>
        <w:spacing w:line="240" w:lineRule="auto" w:before="8"/>
        <w:rPr>
          <w:rFonts w:ascii="Bookman Old Style"/>
          <w:b w:val="0"/>
          <w:sz w:val="18"/>
        </w:rPr>
      </w:pPr>
      <w:r>
        <w:rPr/>
        <w:pict>
          <v:group style="position:absolute;margin-left:71.999985pt;margin-top:12.920398pt;width:234pt;height:241.85pt;mso-position-horizontal-relative:page;mso-position-vertical-relative:paragraph;z-index:1888;mso-wrap-distance-left:0;mso-wrap-distance-right:0" coordorigin="1440,258" coordsize="4680,4837">
            <v:shape style="position:absolute;left:1440;top:258;width:4680;height:3600" type="#_x0000_t75" stroked="false">
              <v:imagedata r:id="rId48" o:title=""/>
            </v:shape>
            <v:shape style="position:absolute;left:1800;top:1284;width:1140;height:360" coordorigin="1800,1284" coordsize="1140,360" path="m2370,1284l2268,1287,2171,1296,2082,1309,2003,1327,1934,1348,1878,1374,1809,1432,1800,1464,1809,1497,1878,1555,1934,1580,2003,1602,2082,1620,2171,1633,2268,1642,2370,1644,2472,1642,2569,1633,2658,1620,2737,1602,2806,1580,2862,1555,2931,1497,2940,1464,2931,1432,2862,1374,2806,1348,2737,1327,2658,1309,2569,1296,2472,1287,2370,1284xe" filled="false" stroked="true" strokeweight="1.75pt" strokecolor="#0000ff">
              <v:path arrowok="t"/>
              <v:stroke dashstyle="solid"/>
            </v:shape>
            <v:shape style="position:absolute;left:2880;top:1284;width:1260;height:540" coordorigin="2880,1284" coordsize="1260,540" path="m3510,1284l3408,1288,3311,1298,3220,1315,3138,1337,3065,1363,3002,1395,2950,1430,2888,1511,2880,1554,2888,1598,2950,1678,3002,1714,3065,1745,3138,1772,3220,1794,3311,1811,3408,1821,3510,1824,3612,1821,3709,1811,3800,1794,3882,1772,3955,1745,4018,1714,4070,1678,4132,1598,4140,1554,4132,1511,4070,1430,4018,1395,3955,1363,3882,1337,3800,1315,3709,1298,3612,1288,3510,1284xe" filled="false" stroked="true" strokeweight="1.75pt" strokecolor="#0000ff">
              <v:path arrowok="t"/>
              <v:stroke dashstyle="solid"/>
            </v:shape>
            <v:shape style="position:absolute;left:5220;top:1463;width:720;height:540" coordorigin="5220,1463" coordsize="720,540" path="m5580,1463l5497,1471,5422,1491,5355,1523,5299,1565,5257,1615,5230,1671,5220,1733,5230,1795,5257,1852,5299,1902,5355,1944,5422,1976,5497,1996,5580,2003,5663,1996,5738,1976,5805,1944,5861,1902,5903,1852,5930,1795,5940,1733,5930,1671,5903,1615,5861,1565,5805,1523,5738,1491,5663,1471,5580,1463xe" filled="false" stroked="true" strokeweight="1.75pt" strokecolor="#0000ff">
              <v:path arrowok="t"/>
              <v:stroke dashstyle="solid"/>
            </v:shape>
            <v:line style="position:absolute" from="3060,4163" to="2367,1740" stroked="true" strokeweight="1.75pt" strokecolor="#0000ff">
              <v:stroke dashstyle="solid"/>
            </v:line>
            <v:shape style="position:absolute;left:2315;top:1643;width:116;height:132" coordorigin="2315,1643" coordsize="116,132" path="m2340,1643l2315,1775,2431,1742,2340,1643xe" filled="true" fillcolor="#0000ff" stroked="false">
              <v:path arrowok="t"/>
              <v:fill type="solid"/>
            </v:shape>
            <v:line style="position:absolute" from="3060,4163" to="3578,1921" stroked="true" strokeweight="1.75pt" strokecolor="#0000ff">
              <v:stroke dashstyle="solid"/>
            </v:line>
            <v:shape style="position:absolute;left:3515;top:1823;width:117;height:131" coordorigin="3515,1823" coordsize="117,131" path="m3600,1823l3515,1927,3631,1954,3600,1823xe" filled="true" fillcolor="#0000ff" stroked="false">
              <v:path arrowok="t"/>
              <v:fill type="solid"/>
            </v:shape>
            <v:line style="position:absolute" from="3060,4163" to="5327,2071" stroked="true" strokeweight="1.75pt" strokecolor="#0000ff">
              <v:stroke dashstyle="solid"/>
            </v:line>
            <v:shape style="position:absolute;left:5271;top:2003;width:129;height:126" coordorigin="5271,2003" coordsize="129,126" path="m5400,2003l5271,2041,5353,2129,5400,2003xe" filled="true" fillcolor="#0000ff" stroked="false">
              <v:path arrowok="t"/>
              <v:fill type="solid"/>
            </v:shape>
            <v:rect style="position:absolute;left:1620;top:4109;width:4140;height:978" filled="true" fillcolor="#ffffff" stroked="false">
              <v:fill type="solid"/>
            </v:rect>
            <v:shape style="position:absolute;left:1620;top:4109;width:4140;height:978" type="#_x0000_t202" filled="false" stroked="true" strokeweight=".75pt" strokecolor="#000000">
              <v:textbox inset="0,0,0,0">
                <w:txbxContent>
                  <w:p>
                    <w:pPr>
                      <w:spacing w:before="72"/>
                      <w:ind w:left="143" w:right="0" w:firstLine="0"/>
                      <w:jc w:val="left"/>
                      <w:rPr>
                        <w:rFonts w:ascii="Bookman Old Style" w:hAnsi="Bookman Old Style"/>
                        <w:b w:val="0"/>
                        <w:sz w:val="22"/>
                      </w:rPr>
                    </w:pPr>
                    <w:r>
                      <w:rPr>
                        <w:rFonts w:ascii="Bookman Old Style" w:hAnsi="Bookman Old Style"/>
                        <w:b w:val="0"/>
                        <w:sz w:val="22"/>
                      </w:rPr>
                      <w:t>An annual inspection record with “Date”, “Face velocity” and “Inspector’s name”.</w:t>
                    </w:r>
                  </w:p>
                </w:txbxContent>
              </v:textbox>
              <v:stroke dashstyle="solid"/>
              <w10:wrap type="none"/>
            </v:shape>
            <w10:wrap type="topAndBottom"/>
          </v:group>
        </w:pict>
      </w:r>
      <w:r>
        <w:rPr/>
        <w:pict>
          <v:group style="position:absolute;margin-left:314.999939pt;margin-top:48.14547pt;width:240pt;height:247.3pt;mso-position-horizontal-relative:page;mso-position-vertical-relative:paragraph;z-index:1936;mso-wrap-distance-left:0;mso-wrap-distance-right:0" coordorigin="6300,963" coordsize="4800,4946">
            <v:shape style="position:absolute;left:6300;top:2308;width:4800;height:3600" type="#_x0000_t75" stroked="false">
              <v:imagedata r:id="rId49" o:title=""/>
            </v:shape>
            <v:shape style="position:absolute;left:7380;top:970;width:3600;height:1800" coordorigin="7380,970" coordsize="3600,1800" path="m9367,2267l8993,2267,9180,2770,9367,2267xm9254,2182l9107,2182,9107,2267,9254,2267,9254,2182xm10980,970l7380,970,7380,2182,10980,2182,10980,970xe" filled="true" fillcolor="#ffffff" stroked="false">
              <v:path arrowok="t"/>
              <v:fill type="solid"/>
            </v:shape>
            <v:shape style="position:absolute;left:7380;top:970;width:3600;height:1800" coordorigin="7380,970" coordsize="3600,1800" path="m10980,970l7380,970,7380,2182,9107,2182,9107,2267,8993,2267,9180,2770,9367,2267,9254,2267,9254,2182,10980,2182,10980,970xe" filled="false" stroked="true" strokeweight=".75pt" strokecolor="#000000">
              <v:path arrowok="t"/>
              <v:stroke dashstyle="solid"/>
            </v:shape>
            <v:shape style="position:absolute;left:6300;top:963;width:4800;height:4946" type="#_x0000_t202" filled="false" stroked="false">
              <v:textbox inset="0,0,0,0">
                <w:txbxContent>
                  <w:p>
                    <w:pPr>
                      <w:spacing w:line="237" w:lineRule="auto" w:before="160"/>
                      <w:ind w:left="1159" w:right="461" w:firstLine="0"/>
                      <w:jc w:val="left"/>
                      <w:rPr>
                        <w:rFonts w:ascii="Bookman Old Style"/>
                        <w:b w:val="0"/>
                        <w:sz w:val="22"/>
                      </w:rPr>
                    </w:pPr>
                    <w:r>
                      <w:rPr>
                        <w:rFonts w:ascii="Bookman Old Style"/>
                        <w:b w:val="0"/>
                        <w:sz w:val="22"/>
                      </w:rPr>
                      <w:t>Keep the hood sash closed as much as possible when the fume hood is not in use.</w:t>
                    </w:r>
                  </w:p>
                </w:txbxContent>
              </v:textbox>
              <w10:wrap type="none"/>
            </v:shape>
            <w10:wrap type="topAndBottom"/>
          </v:group>
        </w:pict>
      </w:r>
    </w:p>
    <w:p>
      <w:pPr>
        <w:spacing w:after="0" w:line="240" w:lineRule="auto"/>
        <w:rPr>
          <w:rFonts w:ascii="Bookman Old Style"/>
          <w:sz w:val="18"/>
        </w:rPr>
        <w:sectPr>
          <w:pgSz w:w="12240" w:h="15840"/>
          <w:pgMar w:header="0" w:footer="734" w:top="1360" w:bottom="980" w:left="1320" w:right="1040"/>
        </w:sectPr>
      </w:pPr>
    </w:p>
    <w:p>
      <w:pPr>
        <w:spacing w:before="79"/>
        <w:ind w:left="120" w:right="0" w:firstLine="0"/>
        <w:jc w:val="left"/>
        <w:rPr>
          <w:rFonts w:ascii="Bookman Old Style"/>
          <w:b w:val="0"/>
          <w:sz w:val="22"/>
        </w:rPr>
      </w:pPr>
      <w:r>
        <w:rPr/>
        <w:drawing>
          <wp:anchor distT="0" distB="0" distL="0" distR="0" allowOverlap="1" layoutInCell="1" locked="0" behindDoc="0" simplePos="0" relativeHeight="1960">
            <wp:simplePos x="0" y="0"/>
            <wp:positionH relativeFrom="page">
              <wp:posOffset>3552824</wp:posOffset>
            </wp:positionH>
            <wp:positionV relativeFrom="page">
              <wp:posOffset>7594597</wp:posOffset>
            </wp:positionV>
            <wp:extent cx="2325466" cy="1296162"/>
            <wp:effectExtent l="0" t="0" r="0" b="0"/>
            <wp:wrapNone/>
            <wp:docPr id="31" name="image33.jpeg" descr=""/>
            <wp:cNvGraphicFramePr>
              <a:graphicFrameLocks noChangeAspect="1"/>
            </wp:cNvGraphicFramePr>
            <a:graphic>
              <a:graphicData uri="http://schemas.openxmlformats.org/drawingml/2006/picture">
                <pic:pic>
                  <pic:nvPicPr>
                    <pic:cNvPr id="32" name="image33.jpeg"/>
                    <pic:cNvPicPr/>
                  </pic:nvPicPr>
                  <pic:blipFill>
                    <a:blip r:embed="rId50" cstate="print"/>
                    <a:stretch>
                      <a:fillRect/>
                    </a:stretch>
                  </pic:blipFill>
                  <pic:spPr>
                    <a:xfrm>
                      <a:off x="0" y="0"/>
                      <a:ext cx="2325466" cy="1296162"/>
                    </a:xfrm>
                    <a:prstGeom prst="rect">
                      <a:avLst/>
                    </a:prstGeom>
                  </pic:spPr>
                </pic:pic>
              </a:graphicData>
            </a:graphic>
          </wp:anchor>
        </w:drawing>
      </w:r>
      <w:r>
        <w:rPr>
          <w:rFonts w:ascii="Bookman Old Style"/>
          <w:b/>
          <w:sz w:val="22"/>
        </w:rPr>
        <w:t>Special requirements for Chemical fume hood using perchloric acid</w:t>
      </w:r>
      <w:r>
        <w:rPr>
          <w:rFonts w:ascii="Bookman Old Style"/>
          <w:b w:val="0"/>
          <w:sz w:val="22"/>
        </w:rPr>
        <w:t>:</w:t>
      </w:r>
    </w:p>
    <w:p>
      <w:pPr>
        <w:spacing w:before="1"/>
        <w:ind w:left="119" w:right="102" w:firstLine="0"/>
        <w:jc w:val="left"/>
        <w:rPr>
          <w:rFonts w:ascii="Bookman Old Style"/>
          <w:b w:val="0"/>
          <w:sz w:val="22"/>
        </w:rPr>
      </w:pPr>
      <w:r>
        <w:rPr>
          <w:rFonts w:ascii="Bookman Old Style"/>
          <w:b w:val="0"/>
          <w:sz w:val="22"/>
        </w:rPr>
        <w:t>When perchloric acid is heated above ambient temperatures, it will give off vapors that can condense and form explosive perchlorates. In order to decrease the potential hazard, the heating process must be only used in a chemical fume hood specially designed for percholoric acid operations or in a hood that the vapors can be trapped and scrubbed before they are released into the hood. The hood, exhaust ductwork, and fan shall be acid resistant, nonreactive, and impervious to perchloric acid. A water spray system shall be provided for washing down the hood interior behind the baffle and the entire exhaust system after each use, the effective washing down method has been recommended in the </w:t>
      </w:r>
      <w:r>
        <w:rPr>
          <w:rFonts w:ascii="Bookman Old Style"/>
          <w:b w:val="0"/>
          <w:i/>
          <w:sz w:val="22"/>
        </w:rPr>
        <w:t>CRC Handbook </w:t>
      </w:r>
      <w:r>
        <w:rPr>
          <w:rFonts w:ascii="Bookman Old Style"/>
          <w:b w:val="0"/>
          <w:i/>
          <w:spacing w:val="-3"/>
          <w:sz w:val="22"/>
        </w:rPr>
        <w:t>of </w:t>
      </w:r>
      <w:r>
        <w:rPr>
          <w:rFonts w:ascii="Bookman Old Style"/>
          <w:b w:val="0"/>
          <w:i/>
          <w:sz w:val="22"/>
        </w:rPr>
        <w:t>Laboratory</w:t>
      </w:r>
      <w:r>
        <w:rPr>
          <w:rFonts w:ascii="Bookman Old Style"/>
          <w:b w:val="0"/>
          <w:i/>
          <w:spacing w:val="-15"/>
          <w:sz w:val="22"/>
        </w:rPr>
        <w:t> </w:t>
      </w:r>
      <w:r>
        <w:rPr>
          <w:rFonts w:ascii="Bookman Old Style"/>
          <w:b w:val="0"/>
          <w:i/>
          <w:sz w:val="22"/>
        </w:rPr>
        <w:t>Safety</w:t>
      </w:r>
      <w:r>
        <w:rPr>
          <w:rFonts w:ascii="Bookman Old Style"/>
          <w:b w:val="0"/>
          <w:sz w:val="22"/>
        </w:rPr>
        <w:t>.</w:t>
      </w:r>
    </w:p>
    <w:p>
      <w:pPr>
        <w:spacing w:line="240" w:lineRule="auto" w:before="1"/>
        <w:rPr>
          <w:rFonts w:ascii="Bookman Old Style"/>
          <w:b w:val="0"/>
          <w:sz w:val="22"/>
        </w:rPr>
      </w:pPr>
    </w:p>
    <w:p>
      <w:pPr>
        <w:numPr>
          <w:ilvl w:val="0"/>
          <w:numId w:val="25"/>
        </w:numPr>
        <w:tabs>
          <w:tab w:pos="461" w:val="left" w:leader="none"/>
        </w:tabs>
        <w:spacing w:line="258" w:lineRule="exact" w:before="0"/>
        <w:ind w:left="460" w:right="0" w:hanging="340"/>
        <w:jc w:val="left"/>
        <w:rPr>
          <w:rFonts w:ascii="Bookman Old Style"/>
          <w:b w:val="0"/>
          <w:sz w:val="22"/>
        </w:rPr>
      </w:pPr>
      <w:bookmarkStart w:name="(3) Safety Showers, Neutralizing or Abso" w:id="80"/>
      <w:bookmarkEnd w:id="80"/>
      <w:r>
        <w:rPr/>
      </w:r>
      <w:bookmarkStart w:name="(3) Safety Showers, Neutralizing or Abso" w:id="81"/>
      <w:bookmarkEnd w:id="81"/>
      <w:r>
        <w:rPr>
          <w:rFonts w:ascii="Bookman Old Style"/>
          <w:b w:val="0"/>
          <w:sz w:val="22"/>
          <w:u w:val="single"/>
        </w:rPr>
        <w:t>S</w:t>
      </w:r>
      <w:r>
        <w:rPr>
          <w:rFonts w:ascii="Bookman Old Style"/>
          <w:b w:val="0"/>
          <w:sz w:val="22"/>
          <w:u w:val="single"/>
        </w:rPr>
        <w:t>afety Showers, Neutralizing or Absorbing Agents and</w:t>
      </w:r>
      <w:r>
        <w:rPr>
          <w:rFonts w:ascii="Bookman Old Style"/>
          <w:b w:val="0"/>
          <w:spacing w:val="-21"/>
          <w:sz w:val="22"/>
          <w:u w:val="single"/>
        </w:rPr>
        <w:t> </w:t>
      </w:r>
      <w:r>
        <w:rPr>
          <w:rFonts w:ascii="Bookman Old Style"/>
          <w:b w:val="0"/>
          <w:sz w:val="22"/>
          <w:u w:val="single"/>
        </w:rPr>
        <w:t>Curtains</w:t>
      </w:r>
    </w:p>
    <w:p>
      <w:pPr>
        <w:spacing w:before="0"/>
        <w:ind w:left="118" w:right="195" w:firstLine="1"/>
        <w:jc w:val="left"/>
        <w:rPr>
          <w:rFonts w:ascii="Bookman Old Style"/>
          <w:b w:val="0"/>
          <w:sz w:val="22"/>
        </w:rPr>
      </w:pPr>
      <w:r>
        <w:rPr/>
        <w:pict>
          <v:group style="position:absolute;margin-left:80.249985pt;margin-top:92.8815pt;width:192.65pt;height:396pt;mso-position-horizontal-relative:page;mso-position-vertical-relative:paragraph;z-index:2008" coordorigin="1605,1858" coordsize="3853,7920">
            <v:shape style="position:absolute;left:1605;top:1858;width:2709;height:7920" type="#_x0000_t75" stroked="false">
              <v:imagedata r:id="rId51" o:title=""/>
            </v:shape>
            <v:shape style="position:absolute;left:3290;top:7445;width:2160;height:1260" coordorigin="3290,7445" coordsize="2160,1260" path="m5450,8202l3635,8202,3635,8705,5450,8705,5450,8202xm3530,7760l3290,8075,3530,8390,3530,8202,5450,8202,5450,7948,3530,7948,3530,7760xm5450,7445l3635,7445,3635,7948,5450,7948,5450,7445xe" filled="true" fillcolor="#ffffff" stroked="false">
              <v:path arrowok="t"/>
              <v:fill type="solid"/>
            </v:shape>
            <v:shape style="position:absolute;left:3290;top:7445;width:2160;height:1260" coordorigin="3290,7445" coordsize="2160,1260" path="m3635,7445l3635,7948,3530,7948,3530,7760,3290,8075,3530,8390,3530,8202,3635,8202,3635,8705,5450,8705,5450,7445,3635,7445xe" filled="false" stroked="true" strokeweight=".75pt" strokecolor="#000000">
              <v:path arrowok="t"/>
              <v:stroke dashstyle="solid"/>
            </v:shape>
            <v:shape style="position:absolute;left:3739;top:7523;width:1490;height:776" type="#_x0000_t202" filled="false" stroked="false">
              <v:textbox inset="0,0,0,0">
                <w:txbxContent>
                  <w:p>
                    <w:pPr>
                      <w:spacing w:before="0"/>
                      <w:ind w:left="0" w:right="4" w:firstLine="0"/>
                      <w:jc w:val="left"/>
                      <w:rPr>
                        <w:rFonts w:ascii="Bookman Old Style"/>
                        <w:b w:val="0"/>
                        <w:sz w:val="22"/>
                      </w:rPr>
                    </w:pPr>
                    <w:r>
                      <w:rPr>
                        <w:rFonts w:ascii="Bookman Old Style"/>
                        <w:b w:val="0"/>
                        <w:sz w:val="22"/>
                      </w:rPr>
                      <w:t>Keep the safety shower unblocked.</w:t>
                    </w:r>
                  </w:p>
                </w:txbxContent>
              </v:textbox>
              <w10:wrap type="none"/>
            </v:shape>
            <w10:wrap type="none"/>
          </v:group>
        </w:pict>
      </w:r>
      <w:r>
        <w:rPr/>
        <w:pict>
          <v:group style="position:absolute;margin-left:279.749939pt;margin-top:92.881531pt;width:245.15pt;height:270pt;mso-position-horizontal-relative:page;mso-position-vertical-relative:paragraph;z-index:2056" coordorigin="5595,1858" coordsize="4903,5400">
            <v:shape style="position:absolute;left:5595;top:1858;width:2608;height:5400" type="#_x0000_t75" stroked="false">
              <v:imagedata r:id="rId52" o:title=""/>
            </v:shape>
            <v:shape style="position:absolute;left:7790;top:5285;width:2700;height:900" coordorigin="7790,5285" coordsize="2700,900" path="m10490,5825l8221,5825,8221,6185,10490,6185,10490,5825xm8090,5510l7790,5735,8090,5960,8090,5825,10490,5825,10490,5644,8090,5644,8090,5510xm10490,5285l8221,5285,8221,5644,10490,5644,10490,5285xe" filled="true" fillcolor="#ffffff" stroked="false">
              <v:path arrowok="t"/>
              <v:fill type="solid"/>
            </v:shape>
            <v:shape style="position:absolute;left:7790;top:5285;width:2700;height:900" coordorigin="7790,5285" coordsize="2700,900" path="m8221,5285l8221,5644,8090,5644,8090,5510,7790,5735,8090,5960,8090,5825,8221,5825,8221,6185,10490,6185,10490,5285,8221,5285xe" filled="false" stroked="true" strokeweight=".75pt" strokecolor="#000000">
              <v:path arrowok="t"/>
              <v:stroke dashstyle="solid"/>
            </v:shape>
            <v:shape style="position:absolute;left:8326;top:5363;width:1868;height:514" type="#_x0000_t202" filled="false" stroked="false">
              <v:textbox inset="0,0,0,0">
                <w:txbxContent>
                  <w:p>
                    <w:pPr>
                      <w:spacing w:line="254" w:lineRule="exact" w:before="4"/>
                      <w:ind w:left="0" w:right="0" w:firstLine="0"/>
                      <w:jc w:val="left"/>
                      <w:rPr>
                        <w:rFonts w:ascii="Bookman Old Style"/>
                        <w:b w:val="0"/>
                        <w:sz w:val="22"/>
                      </w:rPr>
                    </w:pPr>
                    <w:r>
                      <w:rPr>
                        <w:rFonts w:ascii="Bookman Old Style"/>
                        <w:b w:val="0"/>
                        <w:sz w:val="22"/>
                      </w:rPr>
                      <w:t>A record must be maintained.</w:t>
                    </w:r>
                  </w:p>
                </w:txbxContent>
              </v:textbox>
              <w10:wrap type="none"/>
            </v:shape>
            <w10:wrap type="none"/>
          </v:group>
        </w:pict>
      </w:r>
      <w:r>
        <w:rPr>
          <w:rFonts w:ascii="Bookman Old Style"/>
          <w:b w:val="0"/>
          <w:sz w:val="22"/>
        </w:rPr>
        <w:t>Where more than 5 gallons of corrosive liquids or flammable liquids are stored, handled, or used, fixed overhead or flexible hand-held safety showers must be available in the laboratory, or outside the laboratory within 25 feet of laboratory/storage-room entrance door. Additionally, neutralizing or absorbing agents shall be provided. Safety showers shall be tested annually and a record of such maintenance must be maintained on the premise.</w:t>
      </w:r>
    </w:p>
    <w:p>
      <w:pPr>
        <w:spacing w:after="0"/>
        <w:jc w:val="left"/>
        <w:rPr>
          <w:rFonts w:ascii="Bookman Old Style"/>
          <w:sz w:val="22"/>
        </w:rPr>
        <w:sectPr>
          <w:pgSz w:w="12240" w:h="15840"/>
          <w:pgMar w:header="0" w:footer="734" w:top="1360" w:bottom="980" w:left="1320" w:right="1340"/>
        </w:sectPr>
      </w:pPr>
    </w:p>
    <w:p>
      <w:pPr>
        <w:spacing w:before="79"/>
        <w:ind w:left="119" w:right="318" w:firstLine="0"/>
        <w:jc w:val="left"/>
        <w:rPr>
          <w:rFonts w:ascii="Bookman Old Style" w:hAnsi="Bookman Old Style"/>
          <w:b w:val="0"/>
          <w:sz w:val="22"/>
        </w:rPr>
      </w:pPr>
      <w:r>
        <w:rPr>
          <w:rFonts w:ascii="Bookman Old Style" w:hAnsi="Bookman Old Style"/>
          <w:b w:val="0"/>
          <w:sz w:val="22"/>
        </w:rPr>
        <w:t>Curtain and drapes used in laboratories must be documented as “flame proof” (chemically treated) or “inherently flame resistant”. Documentation must be provided by a person holding a “flame proofing certificate of fitness”.</w:t>
      </w:r>
    </w:p>
    <w:p>
      <w:pPr>
        <w:spacing w:line="240" w:lineRule="auto" w:before="1"/>
        <w:rPr>
          <w:rFonts w:ascii="Bookman Old Style"/>
          <w:b w:val="0"/>
          <w:sz w:val="20"/>
        </w:rPr>
      </w:pPr>
    </w:p>
    <w:p>
      <w:pPr>
        <w:numPr>
          <w:ilvl w:val="0"/>
          <w:numId w:val="25"/>
        </w:numPr>
        <w:tabs>
          <w:tab w:pos="461" w:val="left" w:leader="none"/>
        </w:tabs>
        <w:spacing w:before="0"/>
        <w:ind w:left="460" w:right="0" w:hanging="340"/>
        <w:jc w:val="left"/>
        <w:rPr>
          <w:rFonts w:ascii="Bookman Old Style"/>
          <w:b w:val="0"/>
          <w:sz w:val="22"/>
        </w:rPr>
      </w:pPr>
      <w:bookmarkStart w:name="(4) Ventilation and Oxygen Sensor" w:id="82"/>
      <w:bookmarkEnd w:id="82"/>
      <w:r>
        <w:rPr/>
      </w:r>
      <w:bookmarkStart w:name="(4) Ventilation and Oxygen Sensor" w:id="83"/>
      <w:bookmarkEnd w:id="83"/>
      <w:r>
        <w:rPr>
          <w:rFonts w:ascii="Bookman Old Style"/>
          <w:b w:val="0"/>
          <w:sz w:val="22"/>
          <w:u w:val="single"/>
        </w:rPr>
        <w:t>V</w:t>
      </w:r>
      <w:r>
        <w:rPr>
          <w:rFonts w:ascii="Bookman Old Style"/>
          <w:b w:val="0"/>
          <w:sz w:val="22"/>
          <w:u w:val="single"/>
        </w:rPr>
        <w:t>entilation and Oxygen</w:t>
      </w:r>
      <w:r>
        <w:rPr>
          <w:rFonts w:ascii="Bookman Old Style"/>
          <w:b w:val="0"/>
          <w:spacing w:val="-9"/>
          <w:sz w:val="22"/>
          <w:u w:val="single"/>
        </w:rPr>
        <w:t> </w:t>
      </w:r>
      <w:r>
        <w:rPr>
          <w:rFonts w:ascii="Bookman Old Style"/>
          <w:b w:val="0"/>
          <w:sz w:val="22"/>
          <w:u w:val="single"/>
        </w:rPr>
        <w:t>Sensor</w:t>
      </w:r>
    </w:p>
    <w:p>
      <w:pPr>
        <w:spacing w:before="233"/>
        <w:ind w:left="119" w:right="109" w:firstLine="0"/>
        <w:jc w:val="left"/>
        <w:rPr>
          <w:rFonts w:ascii="Bookman Old Style"/>
          <w:b w:val="0"/>
          <w:sz w:val="22"/>
        </w:rPr>
      </w:pPr>
      <w:r>
        <w:rPr>
          <w:rFonts w:ascii="Bookman Old Style"/>
          <w:b w:val="0"/>
          <w:sz w:val="22"/>
        </w:rPr>
        <w:t>Occupied laboratories should operate at 8 room air changes per hour while ventilation rates in unoccupied labs can be reduced to 4 room air changes per hour. Storage room shall be equipped with a continuously operated ventilation system that provides at least 6 room air changes per hour and vents to the outside air. The location and configuration of fresh air intakes shall be chosen so as to avoid drawing in chemicals or products of combustion coming either from the laboratory building itself or from other structures and devices.</w:t>
      </w:r>
    </w:p>
    <w:p>
      <w:pPr>
        <w:spacing w:before="233"/>
        <w:ind w:left="120" w:right="246" w:firstLine="0"/>
        <w:jc w:val="left"/>
        <w:rPr>
          <w:rFonts w:ascii="Bookman Old Style"/>
          <w:b w:val="0"/>
          <w:sz w:val="22"/>
        </w:rPr>
      </w:pPr>
      <w:r>
        <w:rPr>
          <w:rFonts w:ascii="Bookman Old Style"/>
          <w:b w:val="0"/>
          <w:sz w:val="22"/>
        </w:rPr>
        <w:t>When the total cryogenic gas capacity in one fire area exceeds the permit limit of 60 gallons, an oxygen sensor equipped with an audible alarm shall be provided in cryogenic gas storage or used areas to continuously monitor the level of oxygen in the area. The alarm shall actuate when oxygen concentration drops below 19.5%.</w:t>
      </w:r>
    </w:p>
    <w:p>
      <w:pPr>
        <w:tabs>
          <w:tab w:pos="3610" w:val="left" w:leader="none"/>
        </w:tabs>
        <w:spacing w:line="240" w:lineRule="auto"/>
        <w:ind w:left="120" w:right="0" w:firstLine="0"/>
        <w:rPr>
          <w:rFonts w:ascii="Bookman Old Style"/>
          <w:sz w:val="20"/>
        </w:rPr>
      </w:pPr>
      <w:r>
        <w:rPr>
          <w:rFonts w:ascii="Bookman Old Style"/>
          <w:sz w:val="20"/>
        </w:rPr>
        <w:drawing>
          <wp:inline distT="0" distB="0" distL="0" distR="0">
            <wp:extent cx="2043124" cy="2043112"/>
            <wp:effectExtent l="0" t="0" r="0" b="0"/>
            <wp:docPr id="33" name="image36.jpeg" descr=""/>
            <wp:cNvGraphicFramePr>
              <a:graphicFrameLocks noChangeAspect="1"/>
            </wp:cNvGraphicFramePr>
            <a:graphic>
              <a:graphicData uri="http://schemas.openxmlformats.org/drawingml/2006/picture">
                <pic:pic>
                  <pic:nvPicPr>
                    <pic:cNvPr id="34" name="image36.jpeg"/>
                    <pic:cNvPicPr/>
                  </pic:nvPicPr>
                  <pic:blipFill>
                    <a:blip r:embed="rId53" cstate="print"/>
                    <a:stretch>
                      <a:fillRect/>
                    </a:stretch>
                  </pic:blipFill>
                  <pic:spPr>
                    <a:xfrm>
                      <a:off x="0" y="0"/>
                      <a:ext cx="2043124" cy="2043112"/>
                    </a:xfrm>
                    <a:prstGeom prst="rect">
                      <a:avLst/>
                    </a:prstGeom>
                  </pic:spPr>
                </pic:pic>
              </a:graphicData>
            </a:graphic>
          </wp:inline>
        </w:drawing>
      </w:r>
      <w:r>
        <w:rPr>
          <w:rFonts w:ascii="Bookman Old Style"/>
          <w:sz w:val="20"/>
        </w:rPr>
      </w:r>
      <w:r>
        <w:rPr>
          <w:rFonts w:ascii="Bookman Old Style"/>
          <w:sz w:val="20"/>
        </w:rPr>
        <w:tab/>
      </w:r>
      <w:r>
        <w:rPr>
          <w:rFonts w:ascii="Bookman Old Style"/>
          <w:sz w:val="20"/>
        </w:rPr>
        <w:drawing>
          <wp:inline distT="0" distB="0" distL="0" distR="0">
            <wp:extent cx="1585608" cy="1896237"/>
            <wp:effectExtent l="0" t="0" r="0" b="0"/>
            <wp:docPr id="35" name="image37.jpeg" descr=""/>
            <wp:cNvGraphicFramePr>
              <a:graphicFrameLocks noChangeAspect="1"/>
            </wp:cNvGraphicFramePr>
            <a:graphic>
              <a:graphicData uri="http://schemas.openxmlformats.org/drawingml/2006/picture">
                <pic:pic>
                  <pic:nvPicPr>
                    <pic:cNvPr id="36" name="image37.jpeg"/>
                    <pic:cNvPicPr/>
                  </pic:nvPicPr>
                  <pic:blipFill>
                    <a:blip r:embed="rId54" cstate="print"/>
                    <a:stretch>
                      <a:fillRect/>
                    </a:stretch>
                  </pic:blipFill>
                  <pic:spPr>
                    <a:xfrm>
                      <a:off x="0" y="0"/>
                      <a:ext cx="1585608" cy="1896237"/>
                    </a:xfrm>
                    <a:prstGeom prst="rect">
                      <a:avLst/>
                    </a:prstGeom>
                  </pic:spPr>
                </pic:pic>
              </a:graphicData>
            </a:graphic>
          </wp:inline>
        </w:drawing>
      </w:r>
      <w:r>
        <w:rPr>
          <w:rFonts w:ascii="Bookman Old Style"/>
          <w:sz w:val="20"/>
        </w:rPr>
      </w:r>
    </w:p>
    <w:p>
      <w:pPr>
        <w:numPr>
          <w:ilvl w:val="0"/>
          <w:numId w:val="25"/>
        </w:numPr>
        <w:tabs>
          <w:tab w:pos="459" w:val="left" w:leader="none"/>
        </w:tabs>
        <w:spacing w:before="224"/>
        <w:ind w:left="458" w:right="0" w:hanging="338"/>
        <w:jc w:val="left"/>
        <w:rPr>
          <w:rFonts w:ascii="Bookman Old Style"/>
          <w:b w:val="0"/>
          <w:sz w:val="22"/>
        </w:rPr>
      </w:pPr>
      <w:bookmarkStart w:name="(5) Means of access to an Exit" w:id="84"/>
      <w:bookmarkEnd w:id="84"/>
      <w:r>
        <w:rPr/>
      </w:r>
      <w:bookmarkStart w:name="(5) Means of access to an Exit" w:id="85"/>
      <w:bookmarkEnd w:id="85"/>
      <w:r>
        <w:rPr>
          <w:rFonts w:ascii="Bookman Old Style"/>
          <w:b w:val="0"/>
          <w:sz w:val="22"/>
          <w:u w:val="single"/>
        </w:rPr>
        <w:t>M</w:t>
      </w:r>
      <w:r>
        <w:rPr>
          <w:rFonts w:ascii="Bookman Old Style"/>
          <w:b w:val="0"/>
          <w:sz w:val="22"/>
          <w:u w:val="single"/>
        </w:rPr>
        <w:t>eans of access to an</w:t>
      </w:r>
      <w:r>
        <w:rPr>
          <w:rFonts w:ascii="Bookman Old Style"/>
          <w:b w:val="0"/>
          <w:spacing w:val="-5"/>
          <w:sz w:val="22"/>
          <w:u w:val="single"/>
        </w:rPr>
        <w:t> </w:t>
      </w:r>
      <w:r>
        <w:rPr>
          <w:rFonts w:ascii="Bookman Old Style"/>
          <w:b w:val="0"/>
          <w:sz w:val="22"/>
          <w:u w:val="single"/>
        </w:rPr>
        <w:t>Exit</w:t>
      </w:r>
    </w:p>
    <w:p>
      <w:pPr>
        <w:spacing w:before="233"/>
        <w:ind w:left="120" w:right="113" w:firstLine="0"/>
        <w:jc w:val="both"/>
        <w:rPr>
          <w:rFonts w:ascii="Bookman Old Style"/>
          <w:b w:val="0"/>
          <w:sz w:val="22"/>
        </w:rPr>
      </w:pPr>
      <w:r>
        <w:rPr>
          <w:rFonts w:ascii="Bookman Old Style"/>
          <w:b w:val="0"/>
          <w:sz w:val="22"/>
        </w:rPr>
        <w:t>It shall be unlawful to obstruct or impede access to any required means of egress. All required means of egress, including each exit, exit access and exit discharge, shall be continuously maintained free from obstructions and impediments to immediate use in the event of fire or other emergency. Emergency lighting facilities shall be provided for any laboratory work area requiring a second means of access to an exit.</w:t>
      </w:r>
    </w:p>
    <w:p>
      <w:pPr>
        <w:numPr>
          <w:ilvl w:val="0"/>
          <w:numId w:val="25"/>
        </w:numPr>
        <w:tabs>
          <w:tab w:pos="461" w:val="left" w:leader="none"/>
        </w:tabs>
        <w:spacing w:before="233"/>
        <w:ind w:left="460" w:right="0" w:hanging="340"/>
        <w:jc w:val="left"/>
        <w:rPr>
          <w:rFonts w:ascii="Bookman Old Style"/>
          <w:b w:val="0"/>
          <w:sz w:val="22"/>
        </w:rPr>
      </w:pPr>
      <w:bookmarkStart w:name="(6) Storage room requirements" w:id="86"/>
      <w:bookmarkEnd w:id="86"/>
      <w:r>
        <w:rPr/>
      </w:r>
      <w:bookmarkStart w:name="(6) Storage room requirements" w:id="87"/>
      <w:bookmarkEnd w:id="87"/>
      <w:r>
        <w:rPr>
          <w:rFonts w:ascii="Bookman Old Style"/>
          <w:b w:val="0"/>
          <w:sz w:val="22"/>
          <w:u w:val="single"/>
        </w:rPr>
        <w:t>S</w:t>
      </w:r>
      <w:r>
        <w:rPr>
          <w:rFonts w:ascii="Bookman Old Style"/>
          <w:b w:val="0"/>
          <w:sz w:val="22"/>
          <w:u w:val="single"/>
        </w:rPr>
        <w:t>torage room</w:t>
      </w:r>
      <w:r>
        <w:rPr>
          <w:rFonts w:ascii="Bookman Old Style"/>
          <w:b w:val="0"/>
          <w:spacing w:val="-11"/>
          <w:sz w:val="22"/>
          <w:u w:val="single"/>
        </w:rPr>
        <w:t> </w:t>
      </w:r>
      <w:r>
        <w:rPr>
          <w:rFonts w:ascii="Bookman Old Style"/>
          <w:b w:val="0"/>
          <w:sz w:val="22"/>
          <w:u w:val="single"/>
        </w:rPr>
        <w:t>requirements</w:t>
      </w:r>
    </w:p>
    <w:p>
      <w:pPr>
        <w:spacing w:line="240" w:lineRule="auto"/>
        <w:ind w:left="120" w:right="0" w:firstLine="0"/>
        <w:rPr>
          <w:rFonts w:ascii="Bookman Old Style"/>
          <w:sz w:val="20"/>
        </w:rPr>
      </w:pPr>
      <w:r>
        <w:rPr>
          <w:rFonts w:ascii="Bookman Old Style"/>
          <w:sz w:val="20"/>
        </w:rPr>
        <w:drawing>
          <wp:inline distT="0" distB="0" distL="0" distR="0">
            <wp:extent cx="1528516" cy="1698688"/>
            <wp:effectExtent l="0" t="0" r="0" b="0"/>
            <wp:docPr id="37" name="image38.jpeg" descr=""/>
            <wp:cNvGraphicFramePr>
              <a:graphicFrameLocks noChangeAspect="1"/>
            </wp:cNvGraphicFramePr>
            <a:graphic>
              <a:graphicData uri="http://schemas.openxmlformats.org/drawingml/2006/picture">
                <pic:pic>
                  <pic:nvPicPr>
                    <pic:cNvPr id="38" name="image38.jpeg"/>
                    <pic:cNvPicPr/>
                  </pic:nvPicPr>
                  <pic:blipFill>
                    <a:blip r:embed="rId55" cstate="print"/>
                    <a:stretch>
                      <a:fillRect/>
                    </a:stretch>
                  </pic:blipFill>
                  <pic:spPr>
                    <a:xfrm>
                      <a:off x="0" y="0"/>
                      <a:ext cx="1528516" cy="1698688"/>
                    </a:xfrm>
                    <a:prstGeom prst="rect">
                      <a:avLst/>
                    </a:prstGeom>
                  </pic:spPr>
                </pic:pic>
              </a:graphicData>
            </a:graphic>
          </wp:inline>
        </w:drawing>
      </w:r>
      <w:r>
        <w:rPr>
          <w:rFonts w:ascii="Bookman Old Style"/>
          <w:sz w:val="20"/>
        </w:rPr>
      </w:r>
    </w:p>
    <w:p>
      <w:pPr>
        <w:spacing w:after="0" w:line="240" w:lineRule="auto"/>
        <w:rPr>
          <w:rFonts w:ascii="Bookman Old Style"/>
          <w:sz w:val="20"/>
        </w:rPr>
        <w:sectPr>
          <w:pgSz w:w="12240" w:h="15840"/>
          <w:pgMar w:header="0" w:footer="734" w:top="1360" w:bottom="980" w:left="1320" w:right="1320"/>
        </w:sectPr>
      </w:pPr>
    </w:p>
    <w:p>
      <w:pPr>
        <w:spacing w:before="198"/>
        <w:ind w:left="119" w:right="480" w:firstLine="0"/>
        <w:jc w:val="left"/>
        <w:rPr>
          <w:rFonts w:ascii="Bookman Old Style"/>
          <w:b w:val="0"/>
          <w:sz w:val="22"/>
        </w:rPr>
      </w:pPr>
      <w:r>
        <w:rPr>
          <w:rFonts w:ascii="Bookman Old Style"/>
          <w:b w:val="0"/>
          <w:sz w:val="22"/>
        </w:rPr>
        <w:t>Each storage room must be constructed in a manner such that it has at least a 2-hour fire rating. Storage rooms shall be equipped with a continuously operated ventilation system that provides at least 6 room air changes per hour and vents to the outdoors.</w:t>
      </w:r>
    </w:p>
    <w:p>
      <w:pPr>
        <w:spacing w:before="0"/>
        <w:ind w:left="119" w:right="881" w:firstLine="0"/>
        <w:jc w:val="left"/>
        <w:rPr>
          <w:rFonts w:ascii="Bookman Old Style"/>
          <w:b w:val="0"/>
          <w:sz w:val="22"/>
        </w:rPr>
      </w:pPr>
      <w:r>
        <w:rPr>
          <w:rFonts w:ascii="Bookman Old Style"/>
          <w:b w:val="0"/>
          <w:sz w:val="22"/>
        </w:rPr>
        <w:t>A sprinkler system must be installed in each storage room. Electrical devices, equipment and systems installed in storage rooms in non-production laboratories shall comply with the Electrical Code requirements for Class I, Group D, Division 2 locations. Chemicals shall not be used and all incompatible materials must be separated within the storage room.</w:t>
      </w:r>
    </w:p>
    <w:p>
      <w:pPr>
        <w:spacing w:line="240" w:lineRule="auto" w:before="1"/>
        <w:rPr>
          <w:rFonts w:ascii="Bookman Old Style"/>
          <w:b w:val="0"/>
          <w:sz w:val="22"/>
        </w:rPr>
      </w:pPr>
    </w:p>
    <w:p>
      <w:pPr>
        <w:spacing w:before="0"/>
        <w:ind w:left="119" w:right="612" w:firstLine="0"/>
        <w:jc w:val="left"/>
        <w:rPr>
          <w:rFonts w:ascii="Bookman Old Style"/>
          <w:b w:val="0"/>
          <w:sz w:val="22"/>
        </w:rPr>
      </w:pPr>
      <w:r>
        <w:rPr>
          <w:rFonts w:ascii="Bookman Old Style"/>
          <w:b w:val="0"/>
          <w:sz w:val="22"/>
        </w:rPr>
        <w:t>For the storage rooms which follow the new fire code, the capacity of each storage room shall not exceed a total volume of 300 gallons of chemicals or a liquid density of 5 gallons per square foot of floor area or 2,500 SCF flammable gas.</w:t>
      </w:r>
    </w:p>
    <w:p>
      <w:pPr>
        <w:spacing w:line="240" w:lineRule="auto" w:before="11"/>
        <w:rPr>
          <w:rFonts w:ascii="Bookman Old Style"/>
          <w:b w:val="0"/>
          <w:sz w:val="21"/>
        </w:rPr>
      </w:pPr>
    </w:p>
    <w:p>
      <w:pPr>
        <w:numPr>
          <w:ilvl w:val="0"/>
          <w:numId w:val="11"/>
        </w:numPr>
        <w:tabs>
          <w:tab w:pos="480" w:val="left" w:leader="none"/>
        </w:tabs>
        <w:spacing w:before="0"/>
        <w:ind w:left="479" w:right="0" w:hanging="359"/>
        <w:jc w:val="left"/>
        <w:rPr>
          <w:rFonts w:ascii="Bookman Old Style"/>
          <w:b/>
          <w:sz w:val="22"/>
        </w:rPr>
      </w:pPr>
      <w:bookmarkStart w:name="5. CHEMICAL STORAGE, HANDLING, AND WASTE" w:id="88"/>
      <w:bookmarkEnd w:id="88"/>
      <w:r>
        <w:rPr/>
      </w:r>
      <w:bookmarkStart w:name="_bookmark19" w:id="89"/>
      <w:bookmarkEnd w:id="89"/>
      <w:r>
        <w:rPr/>
      </w:r>
      <w:bookmarkStart w:name="_bookmark19" w:id="90"/>
      <w:bookmarkEnd w:id="90"/>
      <w:r>
        <w:rPr>
          <w:rFonts w:ascii="Bookman Old Style"/>
          <w:b/>
          <w:sz w:val="22"/>
          <w:u w:val="single"/>
        </w:rPr>
        <w:t>C</w:t>
      </w:r>
      <w:r>
        <w:rPr>
          <w:rFonts w:ascii="Bookman Old Style"/>
          <w:b/>
          <w:sz w:val="22"/>
          <w:u w:val="single"/>
        </w:rPr>
        <w:t>HEMICAL STORAGE, HANDLING, AND WASTE</w:t>
      </w:r>
      <w:r>
        <w:rPr>
          <w:rFonts w:ascii="Bookman Old Style"/>
          <w:b/>
          <w:spacing w:val="-17"/>
          <w:sz w:val="22"/>
          <w:u w:val="single"/>
        </w:rPr>
        <w:t> </w:t>
      </w:r>
      <w:r>
        <w:rPr>
          <w:rFonts w:ascii="Bookman Old Style"/>
          <w:b/>
          <w:sz w:val="22"/>
          <w:u w:val="single"/>
        </w:rPr>
        <w:t>DISPOSAL</w:t>
      </w:r>
    </w:p>
    <w:p>
      <w:pPr>
        <w:spacing w:line="240" w:lineRule="auto" w:before="7"/>
        <w:rPr>
          <w:rFonts w:ascii="Bookman Old Style"/>
          <w:b/>
          <w:sz w:val="13"/>
        </w:rPr>
      </w:pPr>
    </w:p>
    <w:p>
      <w:pPr>
        <w:numPr>
          <w:ilvl w:val="0"/>
          <w:numId w:val="27"/>
        </w:numPr>
        <w:tabs>
          <w:tab w:pos="480" w:val="left" w:leader="none"/>
        </w:tabs>
        <w:spacing w:before="100"/>
        <w:ind w:left="479" w:right="0" w:hanging="359"/>
        <w:jc w:val="left"/>
        <w:rPr>
          <w:rFonts w:ascii="Bookman Old Style"/>
          <w:b/>
          <w:sz w:val="22"/>
        </w:rPr>
      </w:pPr>
      <w:bookmarkStart w:name="A. Chemical Storage and Handling" w:id="91"/>
      <w:bookmarkEnd w:id="91"/>
      <w:r>
        <w:rPr/>
      </w:r>
      <w:bookmarkStart w:name="_bookmark20" w:id="92"/>
      <w:bookmarkEnd w:id="92"/>
      <w:r>
        <w:rPr/>
      </w:r>
      <w:bookmarkStart w:name="_bookmark20" w:id="93"/>
      <w:bookmarkEnd w:id="93"/>
      <w:r>
        <w:rPr>
          <w:rFonts w:ascii="Bookman Old Style"/>
          <w:b/>
          <w:sz w:val="22"/>
          <w:u w:val="single"/>
        </w:rPr>
        <w:t>C</w:t>
      </w:r>
      <w:r>
        <w:rPr>
          <w:rFonts w:ascii="Bookman Old Style"/>
          <w:b/>
          <w:sz w:val="22"/>
          <w:u w:val="single"/>
        </w:rPr>
        <w:t>hemical Storage and</w:t>
      </w:r>
      <w:r>
        <w:rPr>
          <w:rFonts w:ascii="Bookman Old Style"/>
          <w:b/>
          <w:spacing w:val="-4"/>
          <w:sz w:val="22"/>
          <w:u w:val="single"/>
        </w:rPr>
        <w:t> </w:t>
      </w:r>
      <w:r>
        <w:rPr>
          <w:rFonts w:ascii="Bookman Old Style"/>
          <w:b/>
          <w:sz w:val="22"/>
          <w:u w:val="single"/>
        </w:rPr>
        <w:t>Handling</w:t>
      </w:r>
    </w:p>
    <w:p>
      <w:pPr>
        <w:spacing w:line="240" w:lineRule="auto" w:before="10"/>
        <w:rPr>
          <w:rFonts w:ascii="Bookman Old Style"/>
          <w:b/>
          <w:sz w:val="21"/>
        </w:rPr>
      </w:pPr>
    </w:p>
    <w:p>
      <w:pPr>
        <w:spacing w:before="0"/>
        <w:ind w:left="120" w:right="0" w:firstLine="0"/>
        <w:jc w:val="left"/>
        <w:rPr>
          <w:rFonts w:ascii="Bookman Old Style"/>
          <w:b w:val="0"/>
          <w:sz w:val="22"/>
        </w:rPr>
      </w:pPr>
      <w:r>
        <w:rPr>
          <w:rFonts w:ascii="Bookman Old Style"/>
          <w:b w:val="0"/>
          <w:sz w:val="22"/>
        </w:rPr>
        <w:t>General Storage Requirement:</w:t>
      </w:r>
    </w:p>
    <w:p>
      <w:pPr>
        <w:spacing w:line="240" w:lineRule="auto" w:before="10"/>
        <w:rPr>
          <w:rFonts w:ascii="Bookman Old Style"/>
          <w:b w:val="0"/>
          <w:sz w:val="21"/>
        </w:rPr>
      </w:pPr>
    </w:p>
    <w:p>
      <w:pPr>
        <w:numPr>
          <w:ilvl w:val="1"/>
          <w:numId w:val="27"/>
        </w:numPr>
        <w:tabs>
          <w:tab w:pos="1199" w:val="left" w:leader="none"/>
          <w:tab w:pos="1200" w:val="left" w:leader="none"/>
        </w:tabs>
        <w:spacing w:before="0"/>
        <w:ind w:left="1200" w:right="811" w:hanging="360"/>
        <w:jc w:val="left"/>
        <w:rPr>
          <w:rFonts w:ascii="Bookman Old Style"/>
          <w:b w:val="0"/>
          <w:sz w:val="22"/>
        </w:rPr>
      </w:pPr>
      <w:r>
        <w:rPr>
          <w:rFonts w:ascii="Bookman Old Style"/>
          <w:b w:val="0"/>
          <w:sz w:val="22"/>
        </w:rPr>
        <w:t>Containers should be in good condition, stored in an upright position and closed when not in</w:t>
      </w:r>
      <w:r>
        <w:rPr>
          <w:rFonts w:ascii="Bookman Old Style"/>
          <w:b w:val="0"/>
          <w:spacing w:val="-3"/>
          <w:sz w:val="22"/>
        </w:rPr>
        <w:t> </w:t>
      </w:r>
      <w:r>
        <w:rPr>
          <w:rFonts w:ascii="Bookman Old Style"/>
          <w:b w:val="0"/>
          <w:sz w:val="22"/>
        </w:rPr>
        <w:t>use.</w:t>
      </w:r>
    </w:p>
    <w:p>
      <w:pPr>
        <w:numPr>
          <w:ilvl w:val="1"/>
          <w:numId w:val="27"/>
        </w:numPr>
        <w:tabs>
          <w:tab w:pos="1200" w:val="left" w:leader="none"/>
        </w:tabs>
        <w:spacing w:before="0"/>
        <w:ind w:left="1200" w:right="474" w:hanging="360"/>
        <w:jc w:val="both"/>
        <w:rPr>
          <w:rFonts w:ascii="Bookman Old Style" w:hAnsi="Bookman Old Style"/>
          <w:b w:val="0"/>
          <w:sz w:val="22"/>
        </w:rPr>
      </w:pPr>
      <w:r>
        <w:rPr>
          <w:rFonts w:ascii="Bookman Old Style" w:hAnsi="Bookman Old Style"/>
          <w:b w:val="0"/>
          <w:sz w:val="22"/>
        </w:rPr>
        <w:t>Chemicals should be stored per manufacturer’s recommendations and in such a way to minimize the potential for tipping, tearing, puncture, or breakage.</w:t>
      </w:r>
    </w:p>
    <w:p>
      <w:pPr>
        <w:spacing w:line="240" w:lineRule="auto" w:before="0"/>
        <w:rPr>
          <w:rFonts w:ascii="Bookman Old Style"/>
          <w:b w:val="0"/>
          <w:sz w:val="19"/>
        </w:rPr>
      </w:pPr>
      <w:r>
        <w:rPr/>
        <w:pict>
          <v:group style="position:absolute;margin-left:80.999985pt;margin-top:13.147919pt;width:477.4pt;height:167.15pt;mso-position-horizontal-relative:page;mso-position-vertical-relative:paragraph;z-index:2104;mso-wrap-distance-left:0;mso-wrap-distance-right:0" coordorigin="1620,263" coordsize="9548,3343">
            <v:shape style="position:absolute;left:1620;top:263;width:2705;height:3343" type="#_x0000_t75" stroked="false">
              <v:imagedata r:id="rId56" o:title=""/>
            </v:shape>
            <v:shape style="position:absolute;left:4320;top:294;width:6840;height:3240" coordorigin="4320,294" coordsize="6840,3240" path="m4976,294l4976,1762,4804,1762,4804,1584,4320,1914,4804,2244,4804,2066,4976,2066,4976,3534,11160,3534,11160,294,4976,294xe" filled="false" stroked="true" strokeweight=".75pt" strokecolor="#000000">
              <v:path arrowok="t"/>
              <v:stroke dashstyle="solid"/>
            </v:shape>
            <v:shape style="position:absolute;left:1620;top:263;width:9548;height:3343" type="#_x0000_t202" filled="false" stroked="false">
              <v:textbox inset="0,0,0,0">
                <w:txbxContent>
                  <w:p>
                    <w:pPr>
                      <w:spacing w:before="66"/>
                      <w:ind w:left="4692" w:right="937" w:hanging="404"/>
                      <w:jc w:val="left"/>
                      <w:rPr>
                        <w:rFonts w:ascii="Bookman Old Style"/>
                        <w:b w:val="0"/>
                        <w:sz w:val="22"/>
                      </w:rPr>
                    </w:pPr>
                    <w:r>
                      <w:rPr>
                        <w:rFonts w:ascii="Bookman Old Style"/>
                        <w:b w:val="0"/>
                        <w:sz w:val="22"/>
                        <w:u w:val="single"/>
                      </w:rPr>
                      <w:t>Unstable Shelves and Heavy Chemicals: The Cause of Explosion and Fire</w:t>
                    </w:r>
                  </w:p>
                  <w:p>
                    <w:pPr>
                      <w:spacing w:line="240" w:lineRule="auto" w:before="10"/>
                      <w:rPr>
                        <w:rFonts w:ascii="Bookman Old Style"/>
                        <w:b w:val="0"/>
                        <w:sz w:val="21"/>
                      </w:rPr>
                    </w:pPr>
                  </w:p>
                  <w:p>
                    <w:pPr>
                      <w:spacing w:before="1"/>
                      <w:ind w:left="3419" w:right="133" w:firstLine="0"/>
                      <w:jc w:val="left"/>
                      <w:rPr>
                        <w:rFonts w:ascii="Bookman Old Style"/>
                        <w:b w:val="0"/>
                        <w:sz w:val="22"/>
                      </w:rPr>
                    </w:pPr>
                    <w:r>
                      <w:rPr>
                        <w:rFonts w:ascii="Bookman Old Style"/>
                        <w:b w:val="0"/>
                        <w:sz w:val="22"/>
                      </w:rPr>
                      <w:t>A collapsed shelf in a solvent storage cabinet is implicated in the fire incident. The fire destroyed a university chemical laboratory completely including </w:t>
                    </w:r>
                    <w:r>
                      <w:rPr>
                        <w:rFonts w:ascii="Bookman Old Style"/>
                        <w:b/>
                        <w:sz w:val="22"/>
                      </w:rPr>
                      <w:t>all of the research, laboratory notes, and other work </w:t>
                    </w:r>
                    <w:r>
                      <w:rPr>
                        <w:rFonts w:ascii="Bookman Old Style"/>
                        <w:b w:val="0"/>
                        <w:sz w:val="22"/>
                      </w:rPr>
                      <w:t>by the supervisor and his students. The fire also damaged the adjacent laboratory.</w:t>
                    </w:r>
                  </w:p>
                </w:txbxContent>
              </v:textbox>
              <w10:wrap type="none"/>
            </v:shape>
            <w10:wrap type="topAndBottom"/>
          </v:group>
        </w:pict>
      </w:r>
    </w:p>
    <w:p>
      <w:pPr>
        <w:spacing w:line="240" w:lineRule="auto" w:before="0"/>
        <w:rPr>
          <w:rFonts w:ascii="Bookman Old Style"/>
          <w:b w:val="0"/>
          <w:sz w:val="20"/>
        </w:rPr>
      </w:pPr>
    </w:p>
    <w:p>
      <w:pPr>
        <w:spacing w:line="240" w:lineRule="auto" w:before="5"/>
        <w:rPr>
          <w:rFonts w:ascii="Bookman Old Style"/>
          <w:b w:val="0"/>
          <w:sz w:val="21"/>
        </w:rPr>
      </w:pPr>
    </w:p>
    <w:p>
      <w:pPr>
        <w:numPr>
          <w:ilvl w:val="1"/>
          <w:numId w:val="27"/>
        </w:numPr>
        <w:tabs>
          <w:tab w:pos="1199" w:val="left" w:leader="none"/>
          <w:tab w:pos="1200" w:val="left" w:leader="none"/>
        </w:tabs>
        <w:spacing w:before="0"/>
        <w:ind w:left="1200" w:right="473" w:hanging="360"/>
        <w:jc w:val="left"/>
        <w:rPr>
          <w:rFonts w:ascii="Bookman Old Style"/>
          <w:b w:val="0"/>
          <w:sz w:val="22"/>
        </w:rPr>
      </w:pPr>
      <w:r>
        <w:rPr>
          <w:rFonts w:ascii="Bookman Old Style"/>
          <w:b w:val="0"/>
          <w:sz w:val="22"/>
        </w:rPr>
        <w:t>Flammable/combustible material must be stored away from open flame or other ignition</w:t>
      </w:r>
      <w:r>
        <w:rPr>
          <w:rFonts w:ascii="Bookman Old Style"/>
          <w:b w:val="0"/>
          <w:spacing w:val="-6"/>
          <w:sz w:val="22"/>
        </w:rPr>
        <w:t> </w:t>
      </w:r>
      <w:r>
        <w:rPr>
          <w:rFonts w:ascii="Bookman Old Style"/>
          <w:b w:val="0"/>
          <w:sz w:val="22"/>
        </w:rPr>
        <w:t>sources.</w:t>
      </w:r>
    </w:p>
    <w:p>
      <w:pPr>
        <w:numPr>
          <w:ilvl w:val="1"/>
          <w:numId w:val="27"/>
        </w:numPr>
        <w:tabs>
          <w:tab w:pos="1199" w:val="left" w:leader="none"/>
          <w:tab w:pos="1200" w:val="left" w:leader="none"/>
        </w:tabs>
        <w:spacing w:line="257" w:lineRule="exact" w:before="0"/>
        <w:ind w:left="1200" w:right="0" w:hanging="360"/>
        <w:jc w:val="left"/>
        <w:rPr>
          <w:rFonts w:ascii="Bookman Old Style"/>
          <w:b w:val="0"/>
          <w:sz w:val="22"/>
        </w:rPr>
      </w:pPr>
      <w:r>
        <w:rPr>
          <w:rFonts w:ascii="Bookman Old Style"/>
          <w:b w:val="0"/>
          <w:sz w:val="22"/>
        </w:rPr>
        <w:t>Don't stack equipment against</w:t>
      </w:r>
      <w:r>
        <w:rPr>
          <w:rFonts w:ascii="Bookman Old Style"/>
          <w:b w:val="0"/>
          <w:spacing w:val="-12"/>
          <w:sz w:val="22"/>
        </w:rPr>
        <w:t> </w:t>
      </w:r>
      <w:r>
        <w:rPr>
          <w:rFonts w:ascii="Bookman Old Style"/>
          <w:b w:val="0"/>
          <w:sz w:val="22"/>
        </w:rPr>
        <w:t>containers.</w:t>
      </w:r>
    </w:p>
    <w:p>
      <w:pPr>
        <w:numPr>
          <w:ilvl w:val="1"/>
          <w:numId w:val="27"/>
        </w:numPr>
        <w:tabs>
          <w:tab w:pos="1199" w:val="left" w:leader="none"/>
          <w:tab w:pos="1200" w:val="left" w:leader="none"/>
        </w:tabs>
        <w:spacing w:before="1"/>
        <w:ind w:left="1200" w:right="524" w:hanging="360"/>
        <w:jc w:val="left"/>
        <w:rPr>
          <w:rFonts w:ascii="Bookman Old Style"/>
          <w:b w:val="0"/>
          <w:sz w:val="22"/>
        </w:rPr>
      </w:pPr>
      <w:r>
        <w:rPr>
          <w:rFonts w:ascii="Bookman Old Style"/>
          <w:b w:val="0"/>
          <w:sz w:val="22"/>
        </w:rPr>
        <w:t>Segregate incompatible materials/wastes by hazard category to prevent reactions (e.g. acids and bases). Organize chemicals first by</w:t>
      </w:r>
      <w:r>
        <w:rPr>
          <w:rFonts w:ascii="Bookman Old Style"/>
          <w:b w:val="0"/>
          <w:spacing w:val="-34"/>
          <w:sz w:val="22"/>
        </w:rPr>
        <w:t> </w:t>
      </w:r>
      <w:r>
        <w:rPr>
          <w:rFonts w:ascii="Bookman Old Style"/>
          <w:b w:val="0"/>
          <w:sz w:val="22"/>
        </w:rPr>
        <w:t>COMPATIBILITY</w:t>
      </w:r>
    </w:p>
    <w:p>
      <w:pPr>
        <w:spacing w:line="257" w:lineRule="exact" w:before="0"/>
        <w:ind w:left="1200" w:right="0" w:firstLine="0"/>
        <w:jc w:val="left"/>
        <w:rPr>
          <w:rFonts w:ascii="Bookman Old Style" w:hAnsi="Bookman Old Style"/>
          <w:b w:val="0"/>
          <w:sz w:val="22"/>
        </w:rPr>
      </w:pPr>
      <w:r>
        <w:rPr>
          <w:rFonts w:ascii="Bookman Old Style" w:hAnsi="Bookman Old Style"/>
          <w:b w:val="0"/>
          <w:sz w:val="22"/>
        </w:rPr>
        <w:t>— not alphabetic succession.</w:t>
      </w:r>
    </w:p>
    <w:p>
      <w:pPr>
        <w:numPr>
          <w:ilvl w:val="1"/>
          <w:numId w:val="27"/>
        </w:numPr>
        <w:tabs>
          <w:tab w:pos="1199" w:val="left" w:leader="none"/>
          <w:tab w:pos="1200" w:val="left" w:leader="none"/>
        </w:tabs>
        <w:spacing w:before="1"/>
        <w:ind w:left="1200" w:right="521" w:hanging="360"/>
        <w:jc w:val="left"/>
        <w:rPr>
          <w:rFonts w:ascii="Bookman Old Style"/>
          <w:b w:val="0"/>
          <w:sz w:val="22"/>
        </w:rPr>
      </w:pPr>
      <w:r>
        <w:rPr>
          <w:rFonts w:ascii="Bookman Old Style"/>
          <w:b w:val="0"/>
          <w:sz w:val="22"/>
        </w:rPr>
        <w:t>Know the characteristic of the material begin stored and possible interaction with other material</w:t>
      </w:r>
      <w:r>
        <w:rPr>
          <w:rFonts w:ascii="Bookman Old Style"/>
          <w:b w:val="0"/>
          <w:spacing w:val="-10"/>
          <w:sz w:val="22"/>
        </w:rPr>
        <w:t> </w:t>
      </w:r>
      <w:r>
        <w:rPr>
          <w:rFonts w:ascii="Bookman Old Style"/>
          <w:b w:val="0"/>
          <w:sz w:val="22"/>
        </w:rPr>
        <w:t>stored.</w:t>
      </w:r>
    </w:p>
    <w:p>
      <w:pPr>
        <w:numPr>
          <w:ilvl w:val="1"/>
          <w:numId w:val="27"/>
        </w:numPr>
        <w:tabs>
          <w:tab w:pos="1199" w:val="left" w:leader="none"/>
          <w:tab w:pos="1200" w:val="left" w:leader="none"/>
        </w:tabs>
        <w:spacing w:before="1"/>
        <w:ind w:left="1200" w:right="0" w:hanging="360"/>
        <w:jc w:val="left"/>
        <w:rPr>
          <w:rFonts w:ascii="Bookman Old Style"/>
          <w:b w:val="0"/>
          <w:sz w:val="22"/>
        </w:rPr>
      </w:pPr>
      <w:r>
        <w:rPr>
          <w:rFonts w:ascii="Bookman Old Style"/>
          <w:b w:val="0"/>
          <w:sz w:val="22"/>
        </w:rPr>
        <w:t>No flammable gas is allowed be stored below</w:t>
      </w:r>
      <w:r>
        <w:rPr>
          <w:rFonts w:ascii="Bookman Old Style"/>
          <w:b w:val="0"/>
          <w:spacing w:val="-13"/>
          <w:sz w:val="22"/>
        </w:rPr>
        <w:t> </w:t>
      </w:r>
      <w:r>
        <w:rPr>
          <w:rFonts w:ascii="Bookman Old Style"/>
          <w:b w:val="0"/>
          <w:sz w:val="22"/>
        </w:rPr>
        <w:t>grade.</w:t>
      </w:r>
    </w:p>
    <w:p>
      <w:pPr>
        <w:spacing w:after="0"/>
        <w:jc w:val="left"/>
        <w:rPr>
          <w:rFonts w:ascii="Bookman Old Style"/>
          <w:sz w:val="22"/>
        </w:rPr>
        <w:sectPr>
          <w:pgSz w:w="12240" w:h="15840"/>
          <w:pgMar w:header="0" w:footer="734" w:top="1500" w:bottom="980" w:left="1320" w:right="960"/>
        </w:sectPr>
      </w:pPr>
    </w:p>
    <w:p>
      <w:pPr>
        <w:numPr>
          <w:ilvl w:val="0"/>
          <w:numId w:val="28"/>
        </w:numPr>
        <w:tabs>
          <w:tab w:pos="799" w:val="left" w:leader="none"/>
          <w:tab w:pos="800" w:val="left" w:leader="none"/>
        </w:tabs>
        <w:spacing w:before="79"/>
        <w:ind w:left="800" w:right="349" w:hanging="360"/>
        <w:jc w:val="left"/>
        <w:rPr>
          <w:rFonts w:ascii="Symbol"/>
          <w:b w:val="0"/>
          <w:sz w:val="20"/>
        </w:rPr>
      </w:pPr>
      <w:r>
        <w:rPr>
          <w:rFonts w:ascii="Bookman Old Style"/>
          <w:b w:val="0"/>
          <w:sz w:val="22"/>
        </w:rPr>
        <w:t>Under the new fire code, no Class I liquids, or flammable solids can be stored below the ground level. Additionally, Class II and Class IIIA liquids are only allowed in below grade sprinklered areas and Class IIIB liquids are allowed in below grade areas provided the areas are</w:t>
      </w:r>
      <w:r>
        <w:rPr>
          <w:rFonts w:ascii="Bookman Old Style"/>
          <w:b w:val="0"/>
          <w:spacing w:val="-22"/>
          <w:sz w:val="22"/>
        </w:rPr>
        <w:t> </w:t>
      </w:r>
      <w:r>
        <w:rPr>
          <w:rFonts w:ascii="Bookman Old Style"/>
          <w:b w:val="0"/>
          <w:sz w:val="22"/>
        </w:rPr>
        <w:t>sprinklered.</w:t>
      </w:r>
    </w:p>
    <w:p>
      <w:pPr>
        <w:numPr>
          <w:ilvl w:val="0"/>
          <w:numId w:val="28"/>
        </w:numPr>
        <w:tabs>
          <w:tab w:pos="799" w:val="left" w:leader="none"/>
          <w:tab w:pos="800" w:val="left" w:leader="none"/>
        </w:tabs>
        <w:spacing w:before="0"/>
        <w:ind w:left="800" w:right="393" w:hanging="360"/>
        <w:jc w:val="left"/>
        <w:rPr>
          <w:rFonts w:ascii="Symbol"/>
          <w:b w:val="0"/>
          <w:sz w:val="20"/>
        </w:rPr>
      </w:pPr>
      <w:r>
        <w:rPr>
          <w:rFonts w:ascii="Bookman Old Style"/>
          <w:b w:val="0"/>
          <w:sz w:val="22"/>
        </w:rPr>
        <w:t>Safety cans should be considered for storage of flammable solvents instead of glass</w:t>
      </w:r>
      <w:r>
        <w:rPr>
          <w:rFonts w:ascii="Bookman Old Style"/>
          <w:b w:val="0"/>
          <w:spacing w:val="-4"/>
          <w:sz w:val="22"/>
        </w:rPr>
        <w:t> </w:t>
      </w:r>
      <w:r>
        <w:rPr>
          <w:rFonts w:ascii="Bookman Old Style"/>
          <w:b w:val="0"/>
          <w:sz w:val="22"/>
        </w:rPr>
        <w:t>containers.</w:t>
      </w:r>
    </w:p>
    <w:p>
      <w:pPr>
        <w:numPr>
          <w:ilvl w:val="0"/>
          <w:numId w:val="28"/>
        </w:numPr>
        <w:tabs>
          <w:tab w:pos="799" w:val="left" w:leader="none"/>
          <w:tab w:pos="800" w:val="left" w:leader="none"/>
        </w:tabs>
        <w:spacing w:before="2"/>
        <w:ind w:left="799" w:right="192" w:hanging="359"/>
        <w:jc w:val="left"/>
        <w:rPr>
          <w:rFonts w:ascii="Symbol"/>
          <w:b w:val="0"/>
          <w:sz w:val="20"/>
        </w:rPr>
      </w:pPr>
      <w:r>
        <w:rPr>
          <w:rFonts w:ascii="Bookman Old Style"/>
          <w:b w:val="0"/>
          <w:sz w:val="22"/>
        </w:rPr>
        <w:t>Avoid storing any chemicals on the floor, especially chemicals stored in glass containers. If you must store containers of liquids on the floor, it is highly recommended that they should be away from pedestrian traffic and they are in secondary containments to control spills in case any container is accidentally</w:t>
      </w:r>
      <w:r>
        <w:rPr>
          <w:rFonts w:ascii="Bookman Old Style"/>
          <w:b w:val="0"/>
          <w:spacing w:val="-6"/>
          <w:sz w:val="22"/>
        </w:rPr>
        <w:t> </w:t>
      </w:r>
      <w:r>
        <w:rPr>
          <w:rFonts w:ascii="Bookman Old Style"/>
          <w:b w:val="0"/>
          <w:sz w:val="22"/>
        </w:rPr>
        <w:t>broken.</w:t>
      </w:r>
    </w:p>
    <w:p>
      <w:pPr>
        <w:numPr>
          <w:ilvl w:val="0"/>
          <w:numId w:val="28"/>
        </w:numPr>
        <w:tabs>
          <w:tab w:pos="799" w:val="left" w:leader="none"/>
          <w:tab w:pos="800" w:val="left" w:leader="none"/>
        </w:tabs>
        <w:spacing w:before="0"/>
        <w:ind w:left="800" w:right="227" w:hanging="360"/>
        <w:jc w:val="left"/>
        <w:rPr>
          <w:rFonts w:ascii="Symbol"/>
          <w:b w:val="0"/>
          <w:sz w:val="20"/>
        </w:rPr>
      </w:pPr>
      <w:r>
        <w:rPr>
          <w:rFonts w:ascii="Bookman Old Style"/>
          <w:b w:val="0"/>
          <w:sz w:val="22"/>
        </w:rPr>
        <w:t>Piles of chemicals should be stacked in a secure manner, properly labeled in closed</w:t>
      </w:r>
      <w:r>
        <w:rPr>
          <w:rFonts w:ascii="Bookman Old Style"/>
          <w:b w:val="0"/>
          <w:spacing w:val="-4"/>
          <w:sz w:val="22"/>
        </w:rPr>
        <w:t> </w:t>
      </w:r>
      <w:r>
        <w:rPr>
          <w:rFonts w:ascii="Bookman Old Style"/>
          <w:b w:val="0"/>
          <w:sz w:val="22"/>
        </w:rPr>
        <w:t>containers.</w:t>
      </w:r>
    </w:p>
    <w:p>
      <w:pPr>
        <w:numPr>
          <w:ilvl w:val="0"/>
          <w:numId w:val="28"/>
        </w:numPr>
        <w:tabs>
          <w:tab w:pos="800" w:val="left" w:leader="none"/>
          <w:tab w:pos="801" w:val="left" w:leader="none"/>
        </w:tabs>
        <w:spacing w:before="1"/>
        <w:ind w:left="800" w:right="0" w:hanging="360"/>
        <w:jc w:val="left"/>
        <w:rPr>
          <w:rFonts w:ascii="Symbol"/>
          <w:b w:val="0"/>
          <w:sz w:val="22"/>
        </w:rPr>
      </w:pPr>
      <w:r>
        <w:rPr>
          <w:rFonts w:ascii="Bookman Old Style"/>
          <w:b w:val="0"/>
          <w:sz w:val="22"/>
        </w:rPr>
        <w:t>Should not store chemicals above eye</w:t>
      </w:r>
      <w:r>
        <w:rPr>
          <w:rFonts w:ascii="Bookman Old Style"/>
          <w:b w:val="0"/>
          <w:spacing w:val="-9"/>
          <w:sz w:val="22"/>
        </w:rPr>
        <w:t> </w:t>
      </w:r>
      <w:r>
        <w:rPr>
          <w:rFonts w:ascii="Bookman Old Style"/>
          <w:b w:val="0"/>
          <w:sz w:val="22"/>
        </w:rPr>
        <w:t>level.</w:t>
      </w:r>
    </w:p>
    <w:p>
      <w:pPr>
        <w:spacing w:line="240" w:lineRule="auto" w:before="1"/>
        <w:rPr>
          <w:rFonts w:ascii="Bookman Old Style"/>
          <w:b w:val="0"/>
          <w:sz w:val="14"/>
        </w:rPr>
      </w:pPr>
      <w:r>
        <w:rPr/>
        <w:pict>
          <v:group style="position:absolute;margin-left:107.999985pt;margin-top:10.265429pt;width:225pt;height:190.2pt;mso-position-horizontal-relative:page;mso-position-vertical-relative:paragraph;z-index:2152;mso-wrap-distance-left:0;mso-wrap-distance-right:0" coordorigin="2160,205" coordsize="4500,3804">
            <v:shape style="position:absolute;left:2160;top:574;width:4500;height:3435" type="#_x0000_t75" stroked="false">
              <v:imagedata r:id="rId57" o:title=""/>
            </v:shape>
            <v:shape style="position:absolute;left:2520;top:213;width:2160;height:900" coordorigin="2520,213" coordsize="2160,900" path="m3870,974l3330,974,3600,1113,3870,974xm3711,918l3489,918,3489,974,3711,974,3711,918xm4680,213l2520,213,2520,918,4680,918,4680,213xe" filled="true" fillcolor="#ffffff" stroked="false">
              <v:path arrowok="t"/>
              <v:fill type="solid"/>
            </v:shape>
            <v:shape style="position:absolute;left:2520;top:213;width:2160;height:900" coordorigin="2520,213" coordsize="2160,900" path="m4680,213l2520,213,2520,918,3489,918,3489,974,3330,974,3600,1113,3870,974,3711,974,3711,918,4680,918,4680,213xe" filled="false" stroked="true" strokeweight=".75pt" strokecolor="#000000">
              <v:path arrowok="t"/>
              <v:stroke dashstyle="solid"/>
            </v:shape>
            <v:shape style="position:absolute;left:2160;top:205;width:4500;height:3804" type="#_x0000_t202" filled="false" stroked="false">
              <v:textbox inset="0,0,0,0">
                <w:txbxContent>
                  <w:p>
                    <w:pPr>
                      <w:spacing w:before="86"/>
                      <w:ind w:left="439" w:right="2377" w:firstLine="0"/>
                      <w:jc w:val="left"/>
                      <w:rPr>
                        <w:rFonts w:ascii="Bookman Old Style"/>
                        <w:b w:val="0"/>
                        <w:sz w:val="22"/>
                      </w:rPr>
                    </w:pPr>
                    <w:r>
                      <w:rPr>
                        <w:rFonts w:ascii="Bookman Old Style"/>
                        <w:b w:val="0"/>
                        <w:sz w:val="22"/>
                      </w:rPr>
                      <w:t>Keep chemicals under eye level</w:t>
                    </w:r>
                  </w:p>
                </w:txbxContent>
              </v:textbox>
              <w10:wrap type="none"/>
            </v:shape>
            <w10:wrap type="topAndBottom"/>
          </v:group>
        </w:pict>
      </w:r>
      <w:r>
        <w:rPr/>
        <w:pict>
          <v:group style="position:absolute;margin-left:336.899933pt;margin-top:28.990351pt;width:206.3pt;height:170.1pt;mso-position-horizontal-relative:page;mso-position-vertical-relative:paragraph;z-index:2200;mso-wrap-distance-left:0;mso-wrap-distance-right:0" coordorigin="6738,580" coordsize="4126,3402">
            <v:shape style="position:absolute;left:6738;top:580;width:4126;height:3402" type="#_x0000_t75" stroked="false">
              <v:imagedata r:id="rId58" o:title=""/>
            </v:shape>
            <v:shape style="position:absolute;left:8016;top:1108;width:2160;height:408" coordorigin="8016,1108" coordsize="2160,408" path="m10176,1367l8292,1367,8292,1516,10176,1516,10176,1367xm8194,1134l8016,1312,8194,1490,8194,1367,10176,1367,10176,1256,8194,1256,8194,1134xm10176,1108l8292,1108,8292,1256,10176,1256,10176,1108xe" filled="true" fillcolor="#ffffff" stroked="false">
              <v:path arrowok="t"/>
              <v:fill type="solid"/>
            </v:shape>
            <v:shape style="position:absolute;left:8016;top:1108;width:2160;height:408" coordorigin="8016,1108" coordsize="2160,408" path="m8292,1108l8292,1256,8194,1256,8194,1134,8016,1312,8194,1490,8194,1367,8292,1367,8292,1516,10176,1516,10176,1108,8292,1108xe" filled="false" stroked="true" strokeweight=".75pt" strokecolor="#000000">
              <v:path arrowok="t"/>
              <v:stroke dashstyle="solid"/>
            </v:shape>
            <v:shape style="position:absolute;left:8352;top:1190;width:1730;height:266" type="#_x0000_t202" filled="false" stroked="false">
              <v:textbox inset="0,0,0,0">
                <w:txbxContent>
                  <w:p>
                    <w:pPr>
                      <w:spacing w:line="266" w:lineRule="exact" w:before="0"/>
                      <w:ind w:left="0" w:right="0" w:firstLine="0"/>
                      <w:jc w:val="left"/>
                      <w:rPr>
                        <w:rFonts w:ascii="Times New Roman"/>
                        <w:sz w:val="24"/>
                      </w:rPr>
                    </w:pPr>
                    <w:r>
                      <w:rPr>
                        <w:rFonts w:ascii="Times New Roman"/>
                        <w:sz w:val="24"/>
                      </w:rPr>
                      <w:t>At least 18 inches</w:t>
                    </w:r>
                  </w:p>
                </w:txbxContent>
              </v:textbox>
              <w10:wrap type="none"/>
            </v:shape>
            <w10:wrap type="topAndBottom"/>
          </v:group>
        </w:pict>
      </w:r>
    </w:p>
    <w:p>
      <w:pPr>
        <w:spacing w:line="240" w:lineRule="auto" w:before="10"/>
        <w:rPr>
          <w:rFonts w:ascii="Bookman Old Style"/>
          <w:b w:val="0"/>
          <w:sz w:val="29"/>
        </w:rPr>
      </w:pPr>
    </w:p>
    <w:p>
      <w:pPr>
        <w:numPr>
          <w:ilvl w:val="0"/>
          <w:numId w:val="28"/>
        </w:numPr>
        <w:tabs>
          <w:tab w:pos="801" w:val="left" w:leader="none"/>
        </w:tabs>
        <w:spacing w:before="0"/>
        <w:ind w:left="800" w:right="174" w:hanging="360"/>
        <w:jc w:val="both"/>
        <w:rPr>
          <w:rFonts w:ascii="Symbol"/>
          <w:b w:val="0"/>
          <w:sz w:val="22"/>
        </w:rPr>
      </w:pPr>
      <w:r>
        <w:rPr>
          <w:rFonts w:ascii="Bookman Old Style"/>
          <w:b w:val="0"/>
          <w:sz w:val="22"/>
        </w:rPr>
        <w:t>Storage shall be maintained 2 feet or more below the ceiling in areas of buildings not protected by a sprinkler system, or a minimum of 18 inches below sprinkler head deflectors in areas protected by a sprinkler</w:t>
      </w:r>
      <w:r>
        <w:rPr>
          <w:rFonts w:ascii="Bookman Old Style"/>
          <w:b w:val="0"/>
          <w:spacing w:val="-34"/>
          <w:sz w:val="22"/>
        </w:rPr>
        <w:t> </w:t>
      </w:r>
      <w:r>
        <w:rPr>
          <w:rFonts w:ascii="Bookman Old Style"/>
          <w:b w:val="0"/>
          <w:sz w:val="22"/>
        </w:rPr>
        <w:t>system.</w:t>
      </w:r>
    </w:p>
    <w:p>
      <w:pPr>
        <w:spacing w:line="240" w:lineRule="auto" w:before="0"/>
        <w:rPr>
          <w:rFonts w:ascii="Bookman Old Style"/>
          <w:b w:val="0"/>
          <w:sz w:val="20"/>
        </w:rPr>
      </w:pPr>
    </w:p>
    <w:p>
      <w:pPr>
        <w:spacing w:line="240" w:lineRule="auto" w:before="4"/>
        <w:rPr>
          <w:rFonts w:ascii="Bookman Old Style"/>
          <w:b w:val="0"/>
          <w:sz w:val="15"/>
        </w:rPr>
      </w:pPr>
    </w:p>
    <w:p>
      <w:pPr>
        <w:numPr>
          <w:ilvl w:val="1"/>
          <w:numId w:val="28"/>
        </w:numPr>
        <w:tabs>
          <w:tab w:pos="6559" w:val="left" w:leader="none"/>
          <w:tab w:pos="6560" w:val="left" w:leader="none"/>
        </w:tabs>
        <w:spacing w:before="101"/>
        <w:ind w:left="6560" w:right="181" w:hanging="360"/>
        <w:jc w:val="left"/>
        <w:rPr>
          <w:rFonts w:ascii="Bookman Old Style" w:hAnsi="Bookman Old Style"/>
          <w:b w:val="0"/>
          <w:sz w:val="22"/>
        </w:rPr>
      </w:pPr>
      <w:r>
        <w:rPr/>
        <w:pict>
          <v:group style="position:absolute;margin-left:107.999985pt;margin-top:-9.898562pt;width:396.4pt;height:182.1pt;mso-position-horizontal-relative:page;mso-position-vertical-relative:paragraph;z-index:-159736" coordorigin="2160,-198" coordsize="7928,3642">
            <v:shape style="position:absolute;left:2160;top:-198;width:4860;height:3642" type="#_x0000_t75" stroked="false">
              <v:imagedata r:id="rId59" o:title=""/>
            </v:shape>
            <v:shape style="position:absolute;left:6660;top:2196;width:3420;height:540" coordorigin="6660,2196" coordsize="3420,540" path="m10080,2548l7275,2548,7275,2736,10080,2736,10080,2548xm7005,2331l6660,2466,7005,2601,7005,2548,10080,2548,10080,2384,7005,2384,7005,2331xm10080,2196l7275,2196,7275,2384,10080,2384,10080,2196xe" filled="true" fillcolor="#ffffff" stroked="false">
              <v:path arrowok="t"/>
              <v:fill type="solid"/>
            </v:shape>
            <v:shape style="position:absolute;left:6660;top:2196;width:3420;height:540" coordorigin="6660,2196" coordsize="3420,540" path="m7275,2196l7275,2384,7005,2384,7005,2331,6660,2466,7005,2601,7005,2548,7275,2548,7275,2736,10080,2736,10080,2196,7275,2196xe" filled="false" stroked="true" strokeweight=".75pt" strokecolor="#000000">
              <v:path arrowok="t"/>
              <v:stroke dashstyle="solid"/>
            </v:shape>
            <w10:wrap type="none"/>
          </v:group>
        </w:pict>
      </w:r>
      <w:r>
        <w:rPr>
          <w:rFonts w:ascii="Bookman Old Style" w:hAnsi="Bookman Old Style"/>
          <w:b w:val="0"/>
          <w:sz w:val="22"/>
        </w:rPr>
        <w:t>Raise drums off floor to prevent corrosion from concrete "sweating" or storage in “wet” areas (i.e.</w:t>
      </w:r>
      <w:r>
        <w:rPr>
          <w:rFonts w:ascii="Bookman Old Style" w:hAnsi="Bookman Old Style"/>
          <w:b w:val="0"/>
          <w:spacing w:val="-2"/>
          <w:sz w:val="22"/>
        </w:rPr>
        <w:t> </w:t>
      </w:r>
      <w:r>
        <w:rPr>
          <w:rFonts w:ascii="Bookman Old Style" w:hAnsi="Bookman Old Style"/>
          <w:b w:val="0"/>
          <w:sz w:val="22"/>
        </w:rPr>
        <w:t>pools).</w:t>
      </w:r>
    </w:p>
    <w:p>
      <w:pPr>
        <w:spacing w:before="7"/>
        <w:ind w:left="440" w:right="0" w:firstLine="0"/>
        <w:jc w:val="left"/>
        <w:rPr>
          <w:rFonts w:ascii="Symbol" w:hAnsi="Symbol"/>
          <w:sz w:val="20"/>
        </w:rPr>
      </w:pPr>
      <w:r>
        <w:rPr>
          <w:rFonts w:ascii="Symbol" w:hAnsi="Symbol"/>
          <w:w w:val="99"/>
          <w:sz w:val="20"/>
        </w:rPr>
        <w:t></w:t>
      </w:r>
    </w:p>
    <w:p>
      <w:pPr>
        <w:spacing w:line="240" w:lineRule="auto" w:before="0"/>
        <w:rPr>
          <w:rFonts w:ascii="Symbol" w:hAnsi="Symbol"/>
          <w:sz w:val="20"/>
        </w:rPr>
      </w:pPr>
    </w:p>
    <w:p>
      <w:pPr>
        <w:spacing w:line="240" w:lineRule="auto" w:before="4"/>
        <w:rPr>
          <w:rFonts w:ascii="Symbol" w:hAnsi="Symbol"/>
          <w:sz w:val="23"/>
        </w:rPr>
      </w:pPr>
    </w:p>
    <w:p>
      <w:pPr>
        <w:spacing w:before="101"/>
        <w:ind w:left="5652" w:right="0" w:firstLine="0"/>
        <w:jc w:val="left"/>
        <w:rPr>
          <w:rFonts w:ascii="Bookman Old Style"/>
          <w:b w:val="0"/>
          <w:sz w:val="22"/>
        </w:rPr>
      </w:pPr>
      <w:r>
        <w:rPr>
          <w:rFonts w:ascii="Bookman Old Style"/>
          <w:b w:val="0"/>
          <w:sz w:val="22"/>
        </w:rPr>
        <w:t>Raise drums off floor.</w:t>
      </w:r>
    </w:p>
    <w:p>
      <w:pPr>
        <w:spacing w:after="0"/>
        <w:jc w:val="left"/>
        <w:rPr>
          <w:rFonts w:ascii="Bookman Old Style"/>
          <w:sz w:val="22"/>
        </w:rPr>
        <w:sectPr>
          <w:pgSz w:w="12240" w:h="15840"/>
          <w:pgMar w:header="0" w:footer="734" w:top="1360" w:bottom="980" w:left="1720" w:right="1260"/>
        </w:sectPr>
      </w:pPr>
    </w:p>
    <w:p>
      <w:pPr>
        <w:numPr>
          <w:ilvl w:val="0"/>
          <w:numId w:val="29"/>
        </w:numPr>
        <w:tabs>
          <w:tab w:pos="1199" w:val="left" w:leader="none"/>
          <w:tab w:pos="1200" w:val="left" w:leader="none"/>
        </w:tabs>
        <w:spacing w:before="79"/>
        <w:ind w:left="1200" w:right="116" w:hanging="360"/>
        <w:jc w:val="left"/>
        <w:rPr>
          <w:rFonts w:ascii="Bookman Old Style"/>
          <w:b w:val="0"/>
          <w:sz w:val="22"/>
        </w:rPr>
      </w:pPr>
      <w:r>
        <w:rPr>
          <w:rFonts w:ascii="Bookman Old Style"/>
          <w:b w:val="0"/>
          <w:sz w:val="22"/>
        </w:rPr>
        <w:t>Storage area should be checked periodically for container integrity, leaks, older stock, faded/missing labels</w:t>
      </w:r>
      <w:r>
        <w:rPr>
          <w:rFonts w:ascii="Bookman Old Style"/>
          <w:b w:val="0"/>
          <w:spacing w:val="-13"/>
          <w:sz w:val="22"/>
        </w:rPr>
        <w:t> </w:t>
      </w:r>
      <w:r>
        <w:rPr>
          <w:rFonts w:ascii="Bookman Old Style"/>
          <w:b w:val="0"/>
          <w:sz w:val="22"/>
        </w:rPr>
        <w:t>etc.</w:t>
      </w:r>
    </w:p>
    <w:p>
      <w:pPr>
        <w:spacing w:line="240" w:lineRule="auto" w:before="11"/>
        <w:rPr>
          <w:rFonts w:ascii="Bookman Old Style"/>
          <w:b w:val="0"/>
          <w:sz w:val="21"/>
        </w:rPr>
      </w:pPr>
    </w:p>
    <w:p>
      <w:pPr>
        <w:numPr>
          <w:ilvl w:val="0"/>
          <w:numId w:val="29"/>
        </w:numPr>
        <w:tabs>
          <w:tab w:pos="1199" w:val="left" w:leader="none"/>
          <w:tab w:pos="1200" w:val="left" w:leader="none"/>
        </w:tabs>
        <w:spacing w:before="0"/>
        <w:ind w:left="1200" w:right="115" w:hanging="360"/>
        <w:jc w:val="left"/>
        <w:rPr>
          <w:rFonts w:ascii="Bookman Old Style"/>
          <w:b w:val="0"/>
          <w:sz w:val="22"/>
        </w:rPr>
      </w:pPr>
      <w:r>
        <w:rPr>
          <w:rFonts w:ascii="Bookman Old Style"/>
          <w:b w:val="0"/>
          <w:sz w:val="22"/>
        </w:rPr>
        <w:t>Defective containers shall be promptly removed from service or disposed of  in approved</w:t>
      </w:r>
      <w:r>
        <w:rPr>
          <w:rFonts w:ascii="Bookman Old Style"/>
          <w:b w:val="0"/>
          <w:spacing w:val="-8"/>
          <w:sz w:val="22"/>
        </w:rPr>
        <w:t> </w:t>
      </w:r>
      <w:r>
        <w:rPr>
          <w:rFonts w:ascii="Bookman Old Style"/>
          <w:b w:val="0"/>
          <w:sz w:val="22"/>
        </w:rPr>
        <w:t>manner.</w:t>
      </w:r>
    </w:p>
    <w:p>
      <w:pPr>
        <w:spacing w:line="240" w:lineRule="auto" w:before="2"/>
        <w:rPr>
          <w:rFonts w:ascii="Bookman Old Style"/>
          <w:b w:val="0"/>
          <w:sz w:val="14"/>
        </w:rPr>
      </w:pPr>
      <w:r>
        <w:rPr/>
        <w:pict>
          <v:group style="position:absolute;margin-left:107.999985pt;margin-top:10.277636pt;width:390.2pt;height:162pt;mso-position-horizontal-relative:page;mso-position-vertical-relative:paragraph;z-index:2296;mso-wrap-distance-left:0;mso-wrap-distance-right:0" coordorigin="2160,206" coordsize="7804,3240">
            <v:shape style="position:absolute;left:2160;top:261;width:2042;height:3185" type="#_x0000_t75" stroked="false">
              <v:imagedata r:id="rId60" o:title=""/>
            </v:shape>
            <v:shape style="position:absolute;left:3960;top:1881;width:2880;height:540" coordorigin="3960,1881" coordsize="2880,540" path="m6840,2218l4560,2218,4560,2421,6840,2421,6840,2218xm4440,2016l3960,2151,4440,2286,4440,2218,6840,2218,6840,2083,4440,2083,4440,2016xm6840,1881l4560,1881,4560,2083,6840,2083,6840,1881xe" filled="true" fillcolor="#ffffff" stroked="false">
              <v:path arrowok="t"/>
              <v:fill type="solid"/>
            </v:shape>
            <v:shape style="position:absolute;left:3960;top:1881;width:2880;height:540" coordorigin="3960,1881" coordsize="2880,540" path="m4560,1881l4560,2083,4440,2083,4440,2016,3960,2151,4440,2286,4440,2218,4560,2218,4560,2421,6840,2421,6840,1881,4560,1881xe" filled="false" stroked="true" strokeweight=".75pt" strokecolor="#000000">
              <v:path arrowok="t"/>
              <v:stroke dashstyle="solid"/>
            </v:shape>
            <v:shape style="position:absolute;left:7800;top:206;width:2164;height:3240" type="#_x0000_t75" stroked="false">
              <v:imagedata r:id="rId61" o:title=""/>
            </v:shape>
            <v:shape style="position:absolute;left:5580;top:746;width:2520;height:540" coordorigin="5580,746" coordsize="2520,540" path="m7560,746l5580,746,5580,1286,7560,1286,7560,1083,7890,1083,8100,1016,7890,948,7560,948,7560,746xm7890,1083l7680,1083,7680,1151,7890,1083xm7680,881l7680,948,7890,948,7680,881xe" filled="true" fillcolor="#ffffff" stroked="false">
              <v:path arrowok="t"/>
              <v:fill type="solid"/>
            </v:shape>
            <v:shape style="position:absolute;left:5580;top:746;width:2520;height:540" coordorigin="5580,746" coordsize="2520,540" path="m5580,746l5580,1286,7560,1286,7560,1083,7680,1083,7680,1151,8100,1016,7680,881,7680,948,7560,948,7560,746,5580,746xe" filled="false" stroked="true" strokeweight=".75pt" strokecolor="#000000">
              <v:path arrowok="t"/>
              <v:stroke dashstyle="solid"/>
            </v:shape>
            <v:shape style="position:absolute;left:5731;top:821;width:1570;height:260" type="#_x0000_t202" filled="false" stroked="false">
              <v:textbox inset="0,0,0,0">
                <w:txbxContent>
                  <w:p>
                    <w:pPr>
                      <w:spacing w:before="0"/>
                      <w:ind w:left="0" w:right="0" w:firstLine="0"/>
                      <w:jc w:val="left"/>
                      <w:rPr>
                        <w:rFonts w:ascii="Bookman Old Style"/>
                        <w:b w:val="0"/>
                        <w:sz w:val="22"/>
                      </w:rPr>
                    </w:pPr>
                    <w:r>
                      <w:rPr>
                        <w:rFonts w:ascii="Bookman Old Style"/>
                        <w:b w:val="0"/>
                        <w:sz w:val="22"/>
                      </w:rPr>
                      <w:t>Rusty surface!</w:t>
                    </w:r>
                  </w:p>
                </w:txbxContent>
              </v:textbox>
              <w10:wrap type="none"/>
            </v:shape>
            <v:shape style="position:absolute;left:4622;top:1956;width:2105;height:260" type="#_x0000_t202" filled="false" stroked="false">
              <v:textbox inset="0,0,0,0">
                <w:txbxContent>
                  <w:p>
                    <w:pPr>
                      <w:spacing w:before="0"/>
                      <w:ind w:left="0" w:right="0" w:firstLine="0"/>
                      <w:jc w:val="left"/>
                      <w:rPr>
                        <w:rFonts w:ascii="Bookman Old Style"/>
                        <w:b w:val="0"/>
                        <w:sz w:val="22"/>
                      </w:rPr>
                    </w:pPr>
                    <w:r>
                      <w:rPr>
                        <w:rFonts w:ascii="Bookman Old Style"/>
                        <w:b w:val="0"/>
                        <w:sz w:val="22"/>
                      </w:rPr>
                      <w:t>A leaking container</w:t>
                    </w:r>
                  </w:p>
                </w:txbxContent>
              </v:textbox>
              <w10:wrap type="none"/>
            </v:shape>
            <w10:wrap type="topAndBottom"/>
          </v:group>
        </w:pict>
      </w:r>
    </w:p>
    <w:p>
      <w:pPr>
        <w:spacing w:before="140"/>
        <w:ind w:left="119" w:right="113" w:firstLine="0"/>
        <w:jc w:val="both"/>
        <w:rPr>
          <w:rFonts w:ascii="Bookman Old Style" w:hAnsi="Bookman Old Style"/>
          <w:b w:val="0"/>
          <w:sz w:val="22"/>
        </w:rPr>
      </w:pPr>
      <w:r>
        <w:rPr>
          <w:rFonts w:ascii="Bookman Old Style" w:hAnsi="Bookman Old Style"/>
          <w:b w:val="0"/>
          <w:sz w:val="22"/>
        </w:rPr>
        <w:t>Handling and storage of chemicals shall conform to the manufactures’ recommendations and material safety data sheet (MSDS). The transportation of hazardous chemicals in laboratory buildings provides the greatest potential for chemical exposure to the building occupants. Spills occurring outside storerooms and laboratories may lead to hazardous concentrations of vapors and gases being distributed throughout the building. As a result, chemical quantities outside of storage shall be maintained at the lowest possible level necessary for the work performed and Class I liquids shall not be transferred from one vessel to another in any exit access corridor, and the spill scenario shall be limited to less than 5 gal for handling or storing all hazardous</w:t>
      </w:r>
      <w:r>
        <w:rPr>
          <w:rFonts w:ascii="Bookman Old Style" w:hAnsi="Bookman Old Style"/>
          <w:b w:val="0"/>
          <w:spacing w:val="-10"/>
          <w:sz w:val="22"/>
        </w:rPr>
        <w:t> </w:t>
      </w:r>
      <w:r>
        <w:rPr>
          <w:rFonts w:ascii="Bookman Old Style" w:hAnsi="Bookman Old Style"/>
          <w:b w:val="0"/>
          <w:sz w:val="22"/>
        </w:rPr>
        <w:t>chemicals.</w:t>
      </w:r>
    </w:p>
    <w:p>
      <w:pPr>
        <w:spacing w:line="240" w:lineRule="auto" w:before="10"/>
        <w:rPr>
          <w:rFonts w:ascii="Bookman Old Style"/>
          <w:b w:val="0"/>
          <w:sz w:val="21"/>
        </w:rPr>
      </w:pPr>
    </w:p>
    <w:p>
      <w:pPr>
        <w:spacing w:before="0"/>
        <w:ind w:left="119" w:right="216" w:firstLine="0"/>
        <w:jc w:val="left"/>
        <w:rPr>
          <w:rFonts w:ascii="Bookman Old Style"/>
          <w:b w:val="0"/>
          <w:sz w:val="22"/>
        </w:rPr>
      </w:pPr>
      <w:r>
        <w:rPr>
          <w:rFonts w:ascii="Bookman Old Style"/>
          <w:b w:val="0"/>
          <w:sz w:val="22"/>
        </w:rPr>
        <w:t>If the materials need to be transported between different floors, use of elevator for transport of hazardous materials should be accomplished by the minimum number of persons. In addition, it is not encouraged to use stairway to transport any amount of those materials.</w:t>
      </w:r>
    </w:p>
    <w:p>
      <w:pPr>
        <w:spacing w:line="240" w:lineRule="auto" w:before="10"/>
        <w:rPr>
          <w:rFonts w:ascii="Bookman Old Style"/>
          <w:b w:val="0"/>
          <w:sz w:val="21"/>
        </w:rPr>
      </w:pPr>
    </w:p>
    <w:p>
      <w:pPr>
        <w:spacing w:before="0"/>
        <w:ind w:left="119" w:right="186" w:firstLine="0"/>
        <w:jc w:val="left"/>
        <w:rPr>
          <w:rFonts w:ascii="Bookman Old Style"/>
          <w:b w:val="0"/>
          <w:sz w:val="22"/>
        </w:rPr>
      </w:pPr>
      <w:r>
        <w:rPr>
          <w:rFonts w:ascii="Bookman Old Style"/>
          <w:b w:val="0"/>
          <w:sz w:val="22"/>
        </w:rPr>
        <w:t>Containers used to store chemicals and gases must be clearly labeled. These labels must indicate the container's contents. The containers of materials that might become hazardous during prolonged storage shall be dated when first opened. There are several chemicals that can increase in hazard potential if subjected to long-term storage. For example, exposure to air or light can cause the formation of peroxides (See Appendix A, Page 60). Another example is picric acid, which becomes highly shock-sensitive when its normal water content is allowed to evaporate. Reactive monomers that have been inhibited to reduce the chance of unintentional polymerization can become unstable when the inhibitor is consumed. At the end of 6 months, chemicals that can increase in hazard potential over time shall be evaluated (such as picric acid for dryness) or tested (such as isopropyl ether for peroxide formation) for continued safe use and can be re-dated and retained for an additional</w:t>
      </w:r>
    </w:p>
    <w:p>
      <w:pPr>
        <w:numPr>
          <w:ilvl w:val="0"/>
          <w:numId w:val="30"/>
        </w:numPr>
        <w:tabs>
          <w:tab w:pos="346" w:val="left" w:leader="none"/>
        </w:tabs>
        <w:spacing w:before="0"/>
        <w:ind w:left="119" w:right="200" w:firstLine="0"/>
        <w:jc w:val="left"/>
        <w:rPr>
          <w:rFonts w:ascii="Bookman Old Style"/>
          <w:b w:val="0"/>
          <w:sz w:val="22"/>
        </w:rPr>
      </w:pPr>
      <w:r>
        <w:rPr>
          <w:rFonts w:ascii="Bookman Old Style"/>
          <w:b w:val="0"/>
          <w:sz w:val="22"/>
        </w:rPr>
        <w:t>month period after it is found to be safe. The Certificate of Fitness holder must periodically check the labels to make sure that they are still legible. When the label on a container is not legible and its contents cannot be identified, the Certificate</w:t>
      </w:r>
      <w:r>
        <w:rPr>
          <w:rFonts w:ascii="Bookman Old Style"/>
          <w:b w:val="0"/>
          <w:spacing w:val="-29"/>
          <w:sz w:val="22"/>
        </w:rPr>
        <w:t> </w:t>
      </w:r>
      <w:r>
        <w:rPr>
          <w:rFonts w:ascii="Bookman Old Style"/>
          <w:b w:val="0"/>
          <w:sz w:val="22"/>
        </w:rPr>
        <w:t>of</w:t>
      </w:r>
    </w:p>
    <w:p>
      <w:pPr>
        <w:spacing w:after="0"/>
        <w:jc w:val="left"/>
        <w:rPr>
          <w:rFonts w:ascii="Bookman Old Style"/>
          <w:sz w:val="22"/>
        </w:rPr>
        <w:sectPr>
          <w:pgSz w:w="12240" w:h="15840"/>
          <w:pgMar w:header="0" w:footer="734" w:top="1360" w:bottom="980" w:left="1320" w:right="1320"/>
        </w:sectPr>
      </w:pPr>
    </w:p>
    <w:p>
      <w:pPr>
        <w:spacing w:before="79"/>
        <w:ind w:left="120" w:right="515" w:firstLine="0"/>
        <w:jc w:val="both"/>
        <w:rPr>
          <w:rFonts w:ascii="Bookman Old Style"/>
          <w:b w:val="0"/>
          <w:sz w:val="22"/>
        </w:rPr>
      </w:pPr>
      <w:r>
        <w:rPr>
          <w:rFonts w:ascii="Bookman Old Style"/>
          <w:b w:val="0"/>
          <w:sz w:val="22"/>
        </w:rPr>
        <w:t>Fitness holder must treat its contents as hazardous waste. The Certificate of Fitness holder must then make arrangements to have the contents of the container disposed of in a safe manner according to the federal, state, and local regulations.</w:t>
      </w:r>
    </w:p>
    <w:p>
      <w:pPr>
        <w:spacing w:line="240" w:lineRule="auto" w:before="2"/>
        <w:rPr>
          <w:rFonts w:ascii="Bookman Old Style"/>
          <w:b w:val="0"/>
          <w:sz w:val="18"/>
        </w:rPr>
      </w:pPr>
      <w:r>
        <w:rPr/>
        <w:pict>
          <v:group style="position:absolute;margin-left:71.999985pt;margin-top:12.615564pt;width:459pt;height:187.3pt;mso-position-horizontal-relative:page;mso-position-vertical-relative:paragraph;z-index:2344;mso-wrap-distance-left:0;mso-wrap-distance-right:0" coordorigin="1440,252" coordsize="9180,3746">
            <v:shape style="position:absolute;left:1440;top:698;width:3240;height:3240" type="#_x0000_t75" stroked="false">
              <v:imagedata r:id="rId62" o:title=""/>
            </v:shape>
            <v:shape style="position:absolute;left:5760;top:620;width:4860;height:3378" type="#_x0000_t75" stroked="false">
              <v:imagedata r:id="rId63" o:title=""/>
            </v:shape>
            <v:shape style="position:absolute;left:3780;top:260;width:3240;height:1440" coordorigin="3780,260" coordsize="3240,1440" path="m6548,1076l4253,1076,4253,1700,6548,1700,6548,1076xm4067,764l3780,980,4067,1196,4067,1076,6892,1076,7020,980,6892,884,4067,884,4067,764xm6892,1076l6733,1076,6733,1196,6892,1076xm6548,260l4253,260,4253,884,6548,884,6548,260xm6733,764l6733,884,6892,884,6733,764xe" filled="true" fillcolor="#ffffff" stroked="false">
              <v:path arrowok="t"/>
              <v:fill type="solid"/>
            </v:shape>
            <v:shape style="position:absolute;left:3780;top:260;width:3240;height:1440" coordorigin="3780,260" coordsize="3240,1440" path="m4253,260l4253,884,4067,884,4067,764,3780,980,4067,1196,4067,1076,4253,1076,4253,1700,6548,1700,6548,1076,6733,1076,6733,1196,7020,980,6733,764,6733,884,6548,884,6548,260,4253,260xe" filled="false" stroked="true" strokeweight=".75pt" strokecolor="#000000">
              <v:path arrowok="t"/>
              <v:stroke dashstyle="solid"/>
            </v:shape>
            <v:shape style="position:absolute;left:1440;top:252;width:9180;height:3746" type="#_x0000_t202" filled="false" stroked="false">
              <v:textbox inset="0,0,0,0">
                <w:txbxContent>
                  <w:p>
                    <w:pPr>
                      <w:spacing w:before="87"/>
                      <w:ind w:left="2920" w:right="4418" w:firstLine="0"/>
                      <w:jc w:val="left"/>
                      <w:rPr>
                        <w:rFonts w:ascii="Bookman Old Style"/>
                        <w:b w:val="0"/>
                        <w:sz w:val="22"/>
                      </w:rPr>
                    </w:pPr>
                    <w:r>
                      <w:rPr>
                        <w:rFonts w:ascii="Bookman Old Style"/>
                        <w:b w:val="0"/>
                        <w:sz w:val="22"/>
                      </w:rPr>
                      <w:t>All containers on the working area must be clearly labeled.</w:t>
                    </w:r>
                  </w:p>
                </w:txbxContent>
              </v:textbox>
              <w10:wrap type="none"/>
            </v:shape>
            <w10:wrap type="topAndBottom"/>
          </v:group>
        </w:pict>
      </w:r>
    </w:p>
    <w:p>
      <w:pPr>
        <w:spacing w:line="240" w:lineRule="auto" w:before="0"/>
        <w:rPr>
          <w:rFonts w:ascii="Bookman Old Style"/>
          <w:b w:val="0"/>
          <w:sz w:val="31"/>
        </w:rPr>
      </w:pPr>
    </w:p>
    <w:p>
      <w:pPr>
        <w:spacing w:before="0"/>
        <w:ind w:left="119" w:right="742" w:firstLine="0"/>
        <w:jc w:val="left"/>
        <w:rPr>
          <w:rFonts w:ascii="Bookman Old Style"/>
          <w:b w:val="0"/>
          <w:sz w:val="22"/>
        </w:rPr>
      </w:pPr>
      <w:r>
        <w:rPr>
          <w:rFonts w:ascii="Bookman Old Style"/>
          <w:b w:val="0"/>
          <w:sz w:val="22"/>
        </w:rPr>
        <w:t>The maximum allowable container capacity for flammable liquids and combustible liquids are listed as the following table.</w:t>
      </w:r>
    </w:p>
    <w:p>
      <w:pPr>
        <w:spacing w:line="240" w:lineRule="auto" w:before="11"/>
        <w:rPr>
          <w:rFonts w:ascii="Bookman Old Style"/>
          <w:b w:val="0"/>
          <w:sz w:val="21"/>
        </w:rPr>
      </w:pPr>
    </w:p>
    <w:p>
      <w:pPr>
        <w:spacing w:before="0" w:after="60"/>
        <w:ind w:left="1814" w:right="0" w:firstLine="0"/>
        <w:jc w:val="left"/>
        <w:rPr>
          <w:rFonts w:ascii="Bookman Old Style"/>
          <w:b w:val="0"/>
          <w:sz w:val="22"/>
        </w:rPr>
      </w:pPr>
      <w:r>
        <w:rPr>
          <w:rFonts w:ascii="Bookman Old Style"/>
          <w:b w:val="0"/>
          <w:sz w:val="22"/>
          <w:u w:val="single"/>
        </w:rPr>
        <w:t>Table II-10. The maximum allowable container capacity</w:t>
      </w: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4"/>
        <w:gridCol w:w="699"/>
        <w:gridCol w:w="890"/>
        <w:gridCol w:w="711"/>
        <w:gridCol w:w="472"/>
        <w:gridCol w:w="1085"/>
        <w:gridCol w:w="1603"/>
      </w:tblGrid>
      <w:tr>
        <w:trPr>
          <w:trHeight w:val="304" w:hRule="exact"/>
        </w:trPr>
        <w:tc>
          <w:tcPr>
            <w:tcW w:w="6394" w:type="dxa"/>
            <w:gridSpan w:val="4"/>
            <w:tcBorders>
              <w:top w:val="thickThinMediumGap" w:sz="18" w:space="0" w:color="000000"/>
            </w:tcBorders>
          </w:tcPr>
          <w:p>
            <w:pPr>
              <w:spacing w:before="1"/>
              <w:ind w:left="4132" w:right="0" w:firstLine="0"/>
              <w:jc w:val="left"/>
              <w:rPr>
                <w:rFonts w:ascii="Bookman Old Style"/>
                <w:b/>
                <w:sz w:val="14"/>
              </w:rPr>
            </w:pPr>
            <w:r>
              <w:rPr>
                <w:rFonts w:ascii="Bookman Old Style"/>
                <w:b/>
                <w:sz w:val="22"/>
              </w:rPr>
              <w:t>Flammable Liquids</w:t>
            </w:r>
            <w:r>
              <w:rPr>
                <w:rFonts w:ascii="Bookman Old Style"/>
                <w:b/>
                <w:position w:val="5"/>
                <w:sz w:val="14"/>
              </w:rPr>
              <w:t>b</w:t>
            </w:r>
          </w:p>
        </w:tc>
        <w:tc>
          <w:tcPr>
            <w:tcW w:w="3160" w:type="dxa"/>
            <w:gridSpan w:val="3"/>
            <w:tcBorders>
              <w:top w:val="thickThinMediumGap" w:sz="18" w:space="0" w:color="000000"/>
            </w:tcBorders>
          </w:tcPr>
          <w:p>
            <w:pPr>
              <w:spacing w:before="1"/>
              <w:ind w:left="472" w:right="0" w:firstLine="0"/>
              <w:jc w:val="left"/>
              <w:rPr>
                <w:rFonts w:ascii="Bookman Old Style"/>
                <w:b/>
                <w:sz w:val="14"/>
              </w:rPr>
            </w:pPr>
            <w:r>
              <w:rPr>
                <w:rFonts w:ascii="Bookman Old Style"/>
                <w:b/>
                <w:sz w:val="22"/>
              </w:rPr>
              <w:t>Combustible Liquids</w:t>
            </w:r>
            <w:r>
              <w:rPr>
                <w:rFonts w:ascii="Bookman Old Style"/>
                <w:b/>
                <w:position w:val="5"/>
                <w:sz w:val="14"/>
              </w:rPr>
              <w:t>b</w:t>
            </w:r>
          </w:p>
        </w:tc>
      </w:tr>
      <w:tr>
        <w:trPr>
          <w:trHeight w:val="263" w:hRule="exact"/>
        </w:trPr>
        <w:tc>
          <w:tcPr>
            <w:tcW w:w="4094" w:type="dxa"/>
            <w:tcBorders>
              <w:bottom w:val="single" w:sz="4" w:space="0" w:color="000000"/>
            </w:tcBorders>
          </w:tcPr>
          <w:p>
            <w:pPr>
              <w:spacing w:before="0"/>
              <w:ind w:left="122" w:right="0" w:firstLine="0"/>
              <w:jc w:val="left"/>
              <w:rPr>
                <w:rFonts w:ascii="Bookman Old Style"/>
                <w:b/>
                <w:sz w:val="22"/>
              </w:rPr>
            </w:pPr>
            <w:r>
              <w:rPr>
                <w:rFonts w:ascii="Bookman Old Style"/>
                <w:b/>
                <w:sz w:val="22"/>
              </w:rPr>
              <w:t>Container Type</w:t>
            </w:r>
          </w:p>
        </w:tc>
        <w:tc>
          <w:tcPr>
            <w:tcW w:w="699" w:type="dxa"/>
            <w:tcBorders>
              <w:top w:val="single" w:sz="6" w:space="0" w:color="000000"/>
              <w:bottom w:val="single" w:sz="4" w:space="0" w:color="000000"/>
            </w:tcBorders>
          </w:tcPr>
          <w:p>
            <w:pPr>
              <w:spacing w:before="8"/>
              <w:ind w:left="25" w:right="204" w:firstLine="0"/>
              <w:jc w:val="center"/>
              <w:rPr>
                <w:rFonts w:ascii="Bookman Old Style"/>
                <w:b/>
                <w:sz w:val="22"/>
              </w:rPr>
            </w:pPr>
            <w:r>
              <w:rPr>
                <w:rFonts w:ascii="Bookman Old Style"/>
                <w:b/>
                <w:sz w:val="22"/>
              </w:rPr>
              <w:t>IA</w:t>
            </w:r>
          </w:p>
        </w:tc>
        <w:tc>
          <w:tcPr>
            <w:tcW w:w="890" w:type="dxa"/>
            <w:tcBorders>
              <w:top w:val="single" w:sz="6" w:space="0" w:color="000000"/>
              <w:bottom w:val="single" w:sz="4" w:space="0" w:color="000000"/>
            </w:tcBorders>
          </w:tcPr>
          <w:p>
            <w:pPr>
              <w:spacing w:before="8"/>
              <w:ind w:left="296" w:right="307" w:firstLine="0"/>
              <w:jc w:val="center"/>
              <w:rPr>
                <w:rFonts w:ascii="Bookman Old Style"/>
                <w:b/>
                <w:sz w:val="22"/>
              </w:rPr>
            </w:pPr>
            <w:r>
              <w:rPr>
                <w:rFonts w:ascii="Bookman Old Style"/>
                <w:b/>
                <w:sz w:val="22"/>
              </w:rPr>
              <w:t>IB</w:t>
            </w:r>
          </w:p>
        </w:tc>
        <w:tc>
          <w:tcPr>
            <w:tcW w:w="711" w:type="dxa"/>
            <w:tcBorders>
              <w:top w:val="single" w:sz="6" w:space="0" w:color="000000"/>
              <w:bottom w:val="single" w:sz="4" w:space="0" w:color="000000"/>
            </w:tcBorders>
          </w:tcPr>
          <w:p>
            <w:pPr>
              <w:spacing w:before="8"/>
              <w:ind w:left="194" w:right="0" w:firstLine="0"/>
              <w:jc w:val="center"/>
              <w:rPr>
                <w:rFonts w:ascii="Bookman Old Style"/>
                <w:b/>
                <w:sz w:val="22"/>
              </w:rPr>
            </w:pPr>
            <w:r>
              <w:rPr>
                <w:rFonts w:ascii="Bookman Old Style"/>
                <w:b/>
                <w:sz w:val="22"/>
              </w:rPr>
              <w:t>IC</w:t>
            </w:r>
          </w:p>
        </w:tc>
        <w:tc>
          <w:tcPr>
            <w:tcW w:w="472" w:type="dxa"/>
            <w:tcBorders>
              <w:bottom w:val="single" w:sz="4" w:space="0" w:color="000000"/>
            </w:tcBorders>
          </w:tcPr>
          <w:p>
            <w:pPr/>
          </w:p>
        </w:tc>
        <w:tc>
          <w:tcPr>
            <w:tcW w:w="1085" w:type="dxa"/>
            <w:tcBorders>
              <w:top w:val="single" w:sz="6" w:space="0" w:color="000000"/>
              <w:bottom w:val="single" w:sz="4" w:space="0" w:color="000000"/>
            </w:tcBorders>
          </w:tcPr>
          <w:p>
            <w:pPr>
              <w:spacing w:before="8"/>
              <w:ind w:left="259" w:right="0" w:firstLine="0"/>
              <w:jc w:val="left"/>
              <w:rPr>
                <w:rFonts w:ascii="Bookman Old Style"/>
                <w:b/>
                <w:sz w:val="22"/>
              </w:rPr>
            </w:pPr>
            <w:r>
              <w:rPr>
                <w:rFonts w:ascii="Bookman Old Style"/>
                <w:b/>
                <w:sz w:val="22"/>
              </w:rPr>
              <w:t>II</w:t>
            </w:r>
          </w:p>
        </w:tc>
        <w:tc>
          <w:tcPr>
            <w:tcW w:w="1603" w:type="dxa"/>
            <w:tcBorders>
              <w:top w:val="single" w:sz="6" w:space="0" w:color="000000"/>
              <w:bottom w:val="single" w:sz="4" w:space="0" w:color="000000"/>
            </w:tcBorders>
          </w:tcPr>
          <w:p>
            <w:pPr>
              <w:spacing w:before="8"/>
              <w:ind w:left="391" w:right="511" w:firstLine="0"/>
              <w:jc w:val="center"/>
              <w:rPr>
                <w:rFonts w:ascii="Bookman Old Style"/>
                <w:b/>
                <w:sz w:val="22"/>
              </w:rPr>
            </w:pPr>
            <w:r>
              <w:rPr>
                <w:rFonts w:ascii="Bookman Old Style"/>
                <w:b/>
                <w:sz w:val="22"/>
              </w:rPr>
              <w:t>IIIA</w:t>
            </w:r>
          </w:p>
        </w:tc>
      </w:tr>
      <w:tr>
        <w:trPr>
          <w:trHeight w:val="262" w:hRule="exact"/>
        </w:trPr>
        <w:tc>
          <w:tcPr>
            <w:tcW w:w="4094" w:type="dxa"/>
            <w:tcBorders>
              <w:top w:val="single" w:sz="4" w:space="0" w:color="000000"/>
            </w:tcBorders>
          </w:tcPr>
          <w:p>
            <w:pPr>
              <w:spacing w:line="257" w:lineRule="exact" w:before="0"/>
              <w:ind w:left="122" w:right="0" w:firstLine="0"/>
              <w:jc w:val="left"/>
              <w:rPr>
                <w:rFonts w:ascii="Bookman Old Style"/>
                <w:b w:val="0"/>
                <w:sz w:val="14"/>
              </w:rPr>
            </w:pPr>
            <w:r>
              <w:rPr>
                <w:rFonts w:ascii="Bookman Old Style"/>
                <w:b w:val="0"/>
                <w:sz w:val="22"/>
              </w:rPr>
              <w:t>Glass</w:t>
            </w:r>
            <w:r>
              <w:rPr>
                <w:rFonts w:ascii="Bookman Old Style"/>
                <w:b w:val="0"/>
                <w:position w:val="5"/>
                <w:sz w:val="14"/>
              </w:rPr>
              <w:t>a</w:t>
            </w:r>
          </w:p>
        </w:tc>
        <w:tc>
          <w:tcPr>
            <w:tcW w:w="699" w:type="dxa"/>
            <w:tcBorders>
              <w:top w:val="single" w:sz="4" w:space="0" w:color="000000"/>
            </w:tcBorders>
          </w:tcPr>
          <w:p>
            <w:pPr>
              <w:spacing w:line="257" w:lineRule="exact" w:before="0"/>
              <w:ind w:left="26" w:right="204" w:firstLine="0"/>
              <w:jc w:val="center"/>
              <w:rPr>
                <w:rFonts w:ascii="Bookman Old Style"/>
                <w:b w:val="0"/>
                <w:sz w:val="22"/>
              </w:rPr>
            </w:pPr>
            <w:r>
              <w:rPr>
                <w:rFonts w:ascii="Bookman Old Style"/>
                <w:b w:val="0"/>
                <w:sz w:val="22"/>
              </w:rPr>
              <w:t>1 pt</w:t>
            </w:r>
          </w:p>
        </w:tc>
        <w:tc>
          <w:tcPr>
            <w:tcW w:w="890" w:type="dxa"/>
            <w:tcBorders>
              <w:top w:val="single" w:sz="4" w:space="0" w:color="000000"/>
            </w:tcBorders>
          </w:tcPr>
          <w:p>
            <w:pPr>
              <w:spacing w:line="257" w:lineRule="exact" w:before="0"/>
              <w:ind w:left="0" w:right="241" w:firstLine="0"/>
              <w:jc w:val="right"/>
              <w:rPr>
                <w:rFonts w:ascii="Bookman Old Style"/>
                <w:b w:val="0"/>
                <w:sz w:val="22"/>
              </w:rPr>
            </w:pPr>
            <w:r>
              <w:rPr>
                <w:rFonts w:ascii="Bookman Old Style"/>
                <w:b w:val="0"/>
                <w:sz w:val="22"/>
              </w:rPr>
              <w:t>1 qt</w:t>
            </w:r>
          </w:p>
        </w:tc>
        <w:tc>
          <w:tcPr>
            <w:tcW w:w="711" w:type="dxa"/>
            <w:tcBorders>
              <w:top w:val="single" w:sz="4" w:space="0" w:color="000000"/>
            </w:tcBorders>
          </w:tcPr>
          <w:p>
            <w:pPr>
              <w:spacing w:line="257" w:lineRule="exact" w:before="0"/>
              <w:ind w:left="191" w:right="0" w:firstLine="0"/>
              <w:jc w:val="center"/>
              <w:rPr>
                <w:rFonts w:ascii="Bookman Old Style"/>
                <w:b w:val="0"/>
                <w:sz w:val="22"/>
              </w:rPr>
            </w:pPr>
            <w:r>
              <w:rPr>
                <w:rFonts w:ascii="Bookman Old Style"/>
                <w:b w:val="0"/>
                <w:sz w:val="22"/>
              </w:rPr>
              <w:t>1 gal</w:t>
            </w:r>
          </w:p>
        </w:tc>
        <w:tc>
          <w:tcPr>
            <w:tcW w:w="472" w:type="dxa"/>
            <w:tcBorders>
              <w:top w:val="single" w:sz="4" w:space="0" w:color="000000"/>
            </w:tcBorders>
          </w:tcPr>
          <w:p>
            <w:pPr/>
          </w:p>
        </w:tc>
        <w:tc>
          <w:tcPr>
            <w:tcW w:w="1085" w:type="dxa"/>
            <w:tcBorders>
              <w:top w:val="single" w:sz="4" w:space="0" w:color="000000"/>
            </w:tcBorders>
          </w:tcPr>
          <w:p>
            <w:pPr>
              <w:spacing w:line="257" w:lineRule="exact" w:before="0"/>
              <w:ind w:left="88" w:right="0" w:firstLine="0"/>
              <w:jc w:val="left"/>
              <w:rPr>
                <w:rFonts w:ascii="Bookman Old Style"/>
                <w:b w:val="0"/>
                <w:sz w:val="22"/>
              </w:rPr>
            </w:pPr>
            <w:r>
              <w:rPr>
                <w:rFonts w:ascii="Bookman Old Style"/>
                <w:b w:val="0"/>
                <w:sz w:val="22"/>
              </w:rPr>
              <w:t>1 gal</w:t>
            </w:r>
          </w:p>
        </w:tc>
        <w:tc>
          <w:tcPr>
            <w:tcW w:w="1603" w:type="dxa"/>
            <w:tcBorders>
              <w:top w:val="single" w:sz="4" w:space="0" w:color="000000"/>
            </w:tcBorders>
          </w:tcPr>
          <w:p>
            <w:pPr>
              <w:spacing w:line="257" w:lineRule="exact" w:before="0"/>
              <w:ind w:left="391" w:right="513" w:firstLine="0"/>
              <w:jc w:val="center"/>
              <w:rPr>
                <w:rFonts w:ascii="Bookman Old Style"/>
                <w:b w:val="0"/>
                <w:sz w:val="22"/>
              </w:rPr>
            </w:pPr>
            <w:r>
              <w:rPr>
                <w:rFonts w:ascii="Bookman Old Style"/>
                <w:b w:val="0"/>
                <w:sz w:val="22"/>
              </w:rPr>
              <w:t>5 gal</w:t>
            </w:r>
          </w:p>
        </w:tc>
      </w:tr>
      <w:tr>
        <w:trPr>
          <w:trHeight w:val="516" w:hRule="exact"/>
        </w:trPr>
        <w:tc>
          <w:tcPr>
            <w:tcW w:w="4094" w:type="dxa"/>
          </w:tcPr>
          <w:p>
            <w:pPr>
              <w:spacing w:before="0"/>
              <w:ind w:left="482" w:right="397" w:hanging="360"/>
              <w:jc w:val="left"/>
              <w:rPr>
                <w:rFonts w:ascii="Bookman Old Style"/>
                <w:b w:val="0"/>
                <w:sz w:val="22"/>
              </w:rPr>
            </w:pPr>
            <w:r>
              <w:rPr>
                <w:rFonts w:ascii="Bookman Old Style"/>
                <w:b w:val="0"/>
                <w:sz w:val="22"/>
              </w:rPr>
              <w:t>Metal (other than DOT drums) or approved plastic</w:t>
            </w:r>
          </w:p>
        </w:tc>
        <w:tc>
          <w:tcPr>
            <w:tcW w:w="699" w:type="dxa"/>
          </w:tcPr>
          <w:p>
            <w:pPr>
              <w:spacing w:before="0"/>
              <w:ind w:left="-1" w:right="177" w:firstLine="0"/>
              <w:jc w:val="center"/>
              <w:rPr>
                <w:rFonts w:ascii="Bookman Old Style"/>
                <w:b w:val="0"/>
                <w:sz w:val="22"/>
              </w:rPr>
            </w:pPr>
            <w:r>
              <w:rPr>
                <w:rFonts w:ascii="Bookman Old Style"/>
                <w:b w:val="0"/>
                <w:sz w:val="22"/>
              </w:rPr>
              <w:t>1</w:t>
            </w:r>
            <w:r>
              <w:rPr>
                <w:rFonts w:ascii="Bookman Old Style"/>
                <w:b w:val="0"/>
                <w:spacing w:val="-2"/>
                <w:sz w:val="22"/>
              </w:rPr>
              <w:t> </w:t>
            </w:r>
            <w:r>
              <w:rPr>
                <w:rFonts w:ascii="Bookman Old Style"/>
                <w:b w:val="0"/>
                <w:sz w:val="22"/>
              </w:rPr>
              <w:t>gal</w:t>
            </w:r>
          </w:p>
        </w:tc>
        <w:tc>
          <w:tcPr>
            <w:tcW w:w="890" w:type="dxa"/>
          </w:tcPr>
          <w:p>
            <w:pPr>
              <w:spacing w:before="0"/>
              <w:ind w:left="0" w:right="189" w:firstLine="0"/>
              <w:jc w:val="right"/>
              <w:rPr>
                <w:rFonts w:ascii="Bookman Old Style"/>
                <w:b w:val="0"/>
                <w:sz w:val="22"/>
              </w:rPr>
            </w:pPr>
            <w:r>
              <w:rPr>
                <w:rFonts w:ascii="Bookman Old Style"/>
                <w:b w:val="0"/>
                <w:sz w:val="22"/>
              </w:rPr>
              <w:t>5 gal</w:t>
            </w:r>
          </w:p>
        </w:tc>
        <w:tc>
          <w:tcPr>
            <w:tcW w:w="711" w:type="dxa"/>
          </w:tcPr>
          <w:p>
            <w:pPr>
              <w:spacing w:before="0"/>
              <w:ind w:left="191" w:right="0" w:firstLine="0"/>
              <w:jc w:val="center"/>
              <w:rPr>
                <w:rFonts w:ascii="Bookman Old Style"/>
                <w:b w:val="0"/>
                <w:sz w:val="22"/>
              </w:rPr>
            </w:pPr>
            <w:r>
              <w:rPr>
                <w:rFonts w:ascii="Bookman Old Style"/>
                <w:b w:val="0"/>
                <w:sz w:val="22"/>
              </w:rPr>
              <w:t>5 gal</w:t>
            </w:r>
          </w:p>
        </w:tc>
        <w:tc>
          <w:tcPr>
            <w:tcW w:w="472" w:type="dxa"/>
          </w:tcPr>
          <w:p>
            <w:pPr/>
          </w:p>
        </w:tc>
        <w:tc>
          <w:tcPr>
            <w:tcW w:w="1085" w:type="dxa"/>
          </w:tcPr>
          <w:p>
            <w:pPr>
              <w:spacing w:before="0"/>
              <w:ind w:left="88" w:right="0" w:firstLine="0"/>
              <w:jc w:val="left"/>
              <w:rPr>
                <w:rFonts w:ascii="Bookman Old Style"/>
                <w:b w:val="0"/>
                <w:sz w:val="22"/>
              </w:rPr>
            </w:pPr>
            <w:r>
              <w:rPr>
                <w:rFonts w:ascii="Bookman Old Style"/>
                <w:b w:val="0"/>
                <w:sz w:val="22"/>
              </w:rPr>
              <w:t>5 gal</w:t>
            </w:r>
          </w:p>
        </w:tc>
        <w:tc>
          <w:tcPr>
            <w:tcW w:w="1603" w:type="dxa"/>
          </w:tcPr>
          <w:p>
            <w:pPr>
              <w:spacing w:before="0"/>
              <w:ind w:left="391" w:right="513" w:firstLine="0"/>
              <w:jc w:val="center"/>
              <w:rPr>
                <w:rFonts w:ascii="Bookman Old Style"/>
                <w:b w:val="0"/>
                <w:sz w:val="22"/>
              </w:rPr>
            </w:pPr>
            <w:r>
              <w:rPr>
                <w:rFonts w:ascii="Bookman Old Style"/>
                <w:b w:val="0"/>
                <w:sz w:val="22"/>
              </w:rPr>
              <w:t>5 gal</w:t>
            </w:r>
          </w:p>
        </w:tc>
      </w:tr>
      <w:tr>
        <w:trPr>
          <w:trHeight w:val="517" w:hRule="exact"/>
        </w:trPr>
        <w:tc>
          <w:tcPr>
            <w:tcW w:w="4094" w:type="dxa"/>
          </w:tcPr>
          <w:p>
            <w:pPr>
              <w:spacing w:before="0"/>
              <w:ind w:left="122" w:right="0" w:firstLine="0"/>
              <w:jc w:val="left"/>
              <w:rPr>
                <w:rFonts w:ascii="Bookman Old Style"/>
                <w:b w:val="0"/>
                <w:sz w:val="22"/>
              </w:rPr>
            </w:pPr>
            <w:r>
              <w:rPr>
                <w:rFonts w:ascii="Bookman Old Style"/>
                <w:b w:val="0"/>
                <w:sz w:val="22"/>
              </w:rPr>
              <w:t>Safety cans</w:t>
            </w:r>
          </w:p>
        </w:tc>
        <w:tc>
          <w:tcPr>
            <w:tcW w:w="699" w:type="dxa"/>
          </w:tcPr>
          <w:p>
            <w:pPr>
              <w:spacing w:before="0"/>
              <w:ind w:left="86" w:right="0" w:firstLine="0"/>
              <w:jc w:val="left"/>
              <w:rPr>
                <w:rFonts w:ascii="Bookman Old Style"/>
                <w:b w:val="0"/>
                <w:sz w:val="22"/>
              </w:rPr>
            </w:pPr>
            <w:r>
              <w:rPr>
                <w:rFonts w:ascii="Bookman Old Style"/>
                <w:b w:val="0"/>
                <w:sz w:val="22"/>
              </w:rPr>
              <w:t>2.6</w:t>
            </w:r>
          </w:p>
          <w:p>
            <w:pPr>
              <w:spacing w:before="0"/>
              <w:ind w:left="103" w:right="0" w:firstLine="0"/>
              <w:jc w:val="left"/>
              <w:rPr>
                <w:rFonts w:ascii="Bookman Old Style"/>
                <w:b w:val="0"/>
                <w:sz w:val="22"/>
              </w:rPr>
            </w:pPr>
            <w:r>
              <w:rPr>
                <w:rFonts w:ascii="Bookman Old Style"/>
                <w:b w:val="0"/>
                <w:sz w:val="22"/>
              </w:rPr>
              <w:t>gal</w:t>
            </w:r>
          </w:p>
        </w:tc>
        <w:tc>
          <w:tcPr>
            <w:tcW w:w="890" w:type="dxa"/>
          </w:tcPr>
          <w:p>
            <w:pPr>
              <w:spacing w:before="0"/>
              <w:ind w:left="0" w:right="189" w:firstLine="0"/>
              <w:jc w:val="right"/>
              <w:rPr>
                <w:rFonts w:ascii="Bookman Old Style"/>
                <w:b w:val="0"/>
                <w:sz w:val="22"/>
              </w:rPr>
            </w:pPr>
            <w:r>
              <w:rPr>
                <w:rFonts w:ascii="Bookman Old Style"/>
                <w:b w:val="0"/>
                <w:sz w:val="22"/>
              </w:rPr>
              <w:t>5 gal</w:t>
            </w:r>
          </w:p>
        </w:tc>
        <w:tc>
          <w:tcPr>
            <w:tcW w:w="711" w:type="dxa"/>
          </w:tcPr>
          <w:p>
            <w:pPr>
              <w:spacing w:before="0"/>
              <w:ind w:left="191" w:right="0" w:firstLine="0"/>
              <w:jc w:val="center"/>
              <w:rPr>
                <w:rFonts w:ascii="Bookman Old Style"/>
                <w:b w:val="0"/>
                <w:sz w:val="22"/>
              </w:rPr>
            </w:pPr>
            <w:r>
              <w:rPr>
                <w:rFonts w:ascii="Bookman Old Style"/>
                <w:b w:val="0"/>
                <w:sz w:val="22"/>
              </w:rPr>
              <w:t>5 gal</w:t>
            </w:r>
          </w:p>
        </w:tc>
        <w:tc>
          <w:tcPr>
            <w:tcW w:w="472" w:type="dxa"/>
          </w:tcPr>
          <w:p>
            <w:pPr/>
          </w:p>
        </w:tc>
        <w:tc>
          <w:tcPr>
            <w:tcW w:w="1085" w:type="dxa"/>
          </w:tcPr>
          <w:p>
            <w:pPr>
              <w:spacing w:before="0"/>
              <w:ind w:left="88" w:right="0" w:firstLine="0"/>
              <w:jc w:val="left"/>
              <w:rPr>
                <w:rFonts w:ascii="Bookman Old Style"/>
                <w:b w:val="0"/>
                <w:sz w:val="22"/>
              </w:rPr>
            </w:pPr>
            <w:r>
              <w:rPr>
                <w:rFonts w:ascii="Bookman Old Style"/>
                <w:b w:val="0"/>
                <w:sz w:val="22"/>
              </w:rPr>
              <w:t>5 gal</w:t>
            </w:r>
          </w:p>
        </w:tc>
        <w:tc>
          <w:tcPr>
            <w:tcW w:w="1603" w:type="dxa"/>
          </w:tcPr>
          <w:p>
            <w:pPr>
              <w:spacing w:before="0"/>
              <w:ind w:left="391" w:right="513" w:firstLine="0"/>
              <w:jc w:val="center"/>
              <w:rPr>
                <w:rFonts w:ascii="Bookman Old Style"/>
                <w:b w:val="0"/>
                <w:sz w:val="22"/>
              </w:rPr>
            </w:pPr>
            <w:r>
              <w:rPr>
                <w:rFonts w:ascii="Bookman Old Style"/>
                <w:b w:val="0"/>
                <w:sz w:val="22"/>
              </w:rPr>
              <w:t>5 gal</w:t>
            </w:r>
          </w:p>
        </w:tc>
      </w:tr>
      <w:tr>
        <w:trPr>
          <w:trHeight w:val="516" w:hRule="exact"/>
        </w:trPr>
        <w:tc>
          <w:tcPr>
            <w:tcW w:w="4094" w:type="dxa"/>
          </w:tcPr>
          <w:p>
            <w:pPr>
              <w:spacing w:before="0"/>
              <w:ind w:left="122" w:right="1647" w:firstLine="0"/>
              <w:jc w:val="left"/>
              <w:rPr>
                <w:rFonts w:ascii="Bookman Old Style"/>
                <w:b w:val="0"/>
                <w:sz w:val="22"/>
              </w:rPr>
            </w:pPr>
            <w:r>
              <w:rPr>
                <w:rFonts w:ascii="Bookman Old Style"/>
                <w:b w:val="0"/>
                <w:sz w:val="22"/>
              </w:rPr>
              <w:t>Metal container (DOT specification)</w:t>
            </w:r>
          </w:p>
        </w:tc>
        <w:tc>
          <w:tcPr>
            <w:tcW w:w="699" w:type="dxa"/>
          </w:tcPr>
          <w:p>
            <w:pPr>
              <w:spacing w:before="0"/>
              <w:ind w:left="-1" w:right="177" w:firstLine="0"/>
              <w:jc w:val="center"/>
              <w:rPr>
                <w:rFonts w:ascii="Bookman Old Style"/>
                <w:b w:val="0"/>
                <w:sz w:val="22"/>
              </w:rPr>
            </w:pPr>
            <w:r>
              <w:rPr>
                <w:rFonts w:ascii="Bookman Old Style"/>
                <w:b w:val="0"/>
                <w:sz w:val="22"/>
              </w:rPr>
              <w:t>1</w:t>
            </w:r>
            <w:r>
              <w:rPr>
                <w:rFonts w:ascii="Bookman Old Style"/>
                <w:b w:val="0"/>
                <w:spacing w:val="-2"/>
                <w:sz w:val="22"/>
              </w:rPr>
              <w:t> </w:t>
            </w:r>
            <w:r>
              <w:rPr>
                <w:rFonts w:ascii="Bookman Old Style"/>
                <w:b w:val="0"/>
                <w:sz w:val="22"/>
              </w:rPr>
              <w:t>gal</w:t>
            </w:r>
          </w:p>
        </w:tc>
        <w:tc>
          <w:tcPr>
            <w:tcW w:w="890" w:type="dxa"/>
          </w:tcPr>
          <w:p>
            <w:pPr>
              <w:spacing w:before="0"/>
              <w:ind w:left="0" w:right="189" w:firstLine="0"/>
              <w:jc w:val="right"/>
              <w:rPr>
                <w:rFonts w:ascii="Bookman Old Style"/>
                <w:b w:val="0"/>
                <w:sz w:val="22"/>
              </w:rPr>
            </w:pPr>
            <w:r>
              <w:rPr>
                <w:rFonts w:ascii="Bookman Old Style"/>
                <w:b w:val="0"/>
                <w:sz w:val="22"/>
              </w:rPr>
              <w:t>5 gal</w:t>
            </w:r>
          </w:p>
        </w:tc>
        <w:tc>
          <w:tcPr>
            <w:tcW w:w="711" w:type="dxa"/>
          </w:tcPr>
          <w:p>
            <w:pPr>
              <w:spacing w:before="0"/>
              <w:ind w:left="191" w:right="0" w:firstLine="0"/>
              <w:jc w:val="center"/>
              <w:rPr>
                <w:rFonts w:ascii="Bookman Old Style"/>
                <w:b w:val="0"/>
                <w:sz w:val="22"/>
              </w:rPr>
            </w:pPr>
            <w:r>
              <w:rPr>
                <w:rFonts w:ascii="Bookman Old Style"/>
                <w:b w:val="0"/>
                <w:sz w:val="22"/>
              </w:rPr>
              <w:t>5 gal</w:t>
            </w:r>
          </w:p>
        </w:tc>
        <w:tc>
          <w:tcPr>
            <w:tcW w:w="472" w:type="dxa"/>
          </w:tcPr>
          <w:p>
            <w:pPr/>
          </w:p>
        </w:tc>
        <w:tc>
          <w:tcPr>
            <w:tcW w:w="1085" w:type="dxa"/>
          </w:tcPr>
          <w:p>
            <w:pPr>
              <w:spacing w:before="0"/>
              <w:ind w:left="19" w:right="0" w:firstLine="0"/>
              <w:jc w:val="left"/>
              <w:rPr>
                <w:rFonts w:ascii="Bookman Old Style"/>
                <w:b w:val="0"/>
                <w:sz w:val="22"/>
              </w:rPr>
            </w:pPr>
            <w:r>
              <w:rPr>
                <w:rFonts w:ascii="Bookman Old Style"/>
                <w:b w:val="0"/>
                <w:sz w:val="22"/>
              </w:rPr>
              <w:t>60 gal</w:t>
            </w:r>
          </w:p>
        </w:tc>
        <w:tc>
          <w:tcPr>
            <w:tcW w:w="1603" w:type="dxa"/>
          </w:tcPr>
          <w:p>
            <w:pPr>
              <w:spacing w:before="0"/>
              <w:ind w:left="391" w:right="515" w:firstLine="0"/>
              <w:jc w:val="center"/>
              <w:rPr>
                <w:rFonts w:ascii="Bookman Old Style"/>
                <w:b w:val="0"/>
                <w:sz w:val="22"/>
              </w:rPr>
            </w:pPr>
            <w:r>
              <w:rPr>
                <w:rFonts w:ascii="Bookman Old Style"/>
                <w:b w:val="0"/>
                <w:sz w:val="22"/>
              </w:rPr>
              <w:t>60 gal</w:t>
            </w:r>
          </w:p>
        </w:tc>
      </w:tr>
      <w:tr>
        <w:trPr>
          <w:trHeight w:val="307" w:hRule="exact"/>
        </w:trPr>
        <w:tc>
          <w:tcPr>
            <w:tcW w:w="4094" w:type="dxa"/>
            <w:tcBorders>
              <w:bottom w:val="thickThinMediumGap" w:sz="18" w:space="0" w:color="000000"/>
            </w:tcBorders>
          </w:tcPr>
          <w:p>
            <w:pPr>
              <w:spacing w:before="0"/>
              <w:ind w:left="122" w:right="0" w:firstLine="0"/>
              <w:jc w:val="left"/>
              <w:rPr>
                <w:rFonts w:ascii="Bookman Old Style"/>
                <w:b w:val="0"/>
                <w:sz w:val="22"/>
              </w:rPr>
            </w:pPr>
            <w:r>
              <w:rPr>
                <w:rFonts w:ascii="Bookman Old Style"/>
                <w:b w:val="0"/>
                <w:sz w:val="22"/>
              </w:rPr>
              <w:t>Polyethylene (DOT specification)</w:t>
            </w:r>
          </w:p>
        </w:tc>
        <w:tc>
          <w:tcPr>
            <w:tcW w:w="699" w:type="dxa"/>
            <w:tcBorders>
              <w:bottom w:val="thickThinMediumGap" w:sz="18" w:space="0" w:color="000000"/>
            </w:tcBorders>
          </w:tcPr>
          <w:p>
            <w:pPr>
              <w:spacing w:before="0"/>
              <w:ind w:left="-1" w:right="177" w:firstLine="0"/>
              <w:jc w:val="center"/>
              <w:rPr>
                <w:rFonts w:ascii="Bookman Old Style"/>
                <w:b w:val="0"/>
                <w:sz w:val="22"/>
              </w:rPr>
            </w:pPr>
            <w:r>
              <w:rPr>
                <w:rFonts w:ascii="Bookman Old Style"/>
                <w:b w:val="0"/>
                <w:sz w:val="22"/>
              </w:rPr>
              <w:t>1</w:t>
            </w:r>
            <w:r>
              <w:rPr>
                <w:rFonts w:ascii="Bookman Old Style"/>
                <w:b w:val="0"/>
                <w:spacing w:val="-2"/>
                <w:sz w:val="22"/>
              </w:rPr>
              <w:t> </w:t>
            </w:r>
            <w:r>
              <w:rPr>
                <w:rFonts w:ascii="Bookman Old Style"/>
                <w:b w:val="0"/>
                <w:sz w:val="22"/>
              </w:rPr>
              <w:t>gal</w:t>
            </w:r>
          </w:p>
        </w:tc>
        <w:tc>
          <w:tcPr>
            <w:tcW w:w="890" w:type="dxa"/>
            <w:tcBorders>
              <w:bottom w:val="thickThinMediumGap" w:sz="18" w:space="0" w:color="000000"/>
            </w:tcBorders>
          </w:tcPr>
          <w:p>
            <w:pPr>
              <w:spacing w:before="0"/>
              <w:ind w:left="0" w:right="189" w:firstLine="0"/>
              <w:jc w:val="right"/>
              <w:rPr>
                <w:rFonts w:ascii="Bookman Old Style"/>
                <w:b w:val="0"/>
                <w:sz w:val="22"/>
              </w:rPr>
            </w:pPr>
            <w:r>
              <w:rPr>
                <w:rFonts w:ascii="Bookman Old Style"/>
                <w:b w:val="0"/>
                <w:sz w:val="22"/>
              </w:rPr>
              <w:t>5 gal</w:t>
            </w:r>
          </w:p>
        </w:tc>
        <w:tc>
          <w:tcPr>
            <w:tcW w:w="711" w:type="dxa"/>
            <w:tcBorders>
              <w:bottom w:val="thickThinMediumGap" w:sz="18" w:space="0" w:color="000000"/>
            </w:tcBorders>
          </w:tcPr>
          <w:p>
            <w:pPr>
              <w:spacing w:before="0"/>
              <w:ind w:left="191" w:right="0" w:firstLine="0"/>
              <w:jc w:val="center"/>
              <w:rPr>
                <w:rFonts w:ascii="Bookman Old Style"/>
                <w:b w:val="0"/>
                <w:sz w:val="22"/>
              </w:rPr>
            </w:pPr>
            <w:r>
              <w:rPr>
                <w:rFonts w:ascii="Bookman Old Style"/>
                <w:b w:val="0"/>
                <w:sz w:val="22"/>
              </w:rPr>
              <w:t>5 gal</w:t>
            </w:r>
          </w:p>
        </w:tc>
        <w:tc>
          <w:tcPr>
            <w:tcW w:w="472" w:type="dxa"/>
            <w:tcBorders>
              <w:bottom w:val="thickThinMediumGap" w:sz="18" w:space="0" w:color="000000"/>
            </w:tcBorders>
          </w:tcPr>
          <w:p>
            <w:pPr/>
          </w:p>
        </w:tc>
        <w:tc>
          <w:tcPr>
            <w:tcW w:w="1085" w:type="dxa"/>
            <w:tcBorders>
              <w:bottom w:val="thickThinMediumGap" w:sz="18" w:space="0" w:color="000000"/>
            </w:tcBorders>
          </w:tcPr>
          <w:p>
            <w:pPr>
              <w:spacing w:before="0"/>
              <w:ind w:left="19" w:right="0" w:firstLine="0"/>
              <w:jc w:val="left"/>
              <w:rPr>
                <w:rFonts w:ascii="Bookman Old Style"/>
                <w:b w:val="0"/>
                <w:sz w:val="22"/>
              </w:rPr>
            </w:pPr>
            <w:r>
              <w:rPr>
                <w:rFonts w:ascii="Bookman Old Style"/>
                <w:b w:val="0"/>
                <w:sz w:val="22"/>
              </w:rPr>
              <w:t>60 gal</w:t>
            </w:r>
          </w:p>
        </w:tc>
        <w:tc>
          <w:tcPr>
            <w:tcW w:w="1603" w:type="dxa"/>
            <w:tcBorders>
              <w:bottom w:val="thickThinMediumGap" w:sz="18" w:space="0" w:color="000000"/>
            </w:tcBorders>
          </w:tcPr>
          <w:p>
            <w:pPr>
              <w:spacing w:before="0"/>
              <w:ind w:left="391" w:right="515" w:firstLine="0"/>
              <w:jc w:val="center"/>
              <w:rPr>
                <w:rFonts w:ascii="Bookman Old Style"/>
                <w:b w:val="0"/>
                <w:sz w:val="22"/>
              </w:rPr>
            </w:pPr>
            <w:r>
              <w:rPr>
                <w:rFonts w:ascii="Bookman Old Style"/>
                <w:b w:val="0"/>
                <w:sz w:val="22"/>
              </w:rPr>
              <w:t>60 gal</w:t>
            </w:r>
          </w:p>
        </w:tc>
      </w:tr>
    </w:tbl>
    <w:p>
      <w:pPr>
        <w:numPr>
          <w:ilvl w:val="1"/>
          <w:numId w:val="30"/>
        </w:numPr>
        <w:tabs>
          <w:tab w:pos="543" w:val="left" w:leader="none"/>
        </w:tabs>
        <w:spacing w:before="0"/>
        <w:ind w:left="551" w:right="349" w:hanging="251"/>
        <w:jc w:val="left"/>
        <w:rPr>
          <w:rFonts w:ascii="Bookman Old Style"/>
          <w:b w:val="0"/>
          <w:sz w:val="22"/>
        </w:rPr>
      </w:pPr>
      <w:r>
        <w:rPr>
          <w:rFonts w:ascii="Bookman Old Style"/>
          <w:b w:val="0"/>
          <w:sz w:val="22"/>
        </w:rPr>
        <w:t>Break-resistant plastic coated glass containers as large as 1 gal shall be permitted to be used where the liquid would cause excessive corrosion or degradation of a metal or an approved plastic</w:t>
      </w:r>
      <w:r>
        <w:rPr>
          <w:rFonts w:ascii="Bookman Old Style"/>
          <w:b w:val="0"/>
          <w:spacing w:val="-10"/>
          <w:sz w:val="22"/>
        </w:rPr>
        <w:t> </w:t>
      </w:r>
      <w:r>
        <w:rPr>
          <w:rFonts w:ascii="Bookman Old Style"/>
          <w:b w:val="0"/>
          <w:sz w:val="22"/>
        </w:rPr>
        <w:t>container.</w:t>
      </w:r>
    </w:p>
    <w:p>
      <w:pPr>
        <w:numPr>
          <w:ilvl w:val="1"/>
          <w:numId w:val="30"/>
        </w:numPr>
        <w:tabs>
          <w:tab w:pos="543" w:val="left" w:leader="none"/>
        </w:tabs>
        <w:spacing w:before="0"/>
        <w:ind w:left="551" w:right="525" w:hanging="252"/>
        <w:jc w:val="left"/>
        <w:rPr>
          <w:rFonts w:ascii="Bookman Old Style"/>
          <w:b w:val="0"/>
          <w:sz w:val="22"/>
        </w:rPr>
      </w:pPr>
      <w:r>
        <w:rPr>
          <w:rFonts w:ascii="Bookman Old Style"/>
          <w:b w:val="0"/>
          <w:sz w:val="22"/>
        </w:rPr>
        <w:t>In educational and instructional laboratory work areas, containers for Class I or Class II liquids shall not exceed the following capacity: Safety cans of 2.1 gallons and other containers of 1</w:t>
      </w:r>
      <w:r>
        <w:rPr>
          <w:rFonts w:ascii="Bookman Old Style"/>
          <w:b w:val="0"/>
          <w:spacing w:val="-8"/>
          <w:sz w:val="22"/>
        </w:rPr>
        <w:t> </w:t>
      </w:r>
      <w:r>
        <w:rPr>
          <w:rFonts w:ascii="Bookman Old Style"/>
          <w:b w:val="0"/>
          <w:sz w:val="22"/>
        </w:rPr>
        <w:t>gallon.</w:t>
      </w:r>
    </w:p>
    <w:p>
      <w:pPr>
        <w:spacing w:after="0"/>
        <w:jc w:val="left"/>
        <w:rPr>
          <w:rFonts w:ascii="Bookman Old Style"/>
          <w:sz w:val="22"/>
        </w:rPr>
        <w:sectPr>
          <w:pgSz w:w="12240" w:h="15840"/>
          <w:pgMar w:header="0" w:footer="734" w:top="1360" w:bottom="980" w:left="1320" w:right="1160"/>
        </w:sectPr>
      </w:pPr>
    </w:p>
    <w:p>
      <w:pPr>
        <w:numPr>
          <w:ilvl w:val="0"/>
          <w:numId w:val="27"/>
        </w:numPr>
        <w:tabs>
          <w:tab w:pos="480" w:val="left" w:leader="none"/>
        </w:tabs>
        <w:spacing w:before="79"/>
        <w:ind w:left="479" w:right="0" w:hanging="359"/>
        <w:jc w:val="left"/>
        <w:rPr>
          <w:rFonts w:ascii="Bookman Old Style"/>
          <w:b/>
          <w:sz w:val="22"/>
        </w:rPr>
      </w:pPr>
      <w:bookmarkStart w:name="B. Storage of Class I and Class II Liqui" w:id="94"/>
      <w:bookmarkEnd w:id="94"/>
      <w:r>
        <w:rPr/>
      </w:r>
      <w:bookmarkStart w:name="_bookmark21" w:id="95"/>
      <w:bookmarkEnd w:id="95"/>
      <w:r>
        <w:rPr/>
      </w:r>
      <w:bookmarkStart w:name="_bookmark21" w:id="96"/>
      <w:bookmarkEnd w:id="96"/>
      <w:r>
        <w:rPr>
          <w:rFonts w:ascii="Bookman Old Style"/>
          <w:b/>
          <w:sz w:val="22"/>
          <w:u w:val="single"/>
        </w:rPr>
        <w:t>S</w:t>
      </w:r>
      <w:r>
        <w:rPr>
          <w:rFonts w:ascii="Bookman Old Style"/>
          <w:b/>
          <w:sz w:val="22"/>
          <w:u w:val="single"/>
        </w:rPr>
        <w:t>torage of Class I and Class II Liquids in</w:t>
      </w:r>
      <w:r>
        <w:rPr>
          <w:rFonts w:ascii="Bookman Old Style"/>
          <w:b/>
          <w:spacing w:val="-20"/>
          <w:sz w:val="22"/>
          <w:u w:val="single"/>
        </w:rPr>
        <w:t> </w:t>
      </w:r>
      <w:r>
        <w:rPr>
          <w:rFonts w:ascii="Bookman Old Style"/>
          <w:b/>
          <w:sz w:val="22"/>
          <w:u w:val="single"/>
        </w:rPr>
        <w:t>Refrigerators</w:t>
      </w:r>
    </w:p>
    <w:p>
      <w:pPr>
        <w:spacing w:line="240" w:lineRule="auto" w:before="11"/>
        <w:rPr>
          <w:rFonts w:ascii="Bookman Old Style"/>
          <w:b/>
          <w:sz w:val="21"/>
        </w:rPr>
      </w:pPr>
    </w:p>
    <w:p>
      <w:pPr>
        <w:spacing w:before="0"/>
        <w:ind w:left="119" w:right="863" w:firstLine="0"/>
        <w:jc w:val="left"/>
        <w:rPr>
          <w:rFonts w:ascii="Bookman Old Style"/>
          <w:b w:val="0"/>
          <w:sz w:val="22"/>
        </w:rPr>
      </w:pPr>
      <w:r>
        <w:rPr>
          <w:rFonts w:ascii="Bookman Old Style"/>
          <w:b w:val="0"/>
          <w:sz w:val="22"/>
        </w:rPr>
        <w:t>The flammable liquids stored in refrigerated equipment shall be stored in closed containers. Protection against the ignition of flammable vapors in refrigerated equipment is available through two types of laboratory refrigerators:</w:t>
      </w:r>
    </w:p>
    <w:p>
      <w:pPr>
        <w:numPr>
          <w:ilvl w:val="0"/>
          <w:numId w:val="31"/>
        </w:numPr>
        <w:tabs>
          <w:tab w:pos="840" w:val="left" w:leader="none"/>
        </w:tabs>
        <w:spacing w:before="0"/>
        <w:ind w:left="839" w:right="486" w:hanging="360"/>
        <w:jc w:val="left"/>
        <w:rPr>
          <w:rFonts w:ascii="Bookman Old Style"/>
          <w:b w:val="0"/>
          <w:sz w:val="22"/>
        </w:rPr>
      </w:pPr>
      <w:r>
        <w:rPr>
          <w:rFonts w:ascii="Bookman Old Style"/>
          <w:b w:val="0"/>
          <w:sz w:val="22"/>
        </w:rPr>
        <w:t>Explosion-proof model: It is designed to protect against ignition of flammable vapors both inside and outside the refrigerated storage</w:t>
      </w:r>
      <w:r>
        <w:rPr>
          <w:rFonts w:ascii="Bookman Old Style"/>
          <w:b w:val="0"/>
          <w:spacing w:val="-25"/>
          <w:sz w:val="22"/>
        </w:rPr>
        <w:t> </w:t>
      </w:r>
      <w:r>
        <w:rPr>
          <w:rFonts w:ascii="Bookman Old Style"/>
          <w:b w:val="0"/>
          <w:sz w:val="22"/>
        </w:rPr>
        <w:t>compartment.</w:t>
      </w:r>
    </w:p>
    <w:p>
      <w:pPr>
        <w:numPr>
          <w:ilvl w:val="0"/>
          <w:numId w:val="31"/>
        </w:numPr>
        <w:tabs>
          <w:tab w:pos="840" w:val="left" w:leader="none"/>
        </w:tabs>
        <w:spacing w:before="0"/>
        <w:ind w:left="839" w:right="154" w:hanging="360"/>
        <w:jc w:val="left"/>
        <w:rPr>
          <w:rFonts w:ascii="Bookman Old Style"/>
          <w:b w:val="0"/>
          <w:sz w:val="22"/>
        </w:rPr>
      </w:pPr>
      <w:r>
        <w:rPr>
          <w:rFonts w:ascii="Bookman Old Style"/>
          <w:b w:val="0"/>
          <w:sz w:val="22"/>
        </w:rPr>
        <w:t>Flammable liquids storage refrigerator: The intent is to eliminate ignition of vapors inside the storage compartment by sources also within the compartment. And its design are intended to control or limit the damage should an exothermic reaction occur within the storage compartment and also reduce the potential for ignition of floor-level</w:t>
      </w:r>
      <w:r>
        <w:rPr>
          <w:rFonts w:ascii="Bookman Old Style"/>
          <w:b w:val="0"/>
          <w:spacing w:val="-17"/>
          <w:sz w:val="22"/>
        </w:rPr>
        <w:t> </w:t>
      </w:r>
      <w:r>
        <w:rPr>
          <w:rFonts w:ascii="Bookman Old Style"/>
          <w:b w:val="0"/>
          <w:sz w:val="22"/>
        </w:rPr>
        <w:t>vapors.</w:t>
      </w:r>
    </w:p>
    <w:p>
      <w:pPr>
        <w:spacing w:line="240" w:lineRule="auto" w:before="11"/>
        <w:rPr>
          <w:rFonts w:ascii="Bookman Old Style"/>
          <w:b w:val="0"/>
          <w:sz w:val="18"/>
        </w:rPr>
      </w:pPr>
      <w:r>
        <w:rPr/>
        <w:pict>
          <v:group style="position:absolute;margin-left:71.625pt;margin-top:13.064294pt;width:468.75pt;height:216pt;mso-position-horizontal-relative:page;mso-position-vertical-relative:paragraph;z-index:2440;mso-wrap-distance-left:0;mso-wrap-distance-right:0" coordorigin="1433,261" coordsize="9375,4320">
            <v:shape style="position:absolute;left:1440;top:261;width:4680;height:4320" type="#_x0000_t75" stroked="false">
              <v:imagedata r:id="rId64" o:title=""/>
            </v:shape>
            <v:shape style="position:absolute;left:5760;top:1254;width:5040;height:2880" coordorigin="5760,1254" coordsize="5040,2880" path="m10800,2830l6295,2830,6295,4134,10800,4134,10800,2830xm6116,2299l5760,2694,6116,3089,6116,2830,10800,2830,10800,2559,6116,2559,6116,2299xm10800,1254l6295,1254,6295,2559,10800,2559,10800,1254xe" filled="true" fillcolor="#ffffff" stroked="false">
              <v:path arrowok="t"/>
              <v:fill type="solid"/>
            </v:shape>
            <v:shape style="position:absolute;left:5760;top:1254;width:5040;height:2880" coordorigin="5760,1254" coordsize="5040,2880" path="m6295,1254l6295,2559,6116,2559,6116,2299,5760,2694,6116,3089,6116,2830,6295,2830,6295,4134,10800,4134,10800,1254,6295,1254xe" filled="false" stroked="true" strokeweight=".75pt" strokecolor="#000000">
              <v:path arrowok="t"/>
              <v:stroke dashstyle="solid"/>
            </v:shape>
            <v:shape style="position:absolute;left:1440;top:1434;width:1350;height:1080" coordorigin="1440,1434" coordsize="1350,1080" path="m2453,2334l1778,2334,2115,2514,2453,2334xm2228,2154l2003,2154,2003,2334,2228,2334,2228,2154xm2790,1434l1440,1434,1440,2154,2790,2154,2790,1434xe" filled="true" fillcolor="#ffffff" stroked="false">
              <v:path arrowok="t"/>
              <v:fill type="solid"/>
            </v:shape>
            <v:shape style="position:absolute;left:1440;top:1434;width:1350;height:1080" coordorigin="1440,1434" coordsize="1350,1080" path="m1440,1434l2790,1434,2790,2154,2228,2154,2228,2334,2453,2334,2115,2514,1778,2334,2003,2334,2003,2154,1440,2154,1440,1434xe" filled="false" stroked="true" strokeweight=".75pt" strokecolor="#000000">
              <v:path arrowok="t"/>
              <v:stroke dashstyle="solid"/>
            </v:shape>
            <v:shape style="position:absolute;left:1591;top:1516;width:1046;height:549" type="#_x0000_t202" filled="false" stroked="false">
              <v:textbox inset="0,0,0,0">
                <w:txbxContent>
                  <w:p>
                    <w:pPr>
                      <w:spacing w:line="247" w:lineRule="auto" w:before="0"/>
                      <w:ind w:left="0" w:right="-1" w:firstLine="0"/>
                      <w:jc w:val="left"/>
                      <w:rPr>
                        <w:rFonts w:ascii="Times New Roman"/>
                        <w:sz w:val="24"/>
                      </w:rPr>
                    </w:pPr>
                    <w:r>
                      <w:rPr>
                        <w:rFonts w:ascii="Times New Roman"/>
                        <w:sz w:val="24"/>
                      </w:rPr>
                      <w:t>A liter of isopentane</w:t>
                    </w:r>
                  </w:p>
                </w:txbxContent>
              </v:textbox>
              <w10:wrap type="none"/>
            </v:shape>
            <v:shape style="position:absolute;left:6730;top:1332;width:3625;height:776" type="#_x0000_t202" filled="false" stroked="false">
              <v:textbox inset="0,0,0,0">
                <w:txbxContent>
                  <w:p>
                    <w:pPr>
                      <w:spacing w:before="0"/>
                      <w:ind w:left="0" w:right="18" w:firstLine="0"/>
                      <w:jc w:val="center"/>
                      <w:rPr>
                        <w:rFonts w:ascii="Bookman Old Style"/>
                        <w:b w:val="0"/>
                        <w:sz w:val="22"/>
                      </w:rPr>
                    </w:pPr>
                    <w:r>
                      <w:rPr>
                        <w:rFonts w:ascii="Bookman Old Style"/>
                        <w:b w:val="0"/>
                        <w:sz w:val="22"/>
                        <w:u w:val="single"/>
                      </w:rPr>
                      <w:t>Flammable Liquids and Domestic Refrigerators: An Explosive Combination.</w:t>
                    </w:r>
                  </w:p>
                </w:txbxContent>
              </v:textbox>
              <w10:wrap type="none"/>
            </v:shape>
            <v:shape style="position:absolute;left:6415;top:2383;width:4210;height:1292" type="#_x0000_t202" filled="false" stroked="false">
              <v:textbox inset="0,0,0,0">
                <w:txbxContent>
                  <w:p>
                    <w:pPr>
                      <w:spacing w:before="0"/>
                      <w:ind w:left="0" w:right="3" w:firstLine="0"/>
                      <w:jc w:val="left"/>
                      <w:rPr>
                        <w:rFonts w:ascii="Bookman Old Style"/>
                        <w:b w:val="0"/>
                        <w:sz w:val="22"/>
                      </w:rPr>
                    </w:pPr>
                    <w:r>
                      <w:rPr>
                        <w:rFonts w:ascii="Bookman Old Style"/>
                        <w:b w:val="0"/>
                        <w:sz w:val="22"/>
                      </w:rPr>
                      <w:t>A biomedical laboratory in one research facility were given an unexpected demonstration of what can happen when flammable liquids are stored in a domestic refrigerator.</w:t>
                    </w:r>
                  </w:p>
                </w:txbxContent>
              </v:textbox>
              <w10:wrap type="none"/>
            </v:shape>
            <w10:wrap type="topAndBottom"/>
          </v:group>
        </w:pict>
      </w:r>
    </w:p>
    <w:p>
      <w:pPr>
        <w:spacing w:line="240" w:lineRule="auto" w:before="0"/>
        <w:rPr>
          <w:rFonts w:ascii="Bookman Old Style"/>
          <w:b w:val="0"/>
          <w:sz w:val="20"/>
        </w:rPr>
      </w:pPr>
    </w:p>
    <w:p>
      <w:pPr>
        <w:spacing w:line="240" w:lineRule="auto" w:before="4"/>
        <w:rPr>
          <w:rFonts w:ascii="Bookman Old Style"/>
          <w:b w:val="0"/>
          <w:sz w:val="21"/>
        </w:rPr>
      </w:pPr>
    </w:p>
    <w:p>
      <w:pPr>
        <w:spacing w:before="0"/>
        <w:ind w:left="119" w:right="111" w:firstLine="0"/>
        <w:jc w:val="left"/>
        <w:rPr>
          <w:rFonts w:ascii="Bookman Old Style"/>
          <w:b w:val="0"/>
          <w:sz w:val="22"/>
        </w:rPr>
      </w:pPr>
      <w:r>
        <w:rPr>
          <w:rFonts w:ascii="Bookman Old Style"/>
          <w:b w:val="0"/>
          <w:sz w:val="22"/>
        </w:rPr>
        <w:t>Ordinary domestic refrigerators are allowed to be installed in chemical laboratories but are not permitted to store flammable liquids. The following signs shall be posted on all ordinary domestic refrigerators that are installed in chemical laboratories:</w:t>
      </w:r>
    </w:p>
    <w:p>
      <w:pPr>
        <w:spacing w:line="240" w:lineRule="auto" w:before="0"/>
        <w:rPr>
          <w:rFonts w:ascii="Bookman Old Style"/>
          <w:b w:val="0"/>
          <w:sz w:val="20"/>
        </w:rPr>
      </w:pPr>
    </w:p>
    <w:p>
      <w:pPr>
        <w:spacing w:line="240" w:lineRule="auto" w:before="9"/>
        <w:rPr>
          <w:rFonts w:ascii="Bookman Old Style"/>
          <w:b w:val="0"/>
          <w:sz w:val="28"/>
        </w:rPr>
      </w:pPr>
      <w:r>
        <w:rPr/>
        <w:pict>
          <v:shape style="position:absolute;margin-left:135pt;margin-top:19.249931pt;width:288pt;height:54pt;mso-position-horizontal-relative:page;mso-position-vertical-relative:paragraph;z-index:2464;mso-wrap-distance-left:0;mso-wrap-distance-right:0" type="#_x0000_t202" filled="false" stroked="true" strokeweight=".75pt" strokecolor="#000000">
            <v:textbox inset="0,0,0,0">
              <w:txbxContent>
                <w:p>
                  <w:pPr>
                    <w:spacing w:line="247" w:lineRule="auto" w:before="208"/>
                    <w:ind w:left="1514" w:right="581" w:hanging="929"/>
                    <w:jc w:val="left"/>
                    <w:rPr>
                      <w:rFonts w:ascii="Times New Roman"/>
                      <w:sz w:val="24"/>
                    </w:rPr>
                  </w:pPr>
                  <w:r>
                    <w:rPr>
                      <w:rFonts w:ascii="Times New Roman"/>
                      <w:sz w:val="24"/>
                    </w:rPr>
                    <w:t>DO NOT STORE FLAMMABLE SOLVENTS IN THIS REFRIGERATOR.</w:t>
                  </w:r>
                </w:p>
              </w:txbxContent>
            </v:textbox>
            <v:stroke dashstyle="solid"/>
            <w10:wrap type="topAndBottom"/>
          </v:shape>
        </w:pict>
      </w:r>
    </w:p>
    <w:p>
      <w:pPr>
        <w:spacing w:before="28"/>
        <w:ind w:left="2254" w:right="3335" w:firstLine="0"/>
        <w:jc w:val="center"/>
        <w:rPr>
          <w:rFonts w:ascii="Times New Roman"/>
          <w:sz w:val="24"/>
        </w:rPr>
      </w:pPr>
      <w:r>
        <w:rPr>
          <w:rFonts w:ascii="Times New Roman"/>
          <w:sz w:val="24"/>
        </w:rPr>
        <w:t>OR</w:t>
      </w:r>
    </w:p>
    <w:p>
      <w:pPr>
        <w:spacing w:line="240" w:lineRule="auto" w:before="2"/>
        <w:rPr>
          <w:rFonts w:ascii="Times New Roman"/>
          <w:sz w:val="13"/>
        </w:rPr>
      </w:pPr>
      <w:r>
        <w:rPr/>
        <w:pict>
          <v:shape style="position:absolute;margin-left:135pt;margin-top:9.957416pt;width:296.95pt;height:36.050pt;mso-position-horizontal-relative:page;mso-position-vertical-relative:paragraph;z-index:2488;mso-wrap-distance-left:0;mso-wrap-distance-right:0" type="#_x0000_t202" filled="false" stroked="true" strokeweight=".75pt" strokecolor="#000000">
            <v:textbox inset="0,0,0,0">
              <w:txbxContent>
                <w:p>
                  <w:pPr>
                    <w:spacing w:before="208"/>
                    <w:ind w:left="1084" w:right="0" w:firstLine="0"/>
                    <w:jc w:val="left"/>
                    <w:rPr>
                      <w:rFonts w:ascii="Times New Roman"/>
                      <w:sz w:val="24"/>
                    </w:rPr>
                  </w:pPr>
                  <w:r>
                    <w:rPr>
                      <w:rFonts w:ascii="Times New Roman"/>
                      <w:sz w:val="24"/>
                    </w:rPr>
                    <w:t>STORE NO FLAMMABLE LIQUIDS</w:t>
                  </w:r>
                </w:p>
              </w:txbxContent>
            </v:textbox>
            <v:stroke dashstyle="solid"/>
            <w10:wrap type="topAndBottom"/>
          </v:shape>
        </w:pict>
      </w:r>
    </w:p>
    <w:p>
      <w:pPr>
        <w:spacing w:after="0" w:line="240" w:lineRule="auto"/>
        <w:rPr>
          <w:rFonts w:ascii="Times New Roman"/>
          <w:sz w:val="13"/>
        </w:rPr>
        <w:sectPr>
          <w:pgSz w:w="12240" w:h="15840"/>
          <w:pgMar w:header="0" w:footer="734" w:top="1360" w:bottom="980" w:left="1320" w:right="1320"/>
        </w:sectPr>
      </w:pPr>
    </w:p>
    <w:p>
      <w:pPr>
        <w:spacing w:line="240" w:lineRule="auto" w:before="0"/>
        <w:rPr>
          <w:rFonts w:ascii="Times New Roman"/>
          <w:sz w:val="20"/>
        </w:rPr>
      </w:pPr>
      <w:r>
        <w:rPr/>
        <w:pict>
          <v:group style="position:absolute;margin-left:71.999985pt;margin-top:449.075287pt;width:230.25pt;height:191.65pt;mso-position-horizontal-relative:page;mso-position-vertical-relative:page;z-index:-159376" coordorigin="1440,8982" coordsize="4605,3833">
            <v:shape style="position:absolute;left:1440;top:9709;width:4605;height:3105" type="#_x0000_t75" stroked="false">
              <v:imagedata r:id="rId65" o:title=""/>
            </v:shape>
            <v:shape style="position:absolute;left:1800;top:8989;width:3960;height:720" coordorigin="1800,8989" coordsize="3960,720" path="m1800,9534l3681,9534,3681,9642,3565,9642,3780,9709,3995,9642,3879,9642,3879,9534,5760,9534,5760,8989,1800,8989,1800,9534xe" filled="false" stroked="true" strokeweight=".75pt" strokecolor="#000000">
              <v:path arrowok="t"/>
              <v:stroke dashstyle="solid"/>
            </v:shape>
            <v:shape style="position:absolute;left:1440;top:8982;width:4605;height:3833" type="#_x0000_t202" filled="false" stroked="false">
              <v:textbox inset="0,0,0,0">
                <w:txbxContent>
                  <w:p>
                    <w:pPr>
                      <w:spacing w:before="154"/>
                      <w:ind w:left="439" w:right="0" w:firstLine="0"/>
                      <w:jc w:val="left"/>
                      <w:rPr>
                        <w:rFonts w:ascii="Bookman Old Style"/>
                        <w:b w:val="0"/>
                        <w:sz w:val="22"/>
                      </w:rPr>
                    </w:pPr>
                    <w:r>
                      <w:rPr>
                        <w:rFonts w:ascii="Bookman Old Style"/>
                        <w:b w:val="0"/>
                        <w:sz w:val="22"/>
                      </w:rPr>
                      <w:t>Do not store food with chemicals!</w:t>
                    </w:r>
                  </w:p>
                </w:txbxContent>
              </v:textbox>
              <w10:wrap type="none"/>
            </v:shape>
            <w10:wrap type="none"/>
          </v:group>
        </w:pict>
      </w:r>
    </w:p>
    <w:p>
      <w:pPr>
        <w:spacing w:before="225"/>
        <w:ind w:left="2649" w:right="0" w:firstLine="0"/>
        <w:jc w:val="left"/>
        <w:rPr>
          <w:rFonts w:ascii="Bookman Old Style"/>
          <w:b w:val="0"/>
          <w:sz w:val="22"/>
        </w:rPr>
      </w:pPr>
      <w:r>
        <w:rPr>
          <w:rFonts w:ascii="Bookman Old Style"/>
          <w:b w:val="0"/>
          <w:sz w:val="22"/>
          <w:u w:val="single"/>
        </w:rPr>
        <w:t>Examples of signs for different refrigerators</w:t>
      </w:r>
    </w:p>
    <w:p>
      <w:pPr>
        <w:spacing w:line="240" w:lineRule="auto" w:before="3"/>
        <w:rPr>
          <w:rFonts w:ascii="Bookman Old Style"/>
          <w:b w:val="0"/>
          <w:sz w:val="5"/>
        </w:rPr>
      </w:pPr>
    </w:p>
    <w:tbl>
      <w:tblPr>
        <w:tblW w:w="0" w:type="auto"/>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77"/>
        <w:gridCol w:w="4531"/>
      </w:tblGrid>
      <w:tr>
        <w:trPr>
          <w:trHeight w:val="526" w:hRule="exact"/>
        </w:trPr>
        <w:tc>
          <w:tcPr>
            <w:tcW w:w="4577" w:type="dxa"/>
          </w:tcPr>
          <w:p>
            <w:pPr>
              <w:spacing w:before="0"/>
              <w:ind w:left="1067" w:right="1051" w:firstLine="48"/>
              <w:jc w:val="left"/>
              <w:rPr>
                <w:rFonts w:ascii="Bookman Old Style"/>
                <w:b w:val="0"/>
                <w:sz w:val="22"/>
              </w:rPr>
            </w:pPr>
            <w:r>
              <w:rPr>
                <w:rFonts w:ascii="Bookman Old Style"/>
                <w:b w:val="0"/>
                <w:sz w:val="22"/>
              </w:rPr>
              <w:t>Domestic Refrigerator (Store No Flammables)</w:t>
            </w:r>
          </w:p>
        </w:tc>
        <w:tc>
          <w:tcPr>
            <w:tcW w:w="4531" w:type="dxa"/>
          </w:tcPr>
          <w:p>
            <w:pPr>
              <w:spacing w:before="0"/>
              <w:ind w:left="623" w:right="605" w:firstLine="127"/>
              <w:jc w:val="left"/>
              <w:rPr>
                <w:rFonts w:ascii="Bookman Old Style"/>
                <w:b w:val="0"/>
                <w:sz w:val="22"/>
              </w:rPr>
            </w:pPr>
            <w:r>
              <w:rPr>
                <w:rFonts w:ascii="Bookman Old Style"/>
                <w:b w:val="0"/>
                <w:sz w:val="22"/>
              </w:rPr>
              <w:t>Laboratory-safe Refrigerator (Flammable Materials Storage)</w:t>
            </w:r>
          </w:p>
        </w:tc>
      </w:tr>
      <w:tr>
        <w:trPr>
          <w:trHeight w:val="4382" w:hRule="exact"/>
        </w:trPr>
        <w:tc>
          <w:tcPr>
            <w:tcW w:w="4577" w:type="dxa"/>
          </w:tcPr>
          <w:p>
            <w:pPr>
              <w:spacing w:line="240" w:lineRule="auto" w:before="1" w:after="0"/>
              <w:rPr>
                <w:rFonts w:ascii="Bookman Old Style"/>
                <w:b w:val="0"/>
                <w:sz w:val="22"/>
              </w:rPr>
            </w:pPr>
          </w:p>
          <w:p>
            <w:pPr>
              <w:spacing w:line="240" w:lineRule="auto"/>
              <w:ind w:left="103" w:right="0" w:firstLine="0"/>
              <w:rPr>
                <w:rFonts w:ascii="Bookman Old Style"/>
                <w:sz w:val="20"/>
              </w:rPr>
            </w:pPr>
            <w:r>
              <w:rPr>
                <w:rFonts w:ascii="Bookman Old Style"/>
                <w:sz w:val="20"/>
              </w:rPr>
              <w:drawing>
                <wp:inline distT="0" distB="0" distL="0" distR="0">
                  <wp:extent cx="2756305" cy="2366010"/>
                  <wp:effectExtent l="0" t="0" r="0" b="0"/>
                  <wp:docPr id="39" name="image49.jpeg" descr=""/>
                  <wp:cNvGraphicFramePr>
                    <a:graphicFrameLocks noChangeAspect="1"/>
                  </wp:cNvGraphicFramePr>
                  <a:graphic>
                    <a:graphicData uri="http://schemas.openxmlformats.org/drawingml/2006/picture">
                      <pic:pic>
                        <pic:nvPicPr>
                          <pic:cNvPr id="40" name="image49.jpeg"/>
                          <pic:cNvPicPr/>
                        </pic:nvPicPr>
                        <pic:blipFill>
                          <a:blip r:embed="rId66" cstate="print"/>
                          <a:stretch>
                            <a:fillRect/>
                          </a:stretch>
                        </pic:blipFill>
                        <pic:spPr>
                          <a:xfrm>
                            <a:off x="0" y="0"/>
                            <a:ext cx="2756305" cy="2366010"/>
                          </a:xfrm>
                          <a:prstGeom prst="rect">
                            <a:avLst/>
                          </a:prstGeom>
                        </pic:spPr>
                      </pic:pic>
                    </a:graphicData>
                  </a:graphic>
                </wp:inline>
              </w:drawing>
            </w:r>
            <w:r>
              <w:rPr>
                <w:rFonts w:ascii="Bookman Old Style"/>
                <w:sz w:val="20"/>
              </w:rPr>
            </w:r>
          </w:p>
          <w:p>
            <w:pPr>
              <w:spacing w:line="240" w:lineRule="auto" w:before="0"/>
              <w:rPr>
                <w:rFonts w:ascii="Bookman Old Style"/>
                <w:b w:val="0"/>
                <w:sz w:val="20"/>
              </w:rPr>
            </w:pPr>
          </w:p>
        </w:tc>
        <w:tc>
          <w:tcPr>
            <w:tcW w:w="4531" w:type="dxa"/>
          </w:tcPr>
          <w:p>
            <w:pPr>
              <w:spacing w:line="240" w:lineRule="auto" w:before="1" w:after="0"/>
              <w:rPr>
                <w:rFonts w:ascii="Bookman Old Style"/>
                <w:b w:val="0"/>
                <w:sz w:val="22"/>
              </w:rPr>
            </w:pPr>
          </w:p>
          <w:p>
            <w:pPr>
              <w:spacing w:line="240" w:lineRule="auto"/>
              <w:ind w:left="103" w:right="0" w:firstLine="0"/>
              <w:rPr>
                <w:rFonts w:ascii="Bookman Old Style"/>
                <w:sz w:val="20"/>
              </w:rPr>
            </w:pPr>
            <w:r>
              <w:rPr>
                <w:rFonts w:ascii="Bookman Old Style"/>
                <w:sz w:val="20"/>
              </w:rPr>
              <w:drawing>
                <wp:inline distT="0" distB="0" distL="0" distR="0">
                  <wp:extent cx="2485384" cy="2603754"/>
                  <wp:effectExtent l="0" t="0" r="0" b="0"/>
                  <wp:docPr id="41" name="image50.jpeg" descr=""/>
                  <wp:cNvGraphicFramePr>
                    <a:graphicFrameLocks noChangeAspect="1"/>
                  </wp:cNvGraphicFramePr>
                  <a:graphic>
                    <a:graphicData uri="http://schemas.openxmlformats.org/drawingml/2006/picture">
                      <pic:pic>
                        <pic:nvPicPr>
                          <pic:cNvPr id="42" name="image50.jpeg"/>
                          <pic:cNvPicPr/>
                        </pic:nvPicPr>
                        <pic:blipFill>
                          <a:blip r:embed="rId67" cstate="print"/>
                          <a:stretch>
                            <a:fillRect/>
                          </a:stretch>
                        </pic:blipFill>
                        <pic:spPr>
                          <a:xfrm>
                            <a:off x="0" y="0"/>
                            <a:ext cx="2485384" cy="2603754"/>
                          </a:xfrm>
                          <a:prstGeom prst="rect">
                            <a:avLst/>
                          </a:prstGeom>
                        </pic:spPr>
                      </pic:pic>
                    </a:graphicData>
                  </a:graphic>
                </wp:inline>
              </w:drawing>
            </w:r>
            <w:r>
              <w:rPr>
                <w:rFonts w:ascii="Bookman Old Style"/>
                <w:sz w:val="20"/>
              </w:rPr>
            </w:r>
          </w:p>
        </w:tc>
      </w:tr>
    </w:tbl>
    <w:p>
      <w:pPr>
        <w:spacing w:line="240" w:lineRule="auto" w:before="0"/>
        <w:rPr>
          <w:rFonts w:ascii="Bookman Old Style"/>
          <w:b w:val="0"/>
          <w:sz w:val="29"/>
        </w:rPr>
      </w:pPr>
      <w:r>
        <w:rPr/>
        <w:pict>
          <v:group style="position:absolute;margin-left:62.625pt;margin-top:18.976517pt;width:478.8pt;height:289.5pt;mso-position-horizontal-relative:page;mso-position-vertical-relative:paragraph;z-index:2536;mso-wrap-distance-left:0;mso-wrap-distance-right:0" coordorigin="1253,380" coordsize="9576,5790">
            <v:shape style="position:absolute;left:6480;top:380;width:4348;height:5790" type="#_x0000_t75" stroked="false">
              <v:imagedata r:id="rId68" o:title=""/>
            </v:shape>
            <v:shape style="position:absolute;left:1260;top:897;width:5580;height:540" coordorigin="1260,897" coordsize="5580,540" path="m6458,897l1260,897,1260,1437,6458,1437,6458,1267,6665,1267,6840,1167,6665,1067,6458,1067,6458,897xm6665,1267l6604,1267,6604,1302,6665,1267xm6604,1032l6604,1067,6665,1067,6604,1032xe" filled="true" fillcolor="#ffffff" stroked="false">
              <v:path arrowok="t"/>
              <v:fill type="solid"/>
            </v:shape>
            <v:shape style="position:absolute;left:1260;top:897;width:5580;height:540" coordorigin="1260,897" coordsize="5580,540" path="m1260,897l1260,1437,6458,1437,6458,1267,6604,1267,6604,1302,6840,1167,6604,1032,6604,1067,6458,1067,6458,897,1260,897xe" filled="false" stroked="true" strokeweight=".75pt" strokecolor="#000000">
              <v:path arrowok="t"/>
              <v:stroke dashstyle="solid"/>
            </v:shape>
            <v:shape style="position:absolute;left:1411;top:976;width:4865;height:260" type="#_x0000_t202" filled="false" stroked="false">
              <v:textbox inset="0,0,0,0">
                <w:txbxContent>
                  <w:p>
                    <w:pPr>
                      <w:spacing w:before="0"/>
                      <w:ind w:left="0" w:right="0" w:firstLine="0"/>
                      <w:jc w:val="left"/>
                      <w:rPr>
                        <w:rFonts w:ascii="Bookman Old Style"/>
                        <w:b w:val="0"/>
                        <w:sz w:val="22"/>
                      </w:rPr>
                    </w:pPr>
                    <w:r>
                      <w:rPr>
                        <w:rFonts w:ascii="Bookman Old Style"/>
                        <w:b w:val="0"/>
                        <w:sz w:val="22"/>
                      </w:rPr>
                      <w:t>Well segregated chemicals in the refrigerator!</w:t>
                    </w:r>
                  </w:p>
                </w:txbxContent>
              </v:textbox>
              <w10:wrap type="none"/>
            </v:shape>
            <w10:wrap type="topAndBottom"/>
          </v:group>
        </w:pict>
      </w:r>
    </w:p>
    <w:p>
      <w:pPr>
        <w:spacing w:after="0" w:line="240" w:lineRule="auto"/>
        <w:rPr>
          <w:rFonts w:ascii="Bookman Old Style"/>
          <w:sz w:val="29"/>
        </w:rPr>
        <w:sectPr>
          <w:pgSz w:w="12240" w:h="15840"/>
          <w:pgMar w:header="0" w:footer="734" w:top="1500" w:bottom="980" w:left="1140" w:right="1300"/>
        </w:sectPr>
      </w:pPr>
    </w:p>
    <w:p>
      <w:pPr>
        <w:numPr>
          <w:ilvl w:val="0"/>
          <w:numId w:val="27"/>
        </w:numPr>
        <w:tabs>
          <w:tab w:pos="480" w:val="left" w:leader="none"/>
        </w:tabs>
        <w:spacing w:before="79"/>
        <w:ind w:left="479" w:right="0" w:hanging="359"/>
        <w:jc w:val="left"/>
        <w:rPr>
          <w:rFonts w:ascii="Bookman Old Style"/>
          <w:b/>
          <w:sz w:val="22"/>
        </w:rPr>
      </w:pPr>
      <w:bookmarkStart w:name="C. Liquid Dispensing" w:id="97"/>
      <w:bookmarkEnd w:id="97"/>
      <w:r>
        <w:rPr/>
      </w:r>
      <w:bookmarkStart w:name="_bookmark22" w:id="98"/>
      <w:bookmarkEnd w:id="98"/>
      <w:r>
        <w:rPr/>
      </w:r>
      <w:bookmarkStart w:name="_bookmark22" w:id="99"/>
      <w:bookmarkEnd w:id="99"/>
      <w:r>
        <w:rPr>
          <w:rFonts w:ascii="Bookman Old Style"/>
          <w:b/>
          <w:sz w:val="22"/>
          <w:u w:val="single"/>
        </w:rPr>
        <w:t>L</w:t>
      </w:r>
      <w:r>
        <w:rPr>
          <w:rFonts w:ascii="Bookman Old Style"/>
          <w:b/>
          <w:sz w:val="22"/>
          <w:u w:val="single"/>
        </w:rPr>
        <w:t>iquid</w:t>
      </w:r>
      <w:r>
        <w:rPr>
          <w:rFonts w:ascii="Bookman Old Style"/>
          <w:b/>
          <w:spacing w:val="-5"/>
          <w:sz w:val="22"/>
          <w:u w:val="single"/>
        </w:rPr>
        <w:t> </w:t>
      </w:r>
      <w:r>
        <w:rPr>
          <w:rFonts w:ascii="Bookman Old Style"/>
          <w:b/>
          <w:sz w:val="22"/>
          <w:u w:val="single"/>
        </w:rPr>
        <w:t>Dispensing</w:t>
      </w:r>
    </w:p>
    <w:p>
      <w:pPr>
        <w:spacing w:line="240" w:lineRule="auto" w:before="11"/>
        <w:rPr>
          <w:rFonts w:ascii="Bookman Old Style"/>
          <w:b/>
          <w:sz w:val="21"/>
        </w:rPr>
      </w:pPr>
    </w:p>
    <w:p>
      <w:pPr>
        <w:spacing w:before="0"/>
        <w:ind w:left="119" w:right="111" w:firstLine="0"/>
        <w:jc w:val="left"/>
        <w:rPr>
          <w:rFonts w:ascii="Bookman Old Style"/>
          <w:b w:val="0"/>
          <w:sz w:val="22"/>
        </w:rPr>
      </w:pPr>
      <w:r>
        <w:rPr>
          <w:rFonts w:ascii="Bookman Old Style"/>
          <w:b w:val="0"/>
          <w:sz w:val="22"/>
        </w:rPr>
        <w:t>Gases shall not be used to pressurize containers used to transfer Class I, II and IIIA liquids. Dispensing of Class I liquids to or from containers shall be performed either in a separate area outdoors or inside liquid storage areas specifically designed and protected for dispensing Class I flammable liquids. However, if the amount is less than or equal to 5 gal in capacity, it can also be performed in a chemical fume hood or in an area provided with ventilation adequate to prevent accumulations of flammable vapor/air mixtures from exceeding 25 percent of the lower flammable limit. Moreover, avoiding splashing or turbulence is also important for reducing ignition opportunity by using of a stirring rod or pouring liquids down the side of the container or using squeeze bottles. Smaller size containers, low flow rates during pouring/filling and good ventilation system could also reduce the risk.</w:t>
      </w:r>
    </w:p>
    <w:p>
      <w:pPr>
        <w:spacing w:line="240" w:lineRule="auto" w:before="10"/>
        <w:rPr>
          <w:rFonts w:ascii="Bookman Old Style"/>
          <w:b w:val="0"/>
          <w:sz w:val="21"/>
        </w:rPr>
      </w:pPr>
    </w:p>
    <w:p>
      <w:pPr>
        <w:numPr>
          <w:ilvl w:val="0"/>
          <w:numId w:val="27"/>
        </w:numPr>
        <w:tabs>
          <w:tab w:pos="481" w:val="left" w:leader="none"/>
        </w:tabs>
        <w:spacing w:before="1"/>
        <w:ind w:left="480" w:right="0" w:hanging="360"/>
        <w:jc w:val="left"/>
        <w:rPr>
          <w:rFonts w:ascii="Bookman Old Style"/>
          <w:b/>
          <w:sz w:val="22"/>
        </w:rPr>
      </w:pPr>
      <w:bookmarkStart w:name="D. Waste, Handling and Disposal" w:id="100"/>
      <w:bookmarkEnd w:id="100"/>
      <w:r>
        <w:rPr/>
      </w:r>
      <w:bookmarkStart w:name="_bookmark23" w:id="101"/>
      <w:bookmarkEnd w:id="101"/>
      <w:r>
        <w:rPr/>
      </w:r>
      <w:bookmarkStart w:name="_bookmark23" w:id="102"/>
      <w:bookmarkEnd w:id="102"/>
      <w:r>
        <w:rPr>
          <w:rFonts w:ascii="Bookman Old Style"/>
          <w:b/>
          <w:sz w:val="22"/>
          <w:u w:val="single"/>
        </w:rPr>
        <w:t>W</w:t>
      </w:r>
      <w:r>
        <w:rPr>
          <w:rFonts w:ascii="Bookman Old Style"/>
          <w:b/>
          <w:sz w:val="22"/>
          <w:u w:val="single"/>
        </w:rPr>
        <w:t>aste, Handling and</w:t>
      </w:r>
      <w:r>
        <w:rPr>
          <w:rFonts w:ascii="Bookman Old Style"/>
          <w:b/>
          <w:spacing w:val="-11"/>
          <w:sz w:val="22"/>
          <w:u w:val="single"/>
        </w:rPr>
        <w:t> </w:t>
      </w:r>
      <w:r>
        <w:rPr>
          <w:rFonts w:ascii="Bookman Old Style"/>
          <w:b/>
          <w:sz w:val="22"/>
          <w:u w:val="single"/>
        </w:rPr>
        <w:t>Disposal</w:t>
      </w:r>
    </w:p>
    <w:p>
      <w:pPr>
        <w:spacing w:line="240" w:lineRule="auto" w:before="0"/>
        <w:rPr>
          <w:rFonts w:ascii="Bookman Old Style"/>
          <w:b/>
          <w:sz w:val="26"/>
        </w:rPr>
      </w:pPr>
    </w:p>
    <w:p>
      <w:pPr>
        <w:spacing w:before="212"/>
        <w:ind w:left="2104" w:right="115" w:firstLine="0"/>
        <w:jc w:val="left"/>
        <w:rPr>
          <w:rFonts w:ascii="Bookman Old Style" w:hAnsi="Bookman Old Style"/>
          <w:b w:val="0"/>
          <w:sz w:val="22"/>
        </w:rPr>
      </w:pPr>
      <w:r>
        <w:rPr/>
        <w:drawing>
          <wp:anchor distT="0" distB="0" distL="0" distR="0" allowOverlap="1" layoutInCell="1" locked="0" behindDoc="0" simplePos="0" relativeHeight="2608">
            <wp:simplePos x="0" y="0"/>
            <wp:positionH relativeFrom="page">
              <wp:posOffset>1028699</wp:posOffset>
            </wp:positionH>
            <wp:positionV relativeFrom="paragraph">
              <wp:posOffset>26302</wp:posOffset>
            </wp:positionV>
            <wp:extent cx="1031874" cy="2200275"/>
            <wp:effectExtent l="0" t="0" r="0" b="0"/>
            <wp:wrapNone/>
            <wp:docPr id="43" name="image52.jpeg" descr=""/>
            <wp:cNvGraphicFramePr>
              <a:graphicFrameLocks noChangeAspect="1"/>
            </wp:cNvGraphicFramePr>
            <a:graphic>
              <a:graphicData uri="http://schemas.openxmlformats.org/drawingml/2006/picture">
                <pic:pic>
                  <pic:nvPicPr>
                    <pic:cNvPr id="44" name="image52.jpeg"/>
                    <pic:cNvPicPr/>
                  </pic:nvPicPr>
                  <pic:blipFill>
                    <a:blip r:embed="rId69" cstate="print"/>
                    <a:stretch>
                      <a:fillRect/>
                    </a:stretch>
                  </pic:blipFill>
                  <pic:spPr>
                    <a:xfrm>
                      <a:off x="0" y="0"/>
                      <a:ext cx="1031874" cy="2200275"/>
                    </a:xfrm>
                    <a:prstGeom prst="rect">
                      <a:avLst/>
                    </a:prstGeom>
                  </pic:spPr>
                </pic:pic>
              </a:graphicData>
            </a:graphic>
          </wp:anchor>
        </w:drawing>
      </w:r>
      <w:r>
        <w:rPr>
          <w:rFonts w:ascii="Bookman Old Style" w:hAnsi="Bookman Old Style"/>
          <w:b w:val="0"/>
          <w:sz w:val="22"/>
        </w:rPr>
        <w:t>Before a chemical material is used, the user shall determine that information and facilities are available for safe disposal of hazardous materials and waste products. Waste chemicals shall not be combined or mixed with other waste chemicals unless they have been evaluated for compatibility by a qualified person. Hazardous waste chemicals containers shall be labeled as “Hazardous Waste” and the ones stored in laboratory work areas should not be allowed to accumulate. Waste quantities shall be subject to the maximum container sizes and type in accordance with the maximum allowable container capacity table mentioned before. </w:t>
      </w:r>
      <w:r>
        <w:rPr>
          <w:rFonts w:ascii="Bookman Old Style" w:hAnsi="Bookman Old Style"/>
          <w:b/>
          <w:sz w:val="22"/>
        </w:rPr>
        <w:t>Flammable chemical waste will count towards flammable storage limits. </w:t>
      </w:r>
      <w:r>
        <w:rPr>
          <w:rFonts w:ascii="Bookman Old Style" w:hAnsi="Bookman Old Style"/>
          <w:b w:val="0"/>
          <w:sz w:val="22"/>
        </w:rPr>
        <w:t>All hazardous waste shall be stored or handled or disposal of according to the federal, state, local</w:t>
      </w:r>
      <w:r>
        <w:rPr>
          <w:rFonts w:ascii="Bookman Old Style" w:hAnsi="Bookman Old Style"/>
          <w:b w:val="0"/>
          <w:spacing w:val="-10"/>
          <w:sz w:val="22"/>
        </w:rPr>
        <w:t> </w:t>
      </w:r>
      <w:r>
        <w:rPr>
          <w:rFonts w:ascii="Bookman Old Style" w:hAnsi="Bookman Old Style"/>
          <w:b w:val="0"/>
          <w:sz w:val="22"/>
        </w:rPr>
        <w:t>regulations.</w:t>
      </w:r>
    </w:p>
    <w:p>
      <w:pPr>
        <w:spacing w:line="240" w:lineRule="auto" w:before="1"/>
        <w:rPr>
          <w:rFonts w:ascii="Bookman Old Style"/>
          <w:b w:val="0"/>
          <w:sz w:val="22"/>
        </w:rPr>
      </w:pPr>
    </w:p>
    <w:p>
      <w:pPr>
        <w:numPr>
          <w:ilvl w:val="0"/>
          <w:numId w:val="11"/>
        </w:numPr>
        <w:tabs>
          <w:tab w:pos="480" w:val="left" w:leader="none"/>
        </w:tabs>
        <w:spacing w:before="1"/>
        <w:ind w:left="479" w:right="0" w:hanging="359"/>
        <w:jc w:val="left"/>
        <w:rPr>
          <w:rFonts w:ascii="Bookman Old Style"/>
          <w:b/>
          <w:sz w:val="22"/>
        </w:rPr>
      </w:pPr>
      <w:bookmarkStart w:name="6. FIRE PREVENTION AND PROTECTION SYSTEM" w:id="103"/>
      <w:bookmarkEnd w:id="103"/>
      <w:r>
        <w:rPr/>
      </w:r>
      <w:bookmarkStart w:name="_bookmark24" w:id="104"/>
      <w:bookmarkEnd w:id="104"/>
      <w:r>
        <w:rPr/>
      </w:r>
      <w:bookmarkStart w:name="_bookmark24" w:id="105"/>
      <w:bookmarkEnd w:id="105"/>
      <w:r>
        <w:rPr>
          <w:rFonts w:ascii="Bookman Old Style"/>
          <w:b/>
          <w:sz w:val="22"/>
          <w:u w:val="single"/>
        </w:rPr>
        <w:t>F</w:t>
      </w:r>
      <w:r>
        <w:rPr>
          <w:rFonts w:ascii="Bookman Old Style"/>
          <w:b/>
          <w:sz w:val="22"/>
          <w:u w:val="single"/>
        </w:rPr>
        <w:t>IRE PREVENTION AND PROTECTION</w:t>
      </w:r>
      <w:r>
        <w:rPr>
          <w:rFonts w:ascii="Bookman Old Style"/>
          <w:b/>
          <w:spacing w:val="-13"/>
          <w:sz w:val="22"/>
          <w:u w:val="single"/>
        </w:rPr>
        <w:t> </w:t>
      </w:r>
      <w:r>
        <w:rPr>
          <w:rFonts w:ascii="Bookman Old Style"/>
          <w:b/>
          <w:sz w:val="22"/>
          <w:u w:val="single"/>
        </w:rPr>
        <w:t>SYSTEMS</w:t>
      </w:r>
    </w:p>
    <w:p>
      <w:pPr>
        <w:spacing w:line="240" w:lineRule="auto" w:before="11"/>
        <w:rPr>
          <w:rFonts w:ascii="Bookman Old Style"/>
          <w:b/>
          <w:sz w:val="21"/>
        </w:rPr>
      </w:pPr>
    </w:p>
    <w:p>
      <w:pPr>
        <w:spacing w:before="0"/>
        <w:ind w:left="120" w:right="216" w:firstLine="0"/>
        <w:jc w:val="left"/>
        <w:rPr>
          <w:rFonts w:ascii="Bookman Old Style"/>
          <w:b w:val="0"/>
          <w:sz w:val="22"/>
        </w:rPr>
      </w:pPr>
      <w:r>
        <w:rPr>
          <w:rFonts w:ascii="Bookman Old Style"/>
          <w:b w:val="0"/>
          <w:sz w:val="22"/>
        </w:rPr>
        <w:t>Many storage areas and laboratories are required to have fire protection systems, including sprinklers and fire alarm systems. While it is not the responsibility of C-14 Certificate of Fitness holders to supervise the maintenance of fire protection systems, it is important to understand the importance of the systems for overall safety building occupants. In this regard, if you become aware of the need to repair or otherwise service of fire protection system, you should notify the building impairment coordinator.</w:t>
      </w:r>
    </w:p>
    <w:p>
      <w:pPr>
        <w:spacing w:line="240" w:lineRule="auto" w:before="1"/>
        <w:rPr>
          <w:rFonts w:ascii="Bookman Old Style"/>
          <w:b w:val="0"/>
          <w:sz w:val="22"/>
        </w:rPr>
      </w:pPr>
    </w:p>
    <w:p>
      <w:pPr>
        <w:spacing w:before="0"/>
        <w:ind w:left="120" w:right="262" w:firstLine="0"/>
        <w:jc w:val="left"/>
        <w:rPr>
          <w:rFonts w:ascii="Bookman Old Style"/>
          <w:b w:val="0"/>
          <w:sz w:val="22"/>
        </w:rPr>
      </w:pPr>
      <w:r>
        <w:rPr>
          <w:rFonts w:ascii="Bookman Old Style"/>
          <w:b w:val="0"/>
          <w:sz w:val="22"/>
        </w:rPr>
        <w:t>The owner/managing agent/tenant of the premises is required to designate an </w:t>
      </w:r>
      <w:r>
        <w:rPr>
          <w:rFonts w:ascii="Bookman Old Style"/>
          <w:b/>
          <w:sz w:val="22"/>
        </w:rPr>
        <w:t>impairment coordinator </w:t>
      </w:r>
      <w:r>
        <w:rPr>
          <w:rFonts w:ascii="Bookman Old Style"/>
          <w:b w:val="0"/>
          <w:sz w:val="22"/>
        </w:rPr>
        <w:t>for the building/entity. It is important for the impairment coordinator to take immediate steps to notify the FDNY. You should know who has been designated at your location.</w:t>
      </w:r>
    </w:p>
    <w:p>
      <w:pPr>
        <w:spacing w:line="240" w:lineRule="auto" w:before="1"/>
        <w:rPr>
          <w:rFonts w:ascii="Bookman Old Style"/>
          <w:b w:val="0"/>
          <w:sz w:val="22"/>
        </w:rPr>
      </w:pPr>
    </w:p>
    <w:p>
      <w:pPr>
        <w:spacing w:before="0"/>
        <w:ind w:left="120" w:right="114" w:firstLine="0"/>
        <w:jc w:val="both"/>
        <w:rPr>
          <w:rFonts w:ascii="Bookman Old Style"/>
          <w:b w:val="0"/>
          <w:sz w:val="22"/>
        </w:rPr>
      </w:pPr>
      <w:r>
        <w:rPr>
          <w:rFonts w:ascii="Bookman Old Style"/>
          <w:b w:val="0"/>
          <w:sz w:val="22"/>
        </w:rPr>
        <w:t>Any impairment to a life safety system poses safety risks to a building and its occupants. The impairment coordinator shall be responsible to ensure posting of a fire guard detail, notifications to onsite personnel, and posting out of service signage.  Some of these systems are briefly described</w:t>
      </w:r>
      <w:r>
        <w:rPr>
          <w:rFonts w:ascii="Bookman Old Style"/>
          <w:b w:val="0"/>
          <w:spacing w:val="-18"/>
          <w:sz w:val="22"/>
        </w:rPr>
        <w:t> </w:t>
      </w:r>
      <w:r>
        <w:rPr>
          <w:rFonts w:ascii="Bookman Old Style"/>
          <w:b w:val="0"/>
          <w:sz w:val="22"/>
        </w:rPr>
        <w:t>below.</w:t>
      </w:r>
    </w:p>
    <w:p>
      <w:pPr>
        <w:spacing w:after="0"/>
        <w:jc w:val="both"/>
        <w:rPr>
          <w:rFonts w:ascii="Bookman Old Style"/>
          <w:sz w:val="22"/>
        </w:rPr>
        <w:sectPr>
          <w:pgSz w:w="12240" w:h="15840"/>
          <w:pgMar w:header="0" w:footer="734" w:top="1360" w:bottom="980" w:left="1320" w:right="1320"/>
        </w:sectPr>
      </w:pPr>
    </w:p>
    <w:p>
      <w:pPr>
        <w:numPr>
          <w:ilvl w:val="0"/>
          <w:numId w:val="32"/>
        </w:numPr>
        <w:tabs>
          <w:tab w:pos="480" w:val="left" w:leader="none"/>
        </w:tabs>
        <w:spacing w:before="79"/>
        <w:ind w:left="479" w:right="0" w:hanging="359"/>
        <w:jc w:val="left"/>
        <w:rPr>
          <w:rFonts w:ascii="Bookman Old Style"/>
          <w:b/>
          <w:sz w:val="22"/>
        </w:rPr>
      </w:pPr>
      <w:r>
        <w:rPr/>
        <w:pict>
          <v:group style="position:absolute;margin-left:80.999985pt;margin-top:19.001575pt;width:162.9pt;height:88.5pt;mso-position-horizontal-relative:page;mso-position-vertical-relative:paragraph;z-index:2656;mso-wrap-distance-left:0;mso-wrap-distance-right:0" coordorigin="1620,380" coordsize="3258,1770">
            <v:shape style="position:absolute;left:1620;top:380;width:1490;height:1770" type="#_x0000_t75" stroked="false">
              <v:imagedata r:id="rId70" o:title=""/>
            </v:shape>
            <v:shape style="position:absolute;left:3060;top:800;width:1810;height:1080" coordorigin="3060,800" coordsize="1810,1080" path="m4870,1475l3378,1475,3378,1880,4870,1880,4870,1475xm3253,1070l3060,1340,3253,1610,3253,1475,4870,1475,4870,1205,3253,1205,3253,1070xm4870,800l3378,800,3378,1205,4870,1205,4870,800xe" filled="true" fillcolor="#ffffff" stroked="false">
              <v:path arrowok="t"/>
              <v:fill type="solid"/>
            </v:shape>
            <v:shape style="position:absolute;left:3060;top:800;width:1810;height:1080" coordorigin="3060,800" coordsize="1810,1080" path="m3378,800l3378,1205,3253,1205,3253,1070,3060,1340,3253,1610,3253,1475,3378,1475,3378,1880,4870,1880,4870,800,3378,800xe" filled="false" stroked="true" strokeweight=".75pt" strokecolor="#000000">
              <v:path arrowok="t"/>
              <v:stroke dashstyle="solid"/>
            </v:shape>
            <v:shape style="position:absolute;left:1620;top:380;width:3258;height:1770" type="#_x0000_t202" filled="false" stroked="false">
              <v:textbox inset="0,0,0,0">
                <w:txbxContent>
                  <w:p>
                    <w:pPr>
                      <w:spacing w:line="240" w:lineRule="auto" w:before="0"/>
                      <w:rPr>
                        <w:rFonts w:ascii="Bookman Old Style"/>
                        <w:b/>
                        <w:sz w:val="26"/>
                      </w:rPr>
                    </w:pPr>
                  </w:p>
                  <w:p>
                    <w:pPr>
                      <w:spacing w:before="186"/>
                      <w:ind w:left="1857" w:right="254" w:firstLine="0"/>
                      <w:jc w:val="left"/>
                      <w:rPr>
                        <w:rFonts w:ascii="Times New Roman"/>
                        <w:sz w:val="24"/>
                      </w:rPr>
                    </w:pPr>
                    <w:r>
                      <w:rPr>
                        <w:rFonts w:ascii="Times New Roman"/>
                        <w:sz w:val="24"/>
                      </w:rPr>
                      <w:t>Manual fire alarm pull station</w:t>
                    </w:r>
                  </w:p>
                </w:txbxContent>
              </v:textbox>
              <w10:wrap type="none"/>
            </v:shape>
            <w10:wrap type="topAndBottom"/>
          </v:group>
        </w:pict>
      </w:r>
      <w:r>
        <w:rPr/>
        <w:pict>
          <v:group style="position:absolute;margin-left:255.625pt;margin-top:24.501514pt;width:201.9pt;height:75pt;mso-position-horizontal-relative:page;mso-position-vertical-relative:paragraph;z-index:2704;mso-wrap-distance-left:0;mso-wrap-distance-right:0" coordorigin="5113,490" coordsize="4038,1500">
            <v:shape style="position:absolute;left:6900;top:490;width:2250;height:1500" type="#_x0000_t75" stroked="false">
              <v:imagedata r:id="rId71" o:title=""/>
            </v:shape>
            <v:shape style="position:absolute;left:5120;top:1080;width:2210;height:450" coordorigin="5120,1080" coordsize="2210,450" path="m6913,1080l5120,1080,5120,1530,6913,1530,6913,1361,7187,1361,7330,1305,7187,1249,6913,1249,6913,1080xm7187,1361l7042,1361,7042,1418,7187,1361xm7042,1193l7042,1249,7187,1249,7042,1193xe" filled="true" fillcolor="#ffffff" stroked="false">
              <v:path arrowok="t"/>
              <v:fill type="solid"/>
            </v:shape>
            <v:shape style="position:absolute;left:5120;top:1080;width:2210;height:450" coordorigin="5120,1080" coordsize="2210,450" path="m5120,1080l5120,1530,6913,1530,6913,1361,7042,1361,7042,1418,7330,1305,7042,1193,7042,1249,6913,1249,6913,1080,5120,1080xe" filled="false" stroked="true" strokeweight=".75pt" strokecolor="#000000">
              <v:path arrowok="t"/>
              <v:stroke dashstyle="solid"/>
            </v:shape>
            <v:shape style="position:absolute;left:5113;top:490;width:4038;height:1500" type="#_x0000_t202" filled="false" stroked="false">
              <v:textbox inset="0,0,0,0">
                <w:txbxContent>
                  <w:p>
                    <w:pPr>
                      <w:spacing w:line="240" w:lineRule="auto" w:before="0"/>
                      <w:rPr>
                        <w:rFonts w:ascii="Bookman Old Style"/>
                        <w:b/>
                        <w:sz w:val="26"/>
                      </w:rPr>
                    </w:pPr>
                  </w:p>
                  <w:p>
                    <w:pPr>
                      <w:spacing w:line="240" w:lineRule="auto" w:before="0"/>
                      <w:rPr>
                        <w:rFonts w:ascii="Bookman Old Style"/>
                        <w:b/>
                        <w:sz w:val="31"/>
                      </w:rPr>
                    </w:pPr>
                  </w:p>
                  <w:p>
                    <w:pPr>
                      <w:spacing w:before="0"/>
                      <w:ind w:left="160" w:right="0" w:firstLine="0"/>
                      <w:jc w:val="left"/>
                      <w:rPr>
                        <w:rFonts w:ascii="Times New Roman"/>
                        <w:sz w:val="24"/>
                      </w:rPr>
                    </w:pPr>
                    <w:r>
                      <w:rPr>
                        <w:rFonts w:ascii="Times New Roman"/>
                        <w:sz w:val="24"/>
                      </w:rPr>
                      <w:t>Smoke detector</w:t>
                    </w:r>
                  </w:p>
                </w:txbxContent>
              </v:textbox>
              <w10:wrap type="none"/>
            </v:shape>
            <w10:wrap type="topAndBottom"/>
          </v:group>
        </w:pict>
      </w:r>
      <w:bookmarkStart w:name="A. Fire Alarm Systems" w:id="106"/>
      <w:bookmarkEnd w:id="106"/>
      <w:r>
        <w:rPr/>
      </w:r>
      <w:bookmarkStart w:name="_bookmark25" w:id="107"/>
      <w:bookmarkEnd w:id="107"/>
      <w:r>
        <w:rPr/>
      </w:r>
      <w:bookmarkStart w:name="_bookmark25" w:id="108"/>
      <w:bookmarkEnd w:id="108"/>
      <w:r>
        <w:rPr>
          <w:rFonts w:ascii="Bookman Old Style"/>
          <w:b/>
          <w:sz w:val="22"/>
          <w:u w:val="single"/>
        </w:rPr>
        <w:t>F</w:t>
      </w:r>
      <w:r>
        <w:rPr>
          <w:rFonts w:ascii="Bookman Old Style"/>
          <w:b/>
          <w:sz w:val="22"/>
          <w:u w:val="single"/>
        </w:rPr>
        <w:t>ire Alarm</w:t>
      </w:r>
      <w:r>
        <w:rPr>
          <w:rFonts w:ascii="Bookman Old Style"/>
          <w:b/>
          <w:spacing w:val="-4"/>
          <w:sz w:val="22"/>
          <w:u w:val="single"/>
        </w:rPr>
        <w:t> </w:t>
      </w:r>
      <w:r>
        <w:rPr>
          <w:rFonts w:ascii="Bookman Old Style"/>
          <w:b/>
          <w:sz w:val="22"/>
          <w:u w:val="single"/>
        </w:rPr>
        <w:t>Systems</w:t>
      </w:r>
    </w:p>
    <w:p>
      <w:pPr>
        <w:spacing w:line="224" w:lineRule="exact" w:before="0"/>
        <w:ind w:left="120" w:right="0" w:firstLine="0"/>
        <w:jc w:val="left"/>
        <w:rPr>
          <w:rFonts w:ascii="Bookman Old Style"/>
          <w:b w:val="0"/>
          <w:sz w:val="22"/>
        </w:rPr>
      </w:pPr>
      <w:r>
        <w:rPr>
          <w:rFonts w:ascii="Bookman Old Style"/>
          <w:b w:val="0"/>
          <w:sz w:val="22"/>
        </w:rPr>
        <w:t>Fire alarm systems are required in many premises as part of a fire protection   system.</w:t>
      </w:r>
    </w:p>
    <w:p>
      <w:pPr>
        <w:spacing w:before="0"/>
        <w:ind w:left="120" w:right="114" w:firstLine="0"/>
        <w:jc w:val="both"/>
        <w:rPr>
          <w:rFonts w:ascii="Bookman Old Style"/>
          <w:b w:val="0"/>
          <w:sz w:val="22"/>
        </w:rPr>
      </w:pPr>
      <w:r>
        <w:rPr>
          <w:rFonts w:ascii="Bookman Old Style"/>
          <w:b w:val="0"/>
          <w:sz w:val="22"/>
        </w:rPr>
        <w:t>The new Fire Code has expanded the requirement for fire alarm systems which include but are not limited to the following buildings: hospitals, universities or as specified in New York City Building Code. The primary purpose of fire alarm systems within protected premises is to warn building occupants and transmit signals indicating a  fire condition to the Fire Department via an approved central station</w:t>
      </w:r>
      <w:r>
        <w:rPr>
          <w:rFonts w:ascii="Bookman Old Style"/>
          <w:b w:val="0"/>
          <w:spacing w:val="-31"/>
          <w:sz w:val="22"/>
        </w:rPr>
        <w:t> </w:t>
      </w:r>
      <w:r>
        <w:rPr>
          <w:rFonts w:ascii="Bookman Old Style"/>
          <w:b w:val="0"/>
          <w:sz w:val="22"/>
        </w:rPr>
        <w:t>company.</w:t>
      </w:r>
    </w:p>
    <w:p>
      <w:pPr>
        <w:spacing w:line="240" w:lineRule="auto" w:before="0"/>
        <w:rPr>
          <w:rFonts w:ascii="Bookman Old Style"/>
          <w:b w:val="0"/>
          <w:sz w:val="22"/>
        </w:rPr>
      </w:pPr>
    </w:p>
    <w:p>
      <w:pPr>
        <w:spacing w:before="0"/>
        <w:ind w:left="120" w:right="115" w:firstLine="0"/>
        <w:jc w:val="both"/>
        <w:rPr>
          <w:rFonts w:ascii="Bookman Old Style"/>
          <w:b w:val="0"/>
          <w:sz w:val="22"/>
        </w:rPr>
      </w:pPr>
      <w:r>
        <w:rPr>
          <w:rFonts w:ascii="Bookman Old Style"/>
          <w:b w:val="0"/>
          <w:sz w:val="22"/>
        </w:rPr>
        <w:t>A fire alarm system is a system consisting of components and circuits arranged to monitor and annunciate the status of fire alarm and supervisory signal-initiating devices, and to initiate the appropriate response to these signals.</w:t>
      </w:r>
    </w:p>
    <w:p>
      <w:pPr>
        <w:spacing w:line="240" w:lineRule="auto" w:before="11"/>
        <w:rPr>
          <w:rFonts w:ascii="Bookman Old Style"/>
          <w:b w:val="0"/>
          <w:sz w:val="21"/>
        </w:rPr>
      </w:pPr>
    </w:p>
    <w:p>
      <w:pPr>
        <w:spacing w:before="0"/>
        <w:ind w:left="120" w:right="112" w:firstLine="0"/>
        <w:jc w:val="both"/>
        <w:rPr>
          <w:rFonts w:ascii="Bookman Old Style"/>
          <w:b w:val="0"/>
          <w:sz w:val="22"/>
        </w:rPr>
      </w:pPr>
      <w:r>
        <w:rPr>
          <w:rFonts w:ascii="Bookman Old Style"/>
          <w:b w:val="0"/>
          <w:sz w:val="22"/>
        </w:rPr>
        <w:t>In general, a fire alarm system is classified as automatic, manually activated, or both. If a fire condition occurs, the alarm system warns the occupants within the premises by actuating loud sirens, gongs, bells, speakers, horns and flashing lights (strobes). A Certificate of Fitness for S95 for Supervision of Fire Alarm System is responsible for conducting inspections and ensuring maintenance.</w:t>
      </w:r>
    </w:p>
    <w:p>
      <w:pPr>
        <w:spacing w:line="240" w:lineRule="auto" w:before="11"/>
        <w:rPr>
          <w:rFonts w:ascii="Bookman Old Style"/>
          <w:b w:val="0"/>
          <w:sz w:val="21"/>
        </w:rPr>
      </w:pPr>
    </w:p>
    <w:p>
      <w:pPr>
        <w:numPr>
          <w:ilvl w:val="0"/>
          <w:numId w:val="32"/>
        </w:numPr>
        <w:tabs>
          <w:tab w:pos="480" w:val="left" w:leader="none"/>
        </w:tabs>
        <w:spacing w:before="0"/>
        <w:ind w:left="479" w:right="0" w:hanging="359"/>
        <w:jc w:val="left"/>
        <w:rPr>
          <w:rFonts w:ascii="Bookman Old Style"/>
          <w:b/>
          <w:sz w:val="22"/>
        </w:rPr>
      </w:pPr>
      <w:bookmarkStart w:name="B. Sprinkler System and Standpipe System" w:id="109"/>
      <w:bookmarkEnd w:id="109"/>
      <w:r>
        <w:rPr/>
      </w:r>
      <w:bookmarkStart w:name="_bookmark26" w:id="110"/>
      <w:bookmarkEnd w:id="110"/>
      <w:r>
        <w:rPr/>
      </w:r>
      <w:bookmarkStart w:name="_bookmark26" w:id="111"/>
      <w:bookmarkEnd w:id="111"/>
      <w:r>
        <w:rPr>
          <w:rFonts w:ascii="Bookman Old Style"/>
          <w:b/>
          <w:sz w:val="22"/>
          <w:u w:val="single"/>
        </w:rPr>
        <w:t>S</w:t>
      </w:r>
      <w:r>
        <w:rPr>
          <w:rFonts w:ascii="Bookman Old Style"/>
          <w:b/>
          <w:sz w:val="22"/>
          <w:u w:val="single"/>
        </w:rPr>
        <w:t>prinkler System and Standpipe</w:t>
      </w:r>
      <w:r>
        <w:rPr>
          <w:rFonts w:ascii="Bookman Old Style"/>
          <w:b/>
          <w:spacing w:val="-15"/>
          <w:sz w:val="22"/>
          <w:u w:val="single"/>
        </w:rPr>
        <w:t> </w:t>
      </w:r>
      <w:r>
        <w:rPr>
          <w:rFonts w:ascii="Bookman Old Style"/>
          <w:b/>
          <w:sz w:val="22"/>
          <w:u w:val="single"/>
        </w:rPr>
        <w:t>System</w:t>
      </w:r>
    </w:p>
    <w:p>
      <w:pPr>
        <w:spacing w:before="229"/>
        <w:ind w:left="120" w:right="0" w:firstLine="0"/>
        <w:jc w:val="left"/>
        <w:rPr>
          <w:rFonts w:ascii="Bookman Old Style"/>
          <w:b w:val="0"/>
          <w:sz w:val="22"/>
        </w:rPr>
      </w:pPr>
      <w:r>
        <w:rPr>
          <w:rFonts w:ascii="Bookman Old Style"/>
          <w:b w:val="0"/>
          <w:sz w:val="22"/>
        </w:rPr>
        <w:t>A fire sprinkler system is an active fire protection requirement specified by FDNY regulations and laws. It consist s of a water supply system that provides adequate pressure and flows at a rate to a water distribution piping system, onto which fire sprinklers are connected. Its purpose is to control the fire or suppresses the fire.</w:t>
      </w:r>
    </w:p>
    <w:p>
      <w:pPr>
        <w:spacing w:line="240" w:lineRule="auto" w:before="11"/>
        <w:rPr>
          <w:rFonts w:ascii="Bookman Old Style"/>
          <w:b w:val="0"/>
          <w:sz w:val="21"/>
        </w:rPr>
      </w:pPr>
    </w:p>
    <w:p>
      <w:pPr>
        <w:spacing w:before="0"/>
        <w:ind w:left="119" w:right="296" w:firstLine="0"/>
        <w:jc w:val="left"/>
        <w:rPr>
          <w:rFonts w:ascii="Bookman Old Style"/>
          <w:b w:val="0"/>
          <w:sz w:val="22"/>
        </w:rPr>
      </w:pPr>
      <w:r>
        <w:rPr>
          <w:rFonts w:ascii="Bookman Old Style"/>
          <w:b w:val="0"/>
          <w:sz w:val="22"/>
        </w:rPr>
        <w:t>Sprinklers are intended to control the heat release rate of the fire to prevent building structure collapse, and pre-wet the surrounding materials to prevent fire spread. The fire is only extinguished when the burning combustibles are exhausted or after manual extinguishment is done by Firefighters. Water reactive substances may pose special risks at locations.</w:t>
      </w:r>
    </w:p>
    <w:p>
      <w:pPr>
        <w:spacing w:line="240" w:lineRule="auto" w:before="4"/>
        <w:rPr>
          <w:rFonts w:ascii="Bookman Old Style"/>
          <w:b w:val="0"/>
          <w:sz w:val="23"/>
        </w:rPr>
      </w:pPr>
    </w:p>
    <w:p>
      <w:pPr>
        <w:spacing w:before="0"/>
        <w:ind w:left="119" w:right="124" w:firstLine="0"/>
        <w:jc w:val="left"/>
        <w:rPr>
          <w:rFonts w:ascii="Bookman Old Style"/>
          <w:b w:val="0"/>
          <w:sz w:val="22"/>
        </w:rPr>
      </w:pPr>
      <w:r>
        <w:rPr>
          <w:rFonts w:ascii="Bookman Old Style"/>
          <w:b w:val="0"/>
          <w:sz w:val="22"/>
        </w:rPr>
        <w:t>A standpipe system is a fire protection system that is designed to provide rapid access to water in the event that a fire breaks out. Standpipes are installed as stand alone systems which act like building-specific fire hydrants. Standpipe systems can be combined with sprinkler systems. They can provide automatic or manual sprinklers as well as connection points for fire hoses.</w:t>
      </w:r>
    </w:p>
    <w:p>
      <w:pPr>
        <w:spacing w:line="240" w:lineRule="auto" w:before="11"/>
        <w:rPr>
          <w:rFonts w:ascii="Bookman Old Style"/>
          <w:b w:val="0"/>
          <w:sz w:val="21"/>
        </w:rPr>
      </w:pPr>
    </w:p>
    <w:p>
      <w:pPr>
        <w:spacing w:before="0"/>
        <w:ind w:left="119" w:right="120" w:firstLine="0"/>
        <w:jc w:val="left"/>
        <w:rPr>
          <w:rFonts w:ascii="Bookman Old Style" w:hAnsi="Bookman Old Style"/>
          <w:b w:val="0"/>
          <w:sz w:val="22"/>
        </w:rPr>
      </w:pPr>
      <w:r>
        <w:rPr>
          <w:rFonts w:ascii="Bookman Old Style" w:hAnsi="Bookman Old Style"/>
          <w:b w:val="0"/>
          <w:sz w:val="22"/>
        </w:rPr>
        <w:t>These systems are most commonly installed in buildings which are tall, large, or highly specialized or in other buildings. Dry standpipe systems consist of a series of pipes which bring water to various points in a building when it is used by Fire fighters. The pipes are dry and empty whenever there is not a need. Wet systems are “charged,” meaning that they always are filled with water. Water reactive substances may pose special risks at</w:t>
      </w:r>
      <w:r>
        <w:rPr>
          <w:rFonts w:ascii="Bookman Old Style" w:hAnsi="Bookman Old Style"/>
          <w:b w:val="0"/>
          <w:spacing w:val="-7"/>
          <w:sz w:val="22"/>
        </w:rPr>
        <w:t> </w:t>
      </w:r>
      <w:r>
        <w:rPr>
          <w:rFonts w:ascii="Bookman Old Style" w:hAnsi="Bookman Old Style"/>
          <w:b w:val="0"/>
          <w:sz w:val="22"/>
        </w:rPr>
        <w:t>locations.</w:t>
      </w:r>
    </w:p>
    <w:p>
      <w:pPr>
        <w:spacing w:after="0"/>
        <w:jc w:val="left"/>
        <w:rPr>
          <w:rFonts w:ascii="Bookman Old Style" w:hAnsi="Bookman Old Style"/>
          <w:sz w:val="22"/>
        </w:rPr>
        <w:sectPr>
          <w:pgSz w:w="12240" w:h="15840"/>
          <w:pgMar w:header="0" w:footer="734" w:top="1360" w:bottom="980" w:left="1320" w:right="1320"/>
        </w:sectPr>
      </w:pPr>
    </w:p>
    <w:p>
      <w:pPr>
        <w:numPr>
          <w:ilvl w:val="0"/>
          <w:numId w:val="32"/>
        </w:numPr>
        <w:tabs>
          <w:tab w:pos="480" w:val="left" w:leader="none"/>
        </w:tabs>
        <w:spacing w:before="79"/>
        <w:ind w:left="479" w:right="0" w:hanging="359"/>
        <w:jc w:val="left"/>
        <w:rPr>
          <w:rFonts w:ascii="Bookman Old Style"/>
          <w:b/>
          <w:sz w:val="22"/>
        </w:rPr>
      </w:pPr>
      <w:bookmarkStart w:name="C. Portable Fire Extinguishers" w:id="112"/>
      <w:bookmarkEnd w:id="112"/>
      <w:r>
        <w:rPr/>
      </w:r>
      <w:bookmarkStart w:name="_bookmark27" w:id="113"/>
      <w:bookmarkEnd w:id="113"/>
      <w:r>
        <w:rPr/>
      </w:r>
      <w:bookmarkStart w:name="_bookmark27" w:id="114"/>
      <w:bookmarkEnd w:id="114"/>
      <w:r>
        <w:rPr>
          <w:rFonts w:ascii="Bookman Old Style"/>
          <w:b/>
          <w:sz w:val="22"/>
          <w:u w:val="single"/>
        </w:rPr>
        <w:t>P</w:t>
      </w:r>
      <w:r>
        <w:rPr>
          <w:rFonts w:ascii="Bookman Old Style"/>
          <w:b/>
          <w:sz w:val="22"/>
          <w:u w:val="single"/>
        </w:rPr>
        <w:t>ortable Fire</w:t>
      </w:r>
      <w:r>
        <w:rPr>
          <w:rFonts w:ascii="Bookman Old Style"/>
          <w:b/>
          <w:spacing w:val="-9"/>
          <w:sz w:val="22"/>
          <w:u w:val="single"/>
        </w:rPr>
        <w:t> </w:t>
      </w:r>
      <w:r>
        <w:rPr>
          <w:rFonts w:ascii="Bookman Old Style"/>
          <w:b/>
          <w:sz w:val="22"/>
          <w:u w:val="single"/>
        </w:rPr>
        <w:t>Extinguishers</w:t>
      </w:r>
    </w:p>
    <w:p>
      <w:pPr>
        <w:spacing w:line="240" w:lineRule="auto" w:before="11"/>
        <w:rPr>
          <w:rFonts w:ascii="Bookman Old Style"/>
          <w:b/>
          <w:sz w:val="21"/>
        </w:rPr>
      </w:pPr>
    </w:p>
    <w:p>
      <w:pPr>
        <w:spacing w:before="0"/>
        <w:ind w:left="120" w:right="188" w:firstLine="0"/>
        <w:jc w:val="left"/>
        <w:rPr>
          <w:rFonts w:ascii="Bookman Old Style"/>
          <w:b w:val="0"/>
          <w:sz w:val="22"/>
        </w:rPr>
      </w:pPr>
      <w:r>
        <w:rPr>
          <w:rFonts w:ascii="Bookman Old Style"/>
          <w:b w:val="0"/>
          <w:sz w:val="22"/>
        </w:rPr>
        <w:t>Fire extinguishers must be provided in each laboratory and storage area. Generally, dry-chemical extinguishers are installed in laboratories and storage areas. Fire extinguishers must be conspicuously located where they are visible and readily accessible. They must be installed so that the top of the extinguisher is not more than 5 ft above the floor and the clearance between the bottom of the extinguisher and the floor is not less than 4 in. These extinguishers or extinguishers suitable for more than one class of fire are most effective when they are discharged at the base of the fire.</w:t>
      </w:r>
    </w:p>
    <w:p>
      <w:pPr>
        <w:spacing w:before="0"/>
        <w:ind w:left="119" w:right="175" w:firstLine="0"/>
        <w:jc w:val="left"/>
        <w:rPr>
          <w:rFonts w:ascii="Bookman Old Style"/>
          <w:b w:val="0"/>
          <w:sz w:val="22"/>
        </w:rPr>
      </w:pPr>
      <w:r>
        <w:rPr>
          <w:rFonts w:ascii="Bookman Old Style"/>
          <w:b w:val="0"/>
          <w:sz w:val="22"/>
        </w:rPr>
        <w:t>However, the Fire Commissioner may require other types of extinguishers depending on the nature of the chemicals used in the laboratory. Portable fire extinguishers are important in preventing a small fire from growing into a catastrophic fire, however, they are not intended to fight large or spreading fires. The Certificate of Fitness holder must be familiar with the different types of fire extinguishers that are present. He/she must know how to operate the extinguishers in a safe and efficient manner. He/she must know the difference between the various types of extinguishers and when they should be used. A description of the five classes of fires and the appropriate extinguishers are described below.</w:t>
      </w:r>
    </w:p>
    <w:p>
      <w:pPr>
        <w:spacing w:line="240" w:lineRule="auto" w:before="1"/>
        <w:rPr>
          <w:rFonts w:ascii="Bookman Old Style"/>
          <w:b w:val="0"/>
          <w:sz w:val="22"/>
        </w:rPr>
      </w:pPr>
    </w:p>
    <w:p>
      <w:pPr>
        <w:spacing w:before="0"/>
        <w:ind w:left="119" w:right="439" w:firstLine="0"/>
        <w:jc w:val="left"/>
        <w:rPr>
          <w:rFonts w:ascii="Bookman Old Style"/>
          <w:b w:val="0"/>
          <w:sz w:val="22"/>
        </w:rPr>
      </w:pPr>
      <w:r>
        <w:rPr>
          <w:rFonts w:ascii="Bookman Old Style"/>
          <w:b/>
          <w:sz w:val="22"/>
        </w:rPr>
        <w:t>Class A fires </w:t>
      </w:r>
      <w:r>
        <w:rPr>
          <w:rFonts w:ascii="Bookman Old Style"/>
          <w:b w:val="0"/>
          <w:sz w:val="22"/>
        </w:rPr>
        <w:t>occur when ordinary combustible materials are ignited. For example, wood, cardboard, and most plastics fires are Class A fires. Water type extinguishers should be used to extinguish these fires. The water type extinguishers cool the fire while quenching the flame.</w:t>
      </w:r>
    </w:p>
    <w:p>
      <w:pPr>
        <w:spacing w:line="240" w:lineRule="auto" w:before="1"/>
        <w:rPr>
          <w:rFonts w:ascii="Bookman Old Style"/>
          <w:b w:val="0"/>
          <w:sz w:val="20"/>
        </w:rPr>
      </w:pPr>
    </w:p>
    <w:p>
      <w:pPr>
        <w:spacing w:line="240" w:lineRule="auto" w:before="0"/>
        <w:ind w:left="119" w:right="161" w:firstLine="0"/>
        <w:jc w:val="left"/>
        <w:rPr>
          <w:rFonts w:ascii="Bookman Old Style"/>
          <w:b w:val="0"/>
          <w:sz w:val="22"/>
        </w:rPr>
      </w:pPr>
      <w:r>
        <w:rPr>
          <w:rFonts w:ascii="Bookman Old Style"/>
          <w:b/>
          <w:sz w:val="22"/>
        </w:rPr>
        <w:t>Class B fires </w:t>
      </w:r>
      <w:r>
        <w:rPr>
          <w:rFonts w:ascii="Bookman Old Style"/>
          <w:b w:val="0"/>
          <w:sz w:val="22"/>
        </w:rPr>
        <w:t>occur when flammable liquids such as gasoline, kerosene, grease and</w:t>
      </w:r>
      <w:r>
        <w:rPr>
          <w:rFonts w:ascii="Bookman Old Style"/>
          <w:b w:val="0"/>
          <w:spacing w:val="-31"/>
          <w:sz w:val="22"/>
        </w:rPr>
        <w:t> </w:t>
      </w:r>
      <w:r>
        <w:rPr>
          <w:rFonts w:ascii="Bookman Old Style"/>
          <w:b w:val="0"/>
          <w:sz w:val="22"/>
        </w:rPr>
        <w:t>oil are ignited. These fires must extinguished by smothering the flame. The flame may be smothered using CO</w:t>
      </w:r>
      <w:r>
        <w:rPr>
          <w:rFonts w:ascii="Bookman Old Style"/>
          <w:b w:val="0"/>
          <w:position w:val="-1"/>
          <w:sz w:val="14"/>
        </w:rPr>
        <w:t>2</w:t>
      </w:r>
      <w:r>
        <w:rPr>
          <w:rFonts w:ascii="Bookman Old Style"/>
          <w:b w:val="0"/>
          <w:sz w:val="22"/>
        </w:rPr>
        <w:t>, dry chemical or foam extinguishers. Water type extinguishers should not be used for class B fires. However, personnel should be aware that CO</w:t>
      </w:r>
      <w:r>
        <w:rPr>
          <w:rFonts w:ascii="Bookman Old Style"/>
          <w:b w:val="0"/>
          <w:position w:val="-1"/>
          <w:sz w:val="14"/>
        </w:rPr>
        <w:t>2 </w:t>
      </w:r>
      <w:r>
        <w:rPr>
          <w:rFonts w:ascii="Bookman Old Style"/>
          <w:b w:val="0"/>
          <w:sz w:val="22"/>
        </w:rPr>
        <w:t>and dry chemical extinguishers are likely to be ineffective against oxidizer-based (e.g. oxidizer or organic peroxide) fires. All laboratories are required to have the minimum fire extinguisher rating of 20-B with maximum travel distance of 50</w:t>
      </w:r>
      <w:r>
        <w:rPr>
          <w:rFonts w:ascii="Bookman Old Style"/>
          <w:b w:val="0"/>
          <w:spacing w:val="-28"/>
          <w:sz w:val="22"/>
        </w:rPr>
        <w:t> </w:t>
      </w:r>
      <w:r>
        <w:rPr>
          <w:rFonts w:ascii="Bookman Old Style"/>
          <w:b w:val="0"/>
          <w:sz w:val="22"/>
        </w:rPr>
        <w:t>ft.</w:t>
      </w:r>
    </w:p>
    <w:p>
      <w:pPr>
        <w:spacing w:line="240" w:lineRule="auto" w:before="1"/>
        <w:rPr>
          <w:rFonts w:ascii="Bookman Old Style"/>
          <w:b w:val="0"/>
          <w:sz w:val="20"/>
        </w:rPr>
      </w:pPr>
    </w:p>
    <w:p>
      <w:pPr>
        <w:spacing w:before="0"/>
        <w:ind w:left="119" w:right="122" w:firstLine="0"/>
        <w:jc w:val="left"/>
        <w:rPr>
          <w:rFonts w:ascii="Bookman Old Style"/>
          <w:b w:val="0"/>
          <w:sz w:val="22"/>
        </w:rPr>
      </w:pPr>
      <w:r>
        <w:rPr>
          <w:rFonts w:ascii="Bookman Old Style"/>
          <w:b/>
          <w:sz w:val="22"/>
        </w:rPr>
        <w:t>Class C fires </w:t>
      </w:r>
      <w:r>
        <w:rPr>
          <w:rFonts w:ascii="Bookman Old Style"/>
          <w:b w:val="0"/>
          <w:sz w:val="22"/>
        </w:rPr>
        <w:t>occur when electrical equipment catches fire. These fires must be fought with fire extinguishers that do not conduct electricity. Fire extinguishers for the protection of delicate electronic chemical extinguishers must be used to extinguish electrical fires. Foam and water type extinguishers must not be used to extinguish electrical fires. After shutting off the electrical equipment, extinguishers for Class A or B fires may be used. As a result, the fire extinguisher shall be sized and located on the basis of the anticipated either Class A or Class B hazard.</w:t>
      </w:r>
    </w:p>
    <w:p>
      <w:pPr>
        <w:spacing w:before="211"/>
        <w:ind w:left="119" w:right="98" w:firstLine="0"/>
        <w:jc w:val="left"/>
        <w:rPr>
          <w:rFonts w:ascii="Bookman Old Style"/>
          <w:b w:val="0"/>
          <w:sz w:val="22"/>
        </w:rPr>
      </w:pPr>
      <w:r>
        <w:rPr>
          <w:rFonts w:ascii="Bookman Old Style"/>
          <w:b/>
          <w:sz w:val="22"/>
        </w:rPr>
        <w:t>Class D fires </w:t>
      </w:r>
      <w:r>
        <w:rPr>
          <w:rFonts w:ascii="Bookman Old Style"/>
          <w:b w:val="0"/>
          <w:sz w:val="22"/>
        </w:rPr>
        <w:t>occur when they involve combustible metals, such as magnesium, titanium, potassium, sodium, and lithium. For metallic or pyrophoric material fires, do not use water, foam or carbon dioxide as an extinguishing agent. Dousing metallic fires with inappropriate extinguisher may generate flammable gas, an extremely dangerous explosion hazard, particularly if fire is in a confined environment. Use extinguishers designed for class D fires</w:t>
      </w:r>
      <w:r>
        <w:rPr>
          <w:rFonts w:ascii="Bookman Old Style"/>
          <w:b w:val="0"/>
          <w:spacing w:val="-12"/>
          <w:sz w:val="22"/>
        </w:rPr>
        <w:t> </w:t>
      </w:r>
      <w:r>
        <w:rPr>
          <w:rFonts w:ascii="Bookman Old Style"/>
          <w:b w:val="0"/>
          <w:sz w:val="22"/>
        </w:rPr>
        <w:t>only.</w:t>
      </w:r>
    </w:p>
    <w:p>
      <w:pPr>
        <w:spacing w:before="211"/>
        <w:ind w:left="120" w:right="165" w:firstLine="0"/>
        <w:jc w:val="both"/>
        <w:rPr>
          <w:rFonts w:ascii="Bookman Old Style"/>
          <w:b w:val="0"/>
          <w:sz w:val="22"/>
        </w:rPr>
      </w:pPr>
      <w:r>
        <w:rPr>
          <w:rFonts w:ascii="Bookman Old Style"/>
          <w:b/>
          <w:sz w:val="22"/>
        </w:rPr>
        <w:t>Class K fires </w:t>
      </w:r>
      <w:r>
        <w:rPr>
          <w:rFonts w:ascii="Bookman Old Style"/>
          <w:b w:val="0"/>
          <w:sz w:val="22"/>
        </w:rPr>
        <w:t>are kitchen fires in cooking appliances that involve combustible cooking media (vegetable or animal oils and fats). Fire extinguishers for the protection of Class K hazards shall b selected from types that are specifically listed and labeled for use on Class K fires.</w:t>
      </w:r>
    </w:p>
    <w:p>
      <w:pPr>
        <w:spacing w:after="0"/>
        <w:jc w:val="both"/>
        <w:rPr>
          <w:rFonts w:ascii="Bookman Old Style"/>
          <w:sz w:val="22"/>
        </w:rPr>
        <w:sectPr>
          <w:pgSz w:w="12240" w:h="15840"/>
          <w:pgMar w:header="0" w:footer="734" w:top="1360" w:bottom="980" w:left="1320" w:right="1340"/>
        </w:sectPr>
      </w:pPr>
    </w:p>
    <w:p>
      <w:pPr>
        <w:spacing w:before="79"/>
        <w:ind w:left="240" w:right="901" w:firstLine="0"/>
        <w:jc w:val="left"/>
        <w:rPr>
          <w:rFonts w:ascii="Bookman Old Style" w:hAnsi="Bookman Old Style"/>
          <w:b w:val="0"/>
          <w:sz w:val="22"/>
        </w:rPr>
      </w:pPr>
      <w:r>
        <w:rPr>
          <w:rFonts w:ascii="Bookman Old Style" w:hAnsi="Bookman Old Style"/>
          <w:b w:val="0"/>
          <w:sz w:val="22"/>
        </w:rPr>
        <w:t>The use of the markings to identify a fire extinguisher’s suitability is particularly important: the marking are shown in the table below.</w:t>
      </w:r>
    </w:p>
    <w:p>
      <w:pPr>
        <w:spacing w:before="118" w:after="60"/>
        <w:ind w:left="240" w:right="0" w:firstLine="811"/>
        <w:jc w:val="left"/>
        <w:rPr>
          <w:rFonts w:ascii="Bookman Old Style"/>
          <w:b w:val="0"/>
          <w:sz w:val="22"/>
        </w:rPr>
      </w:pPr>
      <w:r>
        <w:rPr/>
        <w:pict>
          <v:group style="position:absolute;margin-left:304.200012pt;margin-top:47.710587pt;width:56.3pt;height:281.3pt;mso-position-horizontal-relative:page;mso-position-vertical-relative:paragraph;z-index:-159184" coordorigin="6084,954" coordsize="1126,5626">
            <v:shape style="position:absolute;left:6098;top:954;width:1095;height:1126" type="#_x0000_t75" stroked="false">
              <v:imagedata r:id="rId72" o:title=""/>
            </v:shape>
            <v:shape style="position:absolute;left:6084;top:2080;width:1126;height:4500" type="#_x0000_t75" stroked="false">
              <v:imagedata r:id="rId73" o:title=""/>
            </v:shape>
            <w10:wrap type="none"/>
          </v:group>
        </w:pict>
      </w:r>
      <w:r>
        <w:rPr>
          <w:rFonts w:ascii="Bookman Old Style"/>
          <w:b w:val="0"/>
          <w:sz w:val="22"/>
          <w:u w:val="single"/>
        </w:rPr>
        <w:t>Markings to Indicate Extinguisher Suitability According to Class of Fire:</w:t>
      </w:r>
    </w:p>
    <w:tbl>
      <w:tblPr>
        <w:tblW w:w="0" w:type="auto"/>
        <w:jc w:val="left"/>
        <w:tblInd w:w="36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88"/>
        <w:gridCol w:w="2331"/>
        <w:gridCol w:w="2347"/>
      </w:tblGrid>
      <w:tr>
        <w:trPr>
          <w:trHeight w:val="517" w:hRule="exact"/>
        </w:trPr>
        <w:tc>
          <w:tcPr>
            <w:tcW w:w="4088" w:type="dxa"/>
          </w:tcPr>
          <w:p>
            <w:pPr/>
          </w:p>
        </w:tc>
        <w:tc>
          <w:tcPr>
            <w:tcW w:w="2331" w:type="dxa"/>
          </w:tcPr>
          <w:p>
            <w:pPr>
              <w:spacing w:before="0"/>
              <w:ind w:left="57" w:right="379" w:firstLine="175"/>
              <w:jc w:val="left"/>
              <w:rPr>
                <w:rFonts w:ascii="Bookman Old Style"/>
                <w:b w:val="0"/>
                <w:sz w:val="22"/>
              </w:rPr>
            </w:pPr>
            <w:r>
              <w:rPr>
                <w:rFonts w:ascii="Bookman Old Style"/>
                <w:b w:val="0"/>
                <w:sz w:val="22"/>
              </w:rPr>
              <w:t>Letter-Shaped Symbol Markings</w:t>
            </w:r>
          </w:p>
        </w:tc>
        <w:tc>
          <w:tcPr>
            <w:tcW w:w="2347" w:type="dxa"/>
          </w:tcPr>
          <w:p>
            <w:pPr>
              <w:spacing w:before="0"/>
              <w:ind w:left="396" w:right="183" w:firstLine="86"/>
              <w:jc w:val="left"/>
              <w:rPr>
                <w:rFonts w:ascii="Bookman Old Style"/>
                <w:b w:val="0"/>
                <w:sz w:val="22"/>
              </w:rPr>
            </w:pPr>
            <w:r>
              <w:rPr>
                <w:rFonts w:ascii="Bookman Old Style"/>
                <w:b w:val="0"/>
                <w:sz w:val="22"/>
              </w:rPr>
              <w:t>Recommended Marking System</w:t>
            </w:r>
          </w:p>
        </w:tc>
      </w:tr>
      <w:tr>
        <w:trPr>
          <w:trHeight w:val="1127" w:hRule="exact"/>
        </w:trPr>
        <w:tc>
          <w:tcPr>
            <w:tcW w:w="4088" w:type="dxa"/>
          </w:tcPr>
          <w:p>
            <w:pPr>
              <w:spacing w:line="240" w:lineRule="auto" w:before="11"/>
              <w:rPr>
                <w:rFonts w:ascii="Bookman Old Style"/>
                <w:b w:val="0"/>
                <w:sz w:val="36"/>
              </w:rPr>
            </w:pPr>
          </w:p>
          <w:p>
            <w:pPr>
              <w:spacing w:before="0"/>
              <w:ind w:left="200" w:right="0" w:firstLine="0"/>
              <w:jc w:val="left"/>
              <w:rPr>
                <w:rFonts w:ascii="Bookman Old Style"/>
                <w:b w:val="0"/>
                <w:sz w:val="22"/>
              </w:rPr>
            </w:pPr>
            <w:r>
              <w:rPr>
                <w:rFonts w:ascii="Bookman Old Style"/>
                <w:b w:val="0"/>
                <w:sz w:val="22"/>
              </w:rPr>
              <w:t>Class A: Ordinary Combustibles</w:t>
            </w:r>
          </w:p>
        </w:tc>
        <w:tc>
          <w:tcPr>
            <w:tcW w:w="2331" w:type="dxa"/>
          </w:tcPr>
          <w:p>
            <w:pPr/>
          </w:p>
        </w:tc>
        <w:tc>
          <w:tcPr>
            <w:tcW w:w="2347" w:type="dxa"/>
          </w:tcPr>
          <w:p>
            <w:pPr>
              <w:spacing w:line="240" w:lineRule="auto" w:before="7" w:after="1"/>
              <w:rPr>
                <w:rFonts w:ascii="Bookman Old Style"/>
                <w:b w:val="0"/>
                <w:sz w:val="9"/>
              </w:rPr>
            </w:pPr>
          </w:p>
          <w:p>
            <w:pPr>
              <w:spacing w:line="240" w:lineRule="auto"/>
              <w:ind w:left="818" w:right="0" w:firstLine="0"/>
              <w:rPr>
                <w:rFonts w:ascii="Bookman Old Style"/>
                <w:sz w:val="20"/>
              </w:rPr>
            </w:pPr>
            <w:r>
              <w:rPr>
                <w:rFonts w:ascii="Bookman Old Style"/>
                <w:sz w:val="20"/>
              </w:rPr>
              <w:drawing>
                <wp:inline distT="0" distB="0" distL="0" distR="0">
                  <wp:extent cx="571499" cy="571500"/>
                  <wp:effectExtent l="0" t="0" r="0" b="0"/>
                  <wp:docPr id="45" name="image57.png" descr=""/>
                  <wp:cNvGraphicFramePr>
                    <a:graphicFrameLocks noChangeAspect="1"/>
                  </wp:cNvGraphicFramePr>
                  <a:graphic>
                    <a:graphicData uri="http://schemas.openxmlformats.org/drawingml/2006/picture">
                      <pic:pic>
                        <pic:nvPicPr>
                          <pic:cNvPr id="46" name="image57.png"/>
                          <pic:cNvPicPr/>
                        </pic:nvPicPr>
                        <pic:blipFill>
                          <a:blip r:embed="rId74" cstate="print"/>
                          <a:stretch>
                            <a:fillRect/>
                          </a:stretch>
                        </pic:blipFill>
                        <pic:spPr>
                          <a:xfrm>
                            <a:off x="0" y="0"/>
                            <a:ext cx="571499" cy="571500"/>
                          </a:xfrm>
                          <a:prstGeom prst="rect">
                            <a:avLst/>
                          </a:prstGeom>
                        </pic:spPr>
                      </pic:pic>
                    </a:graphicData>
                  </a:graphic>
                </wp:inline>
              </w:drawing>
            </w:r>
            <w:r>
              <w:rPr>
                <w:rFonts w:ascii="Bookman Old Style"/>
                <w:sz w:val="20"/>
              </w:rPr>
            </w:r>
          </w:p>
        </w:tc>
      </w:tr>
      <w:tr>
        <w:trPr>
          <w:trHeight w:val="1125" w:hRule="exact"/>
        </w:trPr>
        <w:tc>
          <w:tcPr>
            <w:tcW w:w="4088" w:type="dxa"/>
          </w:tcPr>
          <w:p>
            <w:pPr>
              <w:spacing w:line="240" w:lineRule="auto" w:before="8"/>
              <w:rPr>
                <w:rFonts w:ascii="Bookman Old Style"/>
                <w:b w:val="0"/>
                <w:sz w:val="36"/>
              </w:rPr>
            </w:pPr>
          </w:p>
          <w:p>
            <w:pPr>
              <w:spacing w:before="0"/>
              <w:ind w:left="200" w:right="0" w:firstLine="0"/>
              <w:jc w:val="left"/>
              <w:rPr>
                <w:rFonts w:ascii="Bookman Old Style"/>
                <w:b w:val="0"/>
                <w:sz w:val="22"/>
              </w:rPr>
            </w:pPr>
            <w:r>
              <w:rPr>
                <w:rFonts w:ascii="Bookman Old Style"/>
                <w:b w:val="0"/>
                <w:sz w:val="22"/>
              </w:rPr>
              <w:t>Class B: Flammable Liquids</w:t>
            </w:r>
          </w:p>
        </w:tc>
        <w:tc>
          <w:tcPr>
            <w:tcW w:w="2331" w:type="dxa"/>
          </w:tcPr>
          <w:p>
            <w:pPr/>
          </w:p>
        </w:tc>
        <w:tc>
          <w:tcPr>
            <w:tcW w:w="2347" w:type="dxa"/>
          </w:tcPr>
          <w:p>
            <w:pPr>
              <w:spacing w:line="240" w:lineRule="auto" w:before="7" w:after="0"/>
              <w:rPr>
                <w:rFonts w:ascii="Bookman Old Style"/>
                <w:b w:val="0"/>
                <w:sz w:val="9"/>
              </w:rPr>
            </w:pPr>
          </w:p>
          <w:p>
            <w:pPr>
              <w:spacing w:line="240" w:lineRule="auto"/>
              <w:ind w:left="818" w:right="0" w:firstLine="0"/>
              <w:rPr>
                <w:rFonts w:ascii="Bookman Old Style"/>
                <w:sz w:val="20"/>
              </w:rPr>
            </w:pPr>
            <w:r>
              <w:rPr>
                <w:rFonts w:ascii="Bookman Old Style"/>
                <w:sz w:val="20"/>
              </w:rPr>
              <w:drawing>
                <wp:inline distT="0" distB="0" distL="0" distR="0">
                  <wp:extent cx="571512" cy="571500"/>
                  <wp:effectExtent l="0" t="0" r="0" b="0"/>
                  <wp:docPr id="47" name="image58.png" descr=""/>
                  <wp:cNvGraphicFramePr>
                    <a:graphicFrameLocks noChangeAspect="1"/>
                  </wp:cNvGraphicFramePr>
                  <a:graphic>
                    <a:graphicData uri="http://schemas.openxmlformats.org/drawingml/2006/picture">
                      <pic:pic>
                        <pic:nvPicPr>
                          <pic:cNvPr id="48" name="image58.png"/>
                          <pic:cNvPicPr/>
                        </pic:nvPicPr>
                        <pic:blipFill>
                          <a:blip r:embed="rId75" cstate="print"/>
                          <a:stretch>
                            <a:fillRect/>
                          </a:stretch>
                        </pic:blipFill>
                        <pic:spPr>
                          <a:xfrm>
                            <a:off x="0" y="0"/>
                            <a:ext cx="571512" cy="571500"/>
                          </a:xfrm>
                          <a:prstGeom prst="rect">
                            <a:avLst/>
                          </a:prstGeom>
                        </pic:spPr>
                      </pic:pic>
                    </a:graphicData>
                  </a:graphic>
                </wp:inline>
              </w:drawing>
            </w:r>
            <w:r>
              <w:rPr>
                <w:rFonts w:ascii="Bookman Old Style"/>
                <w:sz w:val="20"/>
              </w:rPr>
            </w:r>
          </w:p>
        </w:tc>
      </w:tr>
      <w:tr>
        <w:trPr>
          <w:trHeight w:val="1124" w:hRule="exact"/>
        </w:trPr>
        <w:tc>
          <w:tcPr>
            <w:tcW w:w="4088" w:type="dxa"/>
          </w:tcPr>
          <w:p>
            <w:pPr>
              <w:spacing w:line="240" w:lineRule="auto" w:before="8"/>
              <w:rPr>
                <w:rFonts w:ascii="Bookman Old Style"/>
                <w:b w:val="0"/>
                <w:sz w:val="36"/>
              </w:rPr>
            </w:pPr>
          </w:p>
          <w:p>
            <w:pPr>
              <w:spacing w:before="0"/>
              <w:ind w:left="200" w:right="0" w:firstLine="0"/>
              <w:jc w:val="left"/>
              <w:rPr>
                <w:rFonts w:ascii="Bookman Old Style"/>
                <w:b w:val="0"/>
                <w:sz w:val="22"/>
              </w:rPr>
            </w:pPr>
            <w:r>
              <w:rPr>
                <w:rFonts w:ascii="Bookman Old Style"/>
                <w:b w:val="0"/>
                <w:sz w:val="22"/>
              </w:rPr>
              <w:t>Class C: Electrical Fires</w:t>
            </w:r>
          </w:p>
        </w:tc>
        <w:tc>
          <w:tcPr>
            <w:tcW w:w="2331" w:type="dxa"/>
          </w:tcPr>
          <w:p>
            <w:pPr/>
          </w:p>
        </w:tc>
        <w:tc>
          <w:tcPr>
            <w:tcW w:w="2347" w:type="dxa"/>
          </w:tcPr>
          <w:p>
            <w:pPr>
              <w:spacing w:line="240" w:lineRule="auto" w:before="5" w:after="0"/>
              <w:rPr>
                <w:rFonts w:ascii="Bookman Old Style"/>
                <w:b w:val="0"/>
                <w:sz w:val="9"/>
              </w:rPr>
            </w:pPr>
          </w:p>
          <w:p>
            <w:pPr>
              <w:spacing w:line="240" w:lineRule="auto"/>
              <w:ind w:left="818" w:right="0" w:firstLine="0"/>
              <w:rPr>
                <w:rFonts w:ascii="Bookman Old Style"/>
                <w:sz w:val="20"/>
              </w:rPr>
            </w:pPr>
            <w:r>
              <w:rPr>
                <w:rFonts w:ascii="Bookman Old Style"/>
                <w:sz w:val="20"/>
              </w:rPr>
              <w:drawing>
                <wp:inline distT="0" distB="0" distL="0" distR="0">
                  <wp:extent cx="571500" cy="571500"/>
                  <wp:effectExtent l="0" t="0" r="0" b="0"/>
                  <wp:docPr id="49" name="image59.png" descr=""/>
                  <wp:cNvGraphicFramePr>
                    <a:graphicFrameLocks noChangeAspect="1"/>
                  </wp:cNvGraphicFramePr>
                  <a:graphic>
                    <a:graphicData uri="http://schemas.openxmlformats.org/drawingml/2006/picture">
                      <pic:pic>
                        <pic:nvPicPr>
                          <pic:cNvPr id="50" name="image59.png"/>
                          <pic:cNvPicPr/>
                        </pic:nvPicPr>
                        <pic:blipFill>
                          <a:blip r:embed="rId76" cstate="print"/>
                          <a:stretch>
                            <a:fillRect/>
                          </a:stretch>
                        </pic:blipFill>
                        <pic:spPr>
                          <a:xfrm>
                            <a:off x="0" y="0"/>
                            <a:ext cx="571500" cy="571500"/>
                          </a:xfrm>
                          <a:prstGeom prst="rect">
                            <a:avLst/>
                          </a:prstGeom>
                        </pic:spPr>
                      </pic:pic>
                    </a:graphicData>
                  </a:graphic>
                </wp:inline>
              </w:drawing>
            </w:r>
            <w:r>
              <w:rPr>
                <w:rFonts w:ascii="Bookman Old Style"/>
                <w:sz w:val="20"/>
              </w:rPr>
            </w:r>
          </w:p>
        </w:tc>
      </w:tr>
      <w:tr>
        <w:trPr>
          <w:trHeight w:val="1125" w:hRule="exact"/>
        </w:trPr>
        <w:tc>
          <w:tcPr>
            <w:tcW w:w="4088" w:type="dxa"/>
          </w:tcPr>
          <w:p>
            <w:pPr>
              <w:spacing w:line="240" w:lineRule="auto" w:before="10"/>
              <w:rPr>
                <w:rFonts w:ascii="Bookman Old Style"/>
                <w:b w:val="0"/>
                <w:sz w:val="36"/>
              </w:rPr>
            </w:pPr>
          </w:p>
          <w:p>
            <w:pPr>
              <w:spacing w:before="0"/>
              <w:ind w:left="200" w:right="0" w:firstLine="0"/>
              <w:jc w:val="left"/>
              <w:rPr>
                <w:rFonts w:ascii="Bookman Old Style"/>
                <w:b w:val="0"/>
                <w:sz w:val="22"/>
              </w:rPr>
            </w:pPr>
            <w:r>
              <w:rPr>
                <w:rFonts w:ascii="Bookman Old Style"/>
                <w:b w:val="0"/>
                <w:sz w:val="22"/>
              </w:rPr>
              <w:t>Class D: Combustible Metals</w:t>
            </w:r>
          </w:p>
        </w:tc>
        <w:tc>
          <w:tcPr>
            <w:tcW w:w="2331" w:type="dxa"/>
          </w:tcPr>
          <w:p>
            <w:pPr/>
          </w:p>
        </w:tc>
        <w:tc>
          <w:tcPr>
            <w:tcW w:w="2347" w:type="dxa"/>
          </w:tcPr>
          <w:p>
            <w:pPr>
              <w:spacing w:line="240" w:lineRule="auto" w:before="8"/>
              <w:rPr>
                <w:rFonts w:ascii="Bookman Old Style"/>
                <w:b w:val="0"/>
                <w:sz w:val="5"/>
              </w:rPr>
            </w:pPr>
          </w:p>
          <w:p>
            <w:pPr>
              <w:spacing w:line="240" w:lineRule="auto"/>
              <w:ind w:left="758" w:right="0" w:firstLine="0"/>
              <w:rPr>
                <w:rFonts w:ascii="Bookman Old Style"/>
                <w:sz w:val="20"/>
              </w:rPr>
            </w:pPr>
            <w:r>
              <w:rPr>
                <w:rFonts w:ascii="Bookman Old Style"/>
                <w:sz w:val="20"/>
              </w:rPr>
              <w:drawing>
                <wp:inline distT="0" distB="0" distL="0" distR="0">
                  <wp:extent cx="652592" cy="635317"/>
                  <wp:effectExtent l="0" t="0" r="0" b="0"/>
                  <wp:docPr id="51" name="image60.jpeg" descr=""/>
                  <wp:cNvGraphicFramePr>
                    <a:graphicFrameLocks noChangeAspect="1"/>
                  </wp:cNvGraphicFramePr>
                  <a:graphic>
                    <a:graphicData uri="http://schemas.openxmlformats.org/drawingml/2006/picture">
                      <pic:pic>
                        <pic:nvPicPr>
                          <pic:cNvPr id="52" name="image60.jpeg"/>
                          <pic:cNvPicPr/>
                        </pic:nvPicPr>
                        <pic:blipFill>
                          <a:blip r:embed="rId77" cstate="print"/>
                          <a:stretch>
                            <a:fillRect/>
                          </a:stretch>
                        </pic:blipFill>
                        <pic:spPr>
                          <a:xfrm>
                            <a:off x="0" y="0"/>
                            <a:ext cx="652592" cy="635317"/>
                          </a:xfrm>
                          <a:prstGeom prst="rect">
                            <a:avLst/>
                          </a:prstGeom>
                        </pic:spPr>
                      </pic:pic>
                    </a:graphicData>
                  </a:graphic>
                </wp:inline>
              </w:drawing>
            </w:r>
            <w:r>
              <w:rPr>
                <w:rFonts w:ascii="Bookman Old Style"/>
                <w:sz w:val="20"/>
              </w:rPr>
            </w:r>
          </w:p>
        </w:tc>
      </w:tr>
      <w:tr>
        <w:trPr>
          <w:trHeight w:val="1126" w:hRule="exact"/>
        </w:trPr>
        <w:tc>
          <w:tcPr>
            <w:tcW w:w="4088" w:type="dxa"/>
          </w:tcPr>
          <w:p>
            <w:pPr>
              <w:spacing w:line="240" w:lineRule="auto" w:before="10"/>
              <w:rPr>
                <w:rFonts w:ascii="Bookman Old Style"/>
                <w:b w:val="0"/>
                <w:sz w:val="36"/>
              </w:rPr>
            </w:pPr>
          </w:p>
          <w:p>
            <w:pPr>
              <w:spacing w:before="1"/>
              <w:ind w:left="200" w:right="0" w:firstLine="0"/>
              <w:jc w:val="left"/>
              <w:rPr>
                <w:rFonts w:ascii="Bookman Old Style"/>
                <w:b w:val="0"/>
                <w:sz w:val="22"/>
              </w:rPr>
            </w:pPr>
            <w:r>
              <w:rPr>
                <w:rFonts w:ascii="Bookman Old Style"/>
                <w:b w:val="0"/>
                <w:sz w:val="22"/>
              </w:rPr>
              <w:t>Class K: Combustible Cooking</w:t>
            </w:r>
          </w:p>
        </w:tc>
        <w:tc>
          <w:tcPr>
            <w:tcW w:w="2331" w:type="dxa"/>
          </w:tcPr>
          <w:p>
            <w:pPr/>
          </w:p>
        </w:tc>
        <w:tc>
          <w:tcPr>
            <w:tcW w:w="2347" w:type="dxa"/>
          </w:tcPr>
          <w:p>
            <w:pPr>
              <w:spacing w:line="240" w:lineRule="auto" w:before="4"/>
              <w:rPr>
                <w:rFonts w:ascii="Bookman Old Style"/>
                <w:b w:val="0"/>
                <w:sz w:val="6"/>
              </w:rPr>
            </w:pPr>
          </w:p>
          <w:p>
            <w:pPr>
              <w:spacing w:line="240" w:lineRule="auto"/>
              <w:ind w:left="782" w:right="0" w:firstLine="0"/>
              <w:rPr>
                <w:rFonts w:ascii="Bookman Old Style"/>
                <w:sz w:val="20"/>
              </w:rPr>
            </w:pPr>
            <w:r>
              <w:rPr>
                <w:rFonts w:ascii="Bookman Old Style"/>
                <w:sz w:val="20"/>
              </w:rPr>
              <w:drawing>
                <wp:inline distT="0" distB="0" distL="0" distR="0">
                  <wp:extent cx="621506" cy="621506"/>
                  <wp:effectExtent l="0" t="0" r="0" b="0"/>
                  <wp:docPr id="53" name="image61.png" descr=""/>
                  <wp:cNvGraphicFramePr>
                    <a:graphicFrameLocks noChangeAspect="1"/>
                  </wp:cNvGraphicFramePr>
                  <a:graphic>
                    <a:graphicData uri="http://schemas.openxmlformats.org/drawingml/2006/picture">
                      <pic:pic>
                        <pic:nvPicPr>
                          <pic:cNvPr id="54" name="image61.png"/>
                          <pic:cNvPicPr/>
                        </pic:nvPicPr>
                        <pic:blipFill>
                          <a:blip r:embed="rId78" cstate="print"/>
                          <a:stretch>
                            <a:fillRect/>
                          </a:stretch>
                        </pic:blipFill>
                        <pic:spPr>
                          <a:xfrm>
                            <a:off x="0" y="0"/>
                            <a:ext cx="621506" cy="621506"/>
                          </a:xfrm>
                          <a:prstGeom prst="rect">
                            <a:avLst/>
                          </a:prstGeom>
                        </pic:spPr>
                      </pic:pic>
                    </a:graphicData>
                  </a:graphic>
                </wp:inline>
              </w:drawing>
            </w:r>
            <w:r>
              <w:rPr>
                <w:rFonts w:ascii="Bookman Old Style"/>
                <w:sz w:val="20"/>
              </w:rPr>
            </w:r>
          </w:p>
        </w:tc>
      </w:tr>
    </w:tbl>
    <w:p>
      <w:pPr>
        <w:spacing w:line="240" w:lineRule="auto" w:before="5"/>
        <w:rPr>
          <w:rFonts w:ascii="Bookman Old Style"/>
          <w:b w:val="0"/>
          <w:sz w:val="20"/>
        </w:rPr>
      </w:pPr>
    </w:p>
    <w:p>
      <w:pPr>
        <w:spacing w:line="240" w:lineRule="exact" w:before="0"/>
        <w:ind w:left="239" w:right="664" w:firstLine="0"/>
        <w:jc w:val="left"/>
        <w:rPr>
          <w:rFonts w:ascii="Bookman Old Style"/>
          <w:b w:val="0"/>
          <w:sz w:val="22"/>
        </w:rPr>
      </w:pPr>
      <w:r>
        <w:rPr>
          <w:rFonts w:ascii="Bookman Old Style"/>
          <w:b w:val="0"/>
          <w:sz w:val="22"/>
        </w:rPr>
        <w:t>Symbols may also be painted on the extinguisher. The symbols with the shaded background and the slash indicate that the extinguisher must not be used for that type of fire. Examples of these symbols are shown on the following picture. The Certificate of Fitness holder must understand these symbols.</w:t>
      </w:r>
    </w:p>
    <w:p>
      <w:pPr>
        <w:spacing w:before="104"/>
        <w:ind w:left="19" w:right="0" w:firstLine="0"/>
        <w:jc w:val="center"/>
        <w:rPr>
          <w:rFonts w:ascii="Bookman Old Style"/>
          <w:b w:val="0"/>
          <w:sz w:val="22"/>
        </w:rPr>
      </w:pPr>
      <w:r>
        <w:rPr/>
        <w:pict>
          <v:group style="position:absolute;margin-left:66.349998pt;margin-top:20.961580pt;width:479.3pt;height:.5pt;mso-position-horizontal-relative:page;mso-position-vertical-relative:paragraph;z-index:2728;mso-wrap-distance-left:0;mso-wrap-distance-right:0" coordorigin="1327,419" coordsize="9586,10">
            <v:line style="position:absolute" from="1332,424" to="4524,424" stroked="true" strokeweight=".48pt" strokecolor="#000000">
              <v:stroke dashstyle="solid"/>
            </v:line>
            <v:line style="position:absolute" from="4524,424" to="4534,424" stroked="true" strokeweight=".48pt" strokecolor="#000000">
              <v:stroke dashstyle="solid"/>
            </v:line>
            <v:line style="position:absolute" from="4534,424" to="7716,424" stroked="true" strokeweight=".48pt" strokecolor="#000000">
              <v:stroke dashstyle="solid"/>
            </v:line>
            <v:line style="position:absolute" from="7716,424" to="7726,424" stroked="true" strokeweight=".48pt" strokecolor="#000000">
              <v:stroke dashstyle="solid"/>
            </v:line>
            <v:line style="position:absolute" from="7726,424" to="10908,424" stroked="true" strokeweight=".48pt" strokecolor="#000000">
              <v:stroke dashstyle="solid"/>
            </v:line>
            <w10:wrap type="topAndBottom"/>
          </v:group>
        </w:pict>
      </w:r>
      <w:r>
        <w:rPr>
          <w:rFonts w:ascii="Bookman Old Style"/>
          <w:b w:val="0"/>
          <w:sz w:val="22"/>
          <w:u w:val="single"/>
        </w:rPr>
        <w:t>Examples of fire extinguishers</w:t>
      </w:r>
    </w:p>
    <w:p>
      <w:pPr>
        <w:tabs>
          <w:tab w:pos="3329" w:val="left" w:leader="none"/>
          <w:tab w:pos="6670" w:val="left" w:leader="none"/>
          <w:tab w:pos="9595" w:val="left" w:leader="none"/>
        </w:tabs>
        <w:spacing w:before="0" w:after="7"/>
        <w:ind w:left="19" w:right="0" w:firstLine="0"/>
        <w:jc w:val="center"/>
        <w:rPr>
          <w:rFonts w:ascii="Bookman Old Style"/>
          <w:b w:val="0"/>
          <w:sz w:val="22"/>
        </w:rPr>
      </w:pPr>
      <w:r>
        <w:rPr>
          <w:rFonts w:ascii="Bookman Old Style"/>
          <w:b w:val="0"/>
          <w:w w:val="100"/>
          <w:sz w:val="22"/>
          <w:u w:val="single"/>
        </w:rPr>
        <w:t> </w:t>
      </w:r>
      <w:r>
        <w:rPr>
          <w:rFonts w:ascii="Bookman Old Style"/>
          <w:b w:val="0"/>
          <w:sz w:val="22"/>
          <w:u w:val="single"/>
        </w:rPr>
        <w:t> </w:t>
      </w:r>
      <w:r>
        <w:rPr>
          <w:rFonts w:ascii="Bookman Old Style"/>
          <w:b w:val="0"/>
          <w:spacing w:val="-20"/>
          <w:sz w:val="22"/>
          <w:u w:val="single"/>
        </w:rPr>
        <w:t> </w:t>
      </w:r>
      <w:r>
        <w:rPr>
          <w:rFonts w:ascii="Bookman Old Style"/>
          <w:b w:val="0"/>
          <w:sz w:val="22"/>
          <w:u w:val="single"/>
        </w:rPr>
        <w:t>Class BC</w:t>
      </w:r>
      <w:r>
        <w:rPr>
          <w:rFonts w:ascii="Bookman Old Style"/>
          <w:b w:val="0"/>
          <w:spacing w:val="-4"/>
          <w:sz w:val="22"/>
          <w:u w:val="single"/>
        </w:rPr>
        <w:t> </w:t>
      </w:r>
      <w:r>
        <w:rPr>
          <w:rFonts w:ascii="Bookman Old Style"/>
          <w:b w:val="0"/>
          <w:sz w:val="22"/>
          <w:u w:val="single"/>
        </w:rPr>
        <w:t>fire</w:t>
      </w:r>
      <w:r>
        <w:rPr>
          <w:rFonts w:ascii="Bookman Old Style"/>
          <w:b w:val="0"/>
          <w:spacing w:val="-2"/>
          <w:sz w:val="22"/>
          <w:u w:val="single"/>
        </w:rPr>
        <w:t> </w:t>
      </w:r>
      <w:r>
        <w:rPr>
          <w:rFonts w:ascii="Bookman Old Style"/>
          <w:b w:val="0"/>
          <w:sz w:val="22"/>
          <w:u w:val="single"/>
        </w:rPr>
        <w:t>extinguisher</w:t>
        <w:tab/>
        <w:t>Class ABC</w:t>
      </w:r>
      <w:r>
        <w:rPr>
          <w:rFonts w:ascii="Bookman Old Style"/>
          <w:b w:val="0"/>
          <w:spacing w:val="-5"/>
          <w:sz w:val="22"/>
          <w:u w:val="single"/>
        </w:rPr>
        <w:t> </w:t>
      </w:r>
      <w:r>
        <w:rPr>
          <w:rFonts w:ascii="Bookman Old Style"/>
          <w:b w:val="0"/>
          <w:sz w:val="22"/>
          <w:u w:val="single"/>
        </w:rPr>
        <w:t>fire</w:t>
      </w:r>
      <w:r>
        <w:rPr>
          <w:rFonts w:ascii="Bookman Old Style"/>
          <w:b w:val="0"/>
          <w:spacing w:val="-2"/>
          <w:sz w:val="22"/>
          <w:u w:val="single"/>
        </w:rPr>
        <w:t> </w:t>
      </w:r>
      <w:r>
        <w:rPr>
          <w:rFonts w:ascii="Bookman Old Style"/>
          <w:b w:val="0"/>
          <w:sz w:val="22"/>
          <w:u w:val="single"/>
        </w:rPr>
        <w:t>extinguisher</w:t>
        <w:tab/>
        <w:t>Class D fire</w:t>
      </w:r>
      <w:r>
        <w:rPr>
          <w:rFonts w:ascii="Bookman Old Style"/>
          <w:b w:val="0"/>
          <w:spacing w:val="-6"/>
          <w:sz w:val="22"/>
          <w:u w:val="single"/>
        </w:rPr>
        <w:t> </w:t>
      </w:r>
      <w:r>
        <w:rPr>
          <w:rFonts w:ascii="Bookman Old Style"/>
          <w:b w:val="0"/>
          <w:sz w:val="22"/>
          <w:u w:val="single"/>
        </w:rPr>
        <w:t>extinguisher</w:t>
        <w:tab/>
      </w:r>
    </w:p>
    <w:p>
      <w:pPr>
        <w:spacing w:line="240" w:lineRule="auto"/>
        <w:ind w:left="112" w:right="0" w:firstLine="0"/>
        <w:rPr>
          <w:rFonts w:ascii="Bookman Old Style"/>
          <w:sz w:val="20"/>
        </w:rPr>
      </w:pPr>
      <w:r>
        <w:rPr>
          <w:rFonts w:ascii="Bookman Old Style"/>
          <w:sz w:val="20"/>
        </w:rPr>
        <w:pict>
          <v:group style="width:480.05pt;height:153.85pt;mso-position-horizontal-relative:char;mso-position-vertical-relative:line" coordorigin="0,0" coordsize="9601,3077">
            <v:shape style="position:absolute;left:932;top:3;width:1097;height:2880" type="#_x0000_t75" stroked="false">
              <v:imagedata r:id="rId79" o:title=""/>
            </v:shape>
            <v:shape style="position:absolute;left:4082;top:9;width:1344;height:3024" type="#_x0000_t75" stroked="false">
              <v:imagedata r:id="rId80" o:title=""/>
            </v:shape>
            <v:line style="position:absolute" from="5,3072" to="3211,3072" stroked="true" strokeweight=".48pt" strokecolor="#000000">
              <v:stroke dashstyle="solid"/>
            </v:line>
            <v:line style="position:absolute" from="3197,3072" to="3207,3072" stroked="true" strokeweight=".48pt" strokecolor="#000000">
              <v:stroke dashstyle="solid"/>
            </v:line>
            <v:line style="position:absolute" from="3207,3072" to="6403,3072" stroked="true" strokeweight=".48pt" strokecolor="#000000">
              <v:stroke dashstyle="solid"/>
            </v:line>
            <v:line style="position:absolute" from="6389,3072" to="6399,3072" stroked="true" strokeweight=".48pt" strokecolor="#000000">
              <v:stroke dashstyle="solid"/>
            </v:line>
            <v:shape style="position:absolute;left:6987;top:0;width:2219;height:3066" type="#_x0000_t75" stroked="false">
              <v:imagedata r:id="rId81" o:title=""/>
            </v:shape>
            <v:line style="position:absolute" from="6399,3072" to="9595,3072" stroked="true" strokeweight=".48pt" strokecolor="#000000">
              <v:stroke dashstyle="solid"/>
            </v:line>
            <v:shape style="position:absolute;left:3908;top:1230;width:759;height:719" coordorigin="3908,1230" coordsize="759,719" path="m4667,1570l4655,1498,4630,1432,4591,1372,4542,1322,4484,1281,4418,1251,4345,1234,4268,1230,4192,1242,4122,1267,4059,1303,4006,1350,3962,1406,3930,1469,3912,1537,3908,1610,3919,1682,3945,1748,3983,1808,4032,1858,4091,1899,4157,1929,4230,1946,4306,1949,4382,1938,4453,1913,4515,1877,4569,1830,4613,1774,4644,1711,4663,1643,4667,1570xe" filled="false" stroked="true" strokeweight="1.5pt" strokecolor="#0000ff">
              <v:path arrowok="t"/>
              <v:stroke dashstyle="solid"/>
            </v:shape>
            <v:shape style="position:absolute;left:8223;top:1053;width:759;height:719" coordorigin="8223,1053" coordsize="759,719" path="m8982,1393l8970,1321,8945,1255,8906,1195,8857,1145,8799,1104,8733,1074,8660,1057,8583,1053,8507,1065,8437,1090,8374,1126,8321,1173,8277,1229,8245,1292,8227,1360,8223,1433,8234,1505,8260,1571,8298,1631,8347,1681,8406,1722,8472,1752,8545,1769,8621,1772,8697,1761,8768,1736,8830,1700,8884,1653,8928,1597,8959,1534,8978,1466,8982,1393xe" filled="false" stroked="true" strokeweight="1.5pt" strokecolor="#0000ff">
              <v:path arrowok="t"/>
              <v:stroke dashstyle="solid"/>
            </v:shape>
            <v:shape style="position:absolute;left:847;top:1950;width:1080;height:580" coordorigin="847,1950" coordsize="1080,580" path="m1387,1950l1290,1955,1199,1968,1115,1990,1039,2018,974,2053,921,2094,881,2139,847,2240,856,2292,921,2386,974,2427,1039,2462,1115,2490,1199,2512,1290,2525,1387,2530,1484,2525,1576,2512,1660,2490,1735,2462,1800,2427,1854,2386,1894,2341,1927,2240,1919,2188,1854,2094,1800,2053,1735,2018,1660,1990,1576,1968,1484,1955,1387,1950xe" filled="false" stroked="true" strokeweight="1.5pt" strokecolor="#0000ff">
              <v:path arrowok="t"/>
              <v:stroke dashstyle="solid"/>
            </v:shape>
          </v:group>
        </w:pict>
      </w:r>
      <w:r>
        <w:rPr>
          <w:rFonts w:ascii="Bookman Old Style"/>
          <w:sz w:val="20"/>
        </w:rPr>
      </w:r>
    </w:p>
    <w:p>
      <w:pPr>
        <w:spacing w:line="205" w:lineRule="exact" w:before="0"/>
        <w:ind w:left="240" w:right="0" w:firstLine="0"/>
        <w:jc w:val="left"/>
        <w:rPr>
          <w:rFonts w:ascii="Bookman Old Style"/>
          <w:b w:val="0"/>
          <w:sz w:val="22"/>
        </w:rPr>
      </w:pPr>
      <w:r>
        <w:rPr>
          <w:rFonts w:ascii="Bookman Old Style"/>
          <w:b w:val="0"/>
          <w:sz w:val="22"/>
        </w:rPr>
        <w:t>Note: Do not use an ammonium based dry chemical fire extinguisher on chlorine-</w:t>
      </w:r>
    </w:p>
    <w:p>
      <w:pPr>
        <w:spacing w:line="240" w:lineRule="exact" w:before="6"/>
        <w:ind w:left="240" w:right="549" w:firstLine="0"/>
        <w:jc w:val="left"/>
        <w:rPr>
          <w:rFonts w:ascii="Bookman Old Style"/>
          <w:b w:val="0"/>
          <w:sz w:val="22"/>
        </w:rPr>
      </w:pPr>
      <w:r>
        <w:rPr>
          <w:rFonts w:ascii="Bookman Old Style"/>
          <w:b w:val="0"/>
          <w:sz w:val="22"/>
        </w:rPr>
        <w:t>based oxidizers. The reaction between the chlorine, the oxidizer and the ammonium salts in the fire extinguishing agent may produce an explosive compound (NCL</w:t>
      </w:r>
      <w:r>
        <w:rPr>
          <w:rFonts w:ascii="Bookman Old Style"/>
          <w:b w:val="0"/>
          <w:position w:val="-1"/>
          <w:sz w:val="14"/>
        </w:rPr>
        <w:t>3</w:t>
      </w:r>
      <w:r>
        <w:rPr>
          <w:rFonts w:ascii="Bookman Old Style"/>
          <w:b w:val="0"/>
          <w:sz w:val="22"/>
        </w:rPr>
        <w:t>).</w:t>
      </w:r>
    </w:p>
    <w:p>
      <w:pPr>
        <w:spacing w:after="0" w:line="240" w:lineRule="exact"/>
        <w:jc w:val="left"/>
        <w:rPr>
          <w:rFonts w:ascii="Bookman Old Style"/>
          <w:sz w:val="22"/>
        </w:rPr>
        <w:sectPr>
          <w:pgSz w:w="12240" w:h="15840"/>
          <w:pgMar w:header="0" w:footer="734" w:top="1360" w:bottom="980" w:left="1200" w:right="1220"/>
        </w:sectPr>
      </w:pPr>
    </w:p>
    <w:p>
      <w:pPr>
        <w:spacing w:line="240" w:lineRule="exact" w:before="100"/>
        <w:ind w:left="120" w:right="115" w:firstLine="0"/>
        <w:jc w:val="both"/>
        <w:rPr>
          <w:rFonts w:ascii="Bookman Old Style"/>
          <w:b w:val="0"/>
          <w:sz w:val="22"/>
        </w:rPr>
      </w:pPr>
      <w:r>
        <w:rPr>
          <w:rFonts w:ascii="Bookman Old Style"/>
          <w:b w:val="0"/>
          <w:sz w:val="22"/>
        </w:rPr>
        <w:t>Generally, operation instructions are clearly painted on the side of the fire extinguisher. They clearly describe how to use the extinguisher in case of an emergency. An example of these instructions is shown below.</w:t>
      </w:r>
    </w:p>
    <w:p>
      <w:pPr>
        <w:spacing w:before="224"/>
        <w:ind w:left="119" w:right="0" w:firstLine="0"/>
        <w:jc w:val="left"/>
        <w:rPr>
          <w:rFonts w:ascii="Bookman Old Style"/>
          <w:b/>
          <w:sz w:val="22"/>
        </w:rPr>
      </w:pPr>
      <w:r>
        <w:rPr/>
        <w:drawing>
          <wp:anchor distT="0" distB="0" distL="0" distR="0" allowOverlap="1" layoutInCell="1" locked="0" behindDoc="0" simplePos="0" relativeHeight="2800">
            <wp:simplePos x="0" y="0"/>
            <wp:positionH relativeFrom="page">
              <wp:posOffset>1257299</wp:posOffset>
            </wp:positionH>
            <wp:positionV relativeFrom="paragraph">
              <wp:posOffset>323463</wp:posOffset>
            </wp:positionV>
            <wp:extent cx="4676224" cy="1604772"/>
            <wp:effectExtent l="0" t="0" r="0" b="0"/>
            <wp:wrapTopAndBottom/>
            <wp:docPr id="55" name="image65.png" descr=""/>
            <wp:cNvGraphicFramePr>
              <a:graphicFrameLocks noChangeAspect="1"/>
            </wp:cNvGraphicFramePr>
            <a:graphic>
              <a:graphicData uri="http://schemas.openxmlformats.org/drawingml/2006/picture">
                <pic:pic>
                  <pic:nvPicPr>
                    <pic:cNvPr id="56" name="image65.png"/>
                    <pic:cNvPicPr/>
                  </pic:nvPicPr>
                  <pic:blipFill>
                    <a:blip r:embed="rId82" cstate="print"/>
                    <a:stretch>
                      <a:fillRect/>
                    </a:stretch>
                  </pic:blipFill>
                  <pic:spPr>
                    <a:xfrm>
                      <a:off x="0" y="0"/>
                      <a:ext cx="4676224" cy="1604772"/>
                    </a:xfrm>
                    <a:prstGeom prst="rect">
                      <a:avLst/>
                    </a:prstGeom>
                  </pic:spPr>
                </pic:pic>
              </a:graphicData>
            </a:graphic>
          </wp:anchor>
        </w:drawing>
      </w:r>
      <w:r>
        <w:rPr>
          <w:rFonts w:ascii="Bookman Old Style"/>
          <w:b/>
          <w:sz w:val="22"/>
        </w:rPr>
        <w:t>Operation Instructions for a Fire Extinguisher</w:t>
      </w:r>
    </w:p>
    <w:p>
      <w:pPr>
        <w:spacing w:line="240" w:lineRule="auto" w:before="5"/>
        <w:rPr>
          <w:rFonts w:ascii="Bookman Old Style"/>
          <w:b/>
          <w:sz w:val="21"/>
        </w:rPr>
      </w:pPr>
    </w:p>
    <w:p>
      <w:pPr>
        <w:spacing w:before="0"/>
        <w:ind w:left="119" w:right="229" w:firstLine="0"/>
        <w:jc w:val="left"/>
        <w:rPr>
          <w:rFonts w:ascii="Bookman Old Style"/>
          <w:b w:val="0"/>
          <w:sz w:val="22"/>
        </w:rPr>
      </w:pPr>
      <w:r>
        <w:rPr>
          <w:rFonts w:ascii="Bookman Old Style"/>
          <w:b w:val="0"/>
          <w:sz w:val="22"/>
        </w:rPr>
        <w:t>Portable fire extinguishers must be kept in good working order at all times. The extinguishers are required to be inspected monthly. The building owner is responsible to designate a person to perform a monthly inspection, which may or may not be the C-14 Certificate of Fitness holders. This inspection is a "quick check" that a fire extinguisher is available and will operate. It is intended to give reasonable assurance</w:t>
      </w:r>
    </w:p>
    <w:p>
      <w:pPr>
        <w:spacing w:before="0"/>
        <w:ind w:left="118" w:right="136" w:firstLine="0"/>
        <w:jc w:val="left"/>
        <w:rPr>
          <w:rFonts w:ascii="Bookman Old Style"/>
          <w:b w:val="0"/>
          <w:sz w:val="22"/>
        </w:rPr>
      </w:pPr>
      <w:r>
        <w:rPr>
          <w:rFonts w:ascii="Bookman Old Style"/>
          <w:b w:val="0"/>
          <w:sz w:val="22"/>
        </w:rPr>
        <w:t>that the fire extinguisher is fully charged and operable. This is done by verifying that it is in its designated place, that it has not been actuated or tampered with, and that there is no obvious or physical damage or condition to prevent its operation. The information of the monthly inspection record must include the date the inspection was performed, the person performing the inspection, and those portable fire extinguishers found to require corrective action. Such recordkeeping must be either attached to the extinguisher or on an inspection checklist maintained on file. Labels or markings indicating fire extinguisher use or classification or both shall be placed on the front of the fire extinguisher. In addition, the required annual servicing tag shall include (1) the name and Certificate of Fitness number of the person who serviced the extinguisher; (2) The month and year the extinguisher was serviced; (3) The name, street address and telephone number of the extinguisher servicing company, if any, servicing the</w:t>
      </w:r>
      <w:r>
        <w:rPr>
          <w:rFonts w:ascii="Bookman Old Style"/>
          <w:b w:val="0"/>
          <w:spacing w:val="-5"/>
          <w:sz w:val="22"/>
        </w:rPr>
        <w:t> </w:t>
      </w:r>
      <w:r>
        <w:rPr>
          <w:rFonts w:ascii="Bookman Old Style"/>
          <w:b w:val="0"/>
          <w:sz w:val="22"/>
        </w:rPr>
        <w:t>extinguisher.</w:t>
      </w:r>
    </w:p>
    <w:p>
      <w:pPr>
        <w:spacing w:line="240" w:lineRule="auto"/>
        <w:ind w:left="120" w:right="0" w:firstLine="0"/>
        <w:rPr>
          <w:rFonts w:ascii="Bookman Old Style"/>
          <w:sz w:val="20"/>
        </w:rPr>
      </w:pPr>
      <w:r>
        <w:rPr>
          <w:rFonts w:ascii="Bookman Old Style"/>
          <w:sz w:val="20"/>
        </w:rPr>
        <w:pict>
          <v:group style="width:421.65pt;height:196.05pt;mso-position-horizontal-relative:char;mso-position-vertical-relative:line" coordorigin="0,0" coordsize="8433,3921">
            <v:shape style="position:absolute;left:5497;top:0;width:2936;height:3921" type="#_x0000_t75" stroked="false">
              <v:imagedata r:id="rId83" o:title=""/>
            </v:shape>
            <v:shape style="position:absolute;left:3637;top:1416;width:2340;height:720" coordorigin="3637,1416" coordsize="2340,720" path="m5597,1416l3637,1416,3637,2136,5597,2136,5597,1893,5873,1893,5977,1776,5873,1659,5597,1659,5597,1416xm5873,1893l5767,1893,5767,2013,5873,1893xm5767,1539l5767,1659,5873,1659,5767,1539xe" filled="true" fillcolor="#ffffff" stroked="false">
              <v:path arrowok="t"/>
              <v:fill type="solid"/>
            </v:shape>
            <v:shape style="position:absolute;left:3637;top:1416;width:2340;height:720" coordorigin="3637,1416" coordsize="2340,720" path="m3637,1416l3637,2136,5597,2136,5597,1893,5767,1893,5767,2013,5977,1776,5767,1539,5767,1659,5597,1659,5597,1416,3637,1416xe" filled="false" stroked="true" strokeweight=".75pt" strokecolor="#000000">
              <v:path arrowok="t"/>
              <v:stroke dashstyle="solid"/>
            </v:shape>
            <v:shape style="position:absolute;left:0;top:5;width:2628;height:3681" type="#_x0000_t75" stroked="false">
              <v:imagedata r:id="rId84" o:title=""/>
            </v:shape>
            <v:shape style="position:absolute;left:2383;top:250;width:1980;height:730" coordorigin="2383,250" coordsize="1980,730" path="m4363,706l2753,706,2753,980,4363,980,4363,706xm2623,433l2383,615,2623,798,2623,706,4363,706,4363,524,2623,524,2623,433xm4363,250l2753,250,2753,524,4363,524,4363,250xe" filled="true" fillcolor="#ffffff" stroked="false">
              <v:path arrowok="t"/>
              <v:fill type="solid"/>
            </v:shape>
            <v:shape style="position:absolute;left:2383;top:250;width:1980;height:730" coordorigin="2383,250" coordsize="1980,730" path="m2753,250l2753,524,2623,524,2623,433,2383,615,2623,798,2623,706,2753,706,2753,980,4363,980,4363,250,2753,250xe" filled="false" stroked="true" strokeweight=".75pt" strokecolor="#000000">
              <v:path arrowok="t"/>
              <v:stroke dashstyle="solid"/>
            </v:shape>
            <v:shape style="position:absolute;left:2849;top:333;width:1312;height:552" type="#_x0000_t202" filled="false" stroked="false">
              <v:textbox inset="0,0,0,0">
                <w:txbxContent>
                  <w:p>
                    <w:pPr>
                      <w:spacing w:line="247" w:lineRule="auto" w:before="0"/>
                      <w:ind w:left="0" w:right="-1" w:firstLine="0"/>
                      <w:jc w:val="left"/>
                      <w:rPr>
                        <w:rFonts w:ascii="Times New Roman"/>
                        <w:sz w:val="24"/>
                      </w:rPr>
                    </w:pPr>
                    <w:r>
                      <w:rPr>
                        <w:rFonts w:ascii="Times New Roman"/>
                        <w:sz w:val="24"/>
                      </w:rPr>
                      <w:t>Annual servicing tag.</w:t>
                    </w:r>
                  </w:p>
                </w:txbxContent>
              </v:textbox>
              <w10:wrap type="none"/>
            </v:shape>
            <v:shape style="position:absolute;left:3790;top:1497;width:1417;height:549" type="#_x0000_t202" filled="false" stroked="false">
              <v:textbox inset="0,0,0,0">
                <w:txbxContent>
                  <w:p>
                    <w:pPr>
                      <w:spacing w:line="247" w:lineRule="auto" w:before="0"/>
                      <w:ind w:left="0" w:right="-3" w:firstLine="0"/>
                      <w:jc w:val="left"/>
                      <w:rPr>
                        <w:rFonts w:ascii="Times New Roman"/>
                        <w:sz w:val="24"/>
                      </w:rPr>
                    </w:pPr>
                    <w:r>
                      <w:rPr>
                        <w:rFonts w:ascii="Times New Roman"/>
                        <w:sz w:val="24"/>
                      </w:rPr>
                      <w:t>Monthly inspection tag.</w:t>
                    </w:r>
                  </w:p>
                </w:txbxContent>
              </v:textbox>
              <w10:wrap type="none"/>
            </v:shape>
          </v:group>
        </w:pict>
      </w:r>
      <w:r>
        <w:rPr>
          <w:rFonts w:ascii="Bookman Old Style"/>
          <w:sz w:val="20"/>
        </w:rPr>
      </w:r>
    </w:p>
    <w:p>
      <w:pPr>
        <w:spacing w:after="0" w:line="240" w:lineRule="auto"/>
        <w:rPr>
          <w:rFonts w:ascii="Bookman Old Style"/>
          <w:sz w:val="20"/>
        </w:rPr>
        <w:sectPr>
          <w:pgSz w:w="12240" w:h="15840"/>
          <w:pgMar w:header="0" w:footer="734" w:top="1340" w:bottom="980" w:left="1320" w:right="1320"/>
        </w:sectPr>
      </w:pPr>
    </w:p>
    <w:p>
      <w:pPr>
        <w:numPr>
          <w:ilvl w:val="0"/>
          <w:numId w:val="11"/>
        </w:numPr>
        <w:tabs>
          <w:tab w:pos="480" w:val="left" w:leader="none"/>
        </w:tabs>
        <w:spacing w:before="79"/>
        <w:ind w:left="479" w:right="0" w:hanging="359"/>
        <w:jc w:val="both"/>
        <w:rPr>
          <w:rFonts w:ascii="Bookman Old Style"/>
          <w:b/>
          <w:sz w:val="22"/>
        </w:rPr>
      </w:pPr>
      <w:bookmarkStart w:name="7. EMERGENCY PLANNING AND PREPAREDNESS" w:id="115"/>
      <w:bookmarkEnd w:id="115"/>
      <w:r>
        <w:rPr/>
      </w:r>
      <w:bookmarkStart w:name="_bookmark28" w:id="116"/>
      <w:bookmarkEnd w:id="116"/>
      <w:r>
        <w:rPr/>
      </w:r>
      <w:bookmarkStart w:name="_bookmark28" w:id="117"/>
      <w:bookmarkEnd w:id="117"/>
      <w:r>
        <w:rPr>
          <w:rFonts w:ascii="Bookman Old Style"/>
          <w:b/>
          <w:sz w:val="22"/>
          <w:u w:val="single"/>
        </w:rPr>
        <w:t>E</w:t>
      </w:r>
      <w:r>
        <w:rPr>
          <w:rFonts w:ascii="Bookman Old Style"/>
          <w:b/>
          <w:sz w:val="22"/>
          <w:u w:val="single"/>
        </w:rPr>
        <w:t>MERGENCY PLANNING AND</w:t>
      </w:r>
      <w:r>
        <w:rPr>
          <w:rFonts w:ascii="Bookman Old Style"/>
          <w:b/>
          <w:spacing w:val="-14"/>
          <w:sz w:val="22"/>
          <w:u w:val="single"/>
        </w:rPr>
        <w:t> </w:t>
      </w:r>
      <w:r>
        <w:rPr>
          <w:rFonts w:ascii="Bookman Old Style"/>
          <w:b/>
          <w:sz w:val="22"/>
          <w:u w:val="single"/>
        </w:rPr>
        <w:t>PREPAREDNESS</w:t>
      </w:r>
    </w:p>
    <w:p>
      <w:pPr>
        <w:numPr>
          <w:ilvl w:val="0"/>
          <w:numId w:val="33"/>
        </w:numPr>
        <w:tabs>
          <w:tab w:pos="480" w:val="left" w:leader="none"/>
        </w:tabs>
        <w:spacing w:before="140"/>
        <w:ind w:left="479" w:right="0" w:hanging="359"/>
        <w:jc w:val="both"/>
        <w:rPr>
          <w:rFonts w:ascii="Bookman Old Style"/>
          <w:b/>
          <w:sz w:val="22"/>
        </w:rPr>
      </w:pPr>
      <w:bookmarkStart w:name="A. Emergency Procedures" w:id="118"/>
      <w:bookmarkEnd w:id="118"/>
      <w:r>
        <w:rPr/>
      </w:r>
      <w:bookmarkStart w:name="_bookmark29" w:id="119"/>
      <w:bookmarkEnd w:id="119"/>
      <w:r>
        <w:rPr/>
      </w:r>
      <w:bookmarkStart w:name="_bookmark29" w:id="120"/>
      <w:bookmarkEnd w:id="120"/>
      <w:r>
        <w:rPr>
          <w:rFonts w:ascii="Bookman Old Style"/>
          <w:b/>
          <w:sz w:val="22"/>
          <w:u w:val="single"/>
        </w:rPr>
        <w:t>E</w:t>
      </w:r>
      <w:r>
        <w:rPr>
          <w:rFonts w:ascii="Bookman Old Style"/>
          <w:b/>
          <w:sz w:val="22"/>
          <w:u w:val="single"/>
        </w:rPr>
        <w:t>mergency</w:t>
      </w:r>
      <w:r>
        <w:rPr>
          <w:rFonts w:ascii="Bookman Old Style"/>
          <w:b/>
          <w:spacing w:val="-7"/>
          <w:sz w:val="22"/>
          <w:u w:val="single"/>
        </w:rPr>
        <w:t> </w:t>
      </w:r>
      <w:r>
        <w:rPr>
          <w:rFonts w:ascii="Bookman Old Style"/>
          <w:b/>
          <w:sz w:val="22"/>
          <w:u w:val="single"/>
        </w:rPr>
        <w:t>Procedures</w:t>
      </w:r>
    </w:p>
    <w:p>
      <w:pPr>
        <w:numPr>
          <w:ilvl w:val="0"/>
          <w:numId w:val="34"/>
        </w:numPr>
        <w:tabs>
          <w:tab w:pos="461" w:val="left" w:leader="none"/>
        </w:tabs>
        <w:spacing w:line="258" w:lineRule="exact" w:before="142"/>
        <w:ind w:left="460" w:right="0" w:hanging="340"/>
        <w:jc w:val="both"/>
        <w:rPr>
          <w:rFonts w:ascii="Bookman Old Style"/>
          <w:b w:val="0"/>
          <w:sz w:val="22"/>
        </w:rPr>
      </w:pPr>
      <w:r>
        <w:rPr>
          <w:rFonts w:ascii="Bookman Old Style"/>
          <w:b w:val="0"/>
          <w:sz w:val="22"/>
        </w:rPr>
        <w:t>Fire</w:t>
      </w:r>
      <w:r>
        <w:rPr>
          <w:rFonts w:ascii="Bookman Old Style"/>
          <w:b w:val="0"/>
          <w:spacing w:val="-5"/>
          <w:sz w:val="22"/>
        </w:rPr>
        <w:t> </w:t>
      </w:r>
      <w:r>
        <w:rPr>
          <w:rFonts w:ascii="Bookman Old Style"/>
          <w:b w:val="0"/>
          <w:sz w:val="22"/>
        </w:rPr>
        <w:t>notification</w:t>
      </w:r>
    </w:p>
    <w:p>
      <w:pPr>
        <w:spacing w:line="240" w:lineRule="auto" w:before="0"/>
        <w:ind w:left="119" w:right="115" w:firstLine="0"/>
        <w:jc w:val="both"/>
        <w:rPr>
          <w:rFonts w:ascii="Bookman Old Style" w:hAnsi="Bookman Old Style"/>
          <w:b w:val="0"/>
          <w:sz w:val="22"/>
        </w:rPr>
      </w:pPr>
      <w:r>
        <w:rPr>
          <w:rFonts w:ascii="Bookman Old Style" w:hAnsi="Bookman Old Style"/>
          <w:b w:val="0"/>
          <w:sz w:val="22"/>
        </w:rPr>
        <w:t>Anyone becoming aware of an unwanted fire is required to immediately notify the emergency operator (911). The New York City Fire Department will respond. </w:t>
      </w:r>
      <w:r>
        <w:rPr>
          <w:rFonts w:ascii="Times New Roman" w:hAnsi="Times New Roman"/>
          <w:sz w:val="23"/>
        </w:rPr>
        <w:t>No </w:t>
      </w:r>
      <w:r>
        <w:rPr>
          <w:rFonts w:ascii="Bookman Old Style" w:hAnsi="Bookman Old Style"/>
          <w:b w:val="0"/>
          <w:sz w:val="22"/>
        </w:rPr>
        <w:t>supervisor or other person shall issue any directive or take any action to prevent or delay the reporting of a fire or other emergency to the department. You should also notify the building’s designated fire safety person who is familiar with the building and can meet the responding emergency units upon their arrival, and direct them quickly to the fire area.</w:t>
      </w:r>
    </w:p>
    <w:p>
      <w:pPr>
        <w:spacing w:before="141"/>
        <w:ind w:left="119" w:right="113" w:firstLine="0"/>
        <w:jc w:val="both"/>
        <w:rPr>
          <w:rFonts w:ascii="Bookman Old Style"/>
          <w:b w:val="0"/>
          <w:sz w:val="22"/>
        </w:rPr>
      </w:pPr>
      <w:r>
        <w:rPr>
          <w:rFonts w:ascii="Bookman Old Style"/>
          <w:b w:val="0"/>
          <w:sz w:val="22"/>
        </w:rPr>
        <w:t>The Certificate of Fitness holder must know the locations of manual fire alarm system pull stations and portable fire extinguishers and how to operate them. In addition to calling 911, you should also activate the fire alarm system manual pull station, only in the event of a fire emergency. Activation of the manual pull station will sound the alarm in the building and typically will notify the fire department.</w:t>
      </w:r>
    </w:p>
    <w:p>
      <w:pPr>
        <w:spacing w:before="140"/>
        <w:ind w:left="119" w:right="243" w:firstLine="0"/>
        <w:jc w:val="left"/>
        <w:rPr>
          <w:rFonts w:ascii="Bookman Old Style"/>
          <w:b w:val="0"/>
          <w:sz w:val="22"/>
        </w:rPr>
      </w:pPr>
      <w:r>
        <w:rPr>
          <w:rFonts w:ascii="Bookman Old Style"/>
          <w:b w:val="0"/>
          <w:sz w:val="22"/>
        </w:rPr>
        <w:t>The Certificate of Fitness holder should know how to respond when an individual's clothing has caught fire. The most important instruction for the case of clothing fires: immediately drop to the floor and roll. If the person is panicking and running, other people in the area should immediately knock that person to the floor and roll that person around to smother the flames. Most non-production laboratories are also required to have installed a safety shower. If the safety shower is near, the use of this shower would also be an effective way to smother the flames. If after smothering the fire, if the clothing that caught fire can be removed, remove it. If the clothes are burnt onto your skin, do not remove the clothes but soak with water and keep cool. In all cases, immediately seek medical attention.</w:t>
      </w:r>
    </w:p>
    <w:p>
      <w:pPr>
        <w:spacing w:line="240" w:lineRule="auto" w:before="11"/>
        <w:rPr>
          <w:rFonts w:ascii="Bookman Old Style"/>
          <w:b w:val="0"/>
          <w:sz w:val="21"/>
        </w:rPr>
      </w:pPr>
    </w:p>
    <w:p>
      <w:pPr>
        <w:numPr>
          <w:ilvl w:val="0"/>
          <w:numId w:val="34"/>
        </w:numPr>
        <w:tabs>
          <w:tab w:pos="530" w:val="left" w:leader="none"/>
        </w:tabs>
        <w:spacing w:before="0"/>
        <w:ind w:left="529" w:right="0" w:hanging="341"/>
        <w:jc w:val="both"/>
        <w:rPr>
          <w:rFonts w:ascii="Bookman Old Style"/>
          <w:b w:val="0"/>
          <w:sz w:val="22"/>
        </w:rPr>
      </w:pPr>
      <w:r>
        <w:rPr>
          <w:rFonts w:ascii="Bookman Old Style"/>
          <w:b w:val="0"/>
          <w:sz w:val="22"/>
        </w:rPr>
        <w:t>Spill</w:t>
      </w:r>
      <w:r>
        <w:rPr>
          <w:rFonts w:ascii="Bookman Old Style"/>
          <w:b w:val="0"/>
          <w:spacing w:val="-3"/>
          <w:sz w:val="22"/>
        </w:rPr>
        <w:t> </w:t>
      </w:r>
      <w:r>
        <w:rPr>
          <w:rFonts w:ascii="Bookman Old Style"/>
          <w:b w:val="0"/>
          <w:sz w:val="22"/>
        </w:rPr>
        <w:t>notification</w:t>
      </w:r>
    </w:p>
    <w:p>
      <w:pPr>
        <w:spacing w:before="0"/>
        <w:ind w:left="118" w:right="115" w:firstLine="0"/>
        <w:jc w:val="both"/>
        <w:rPr>
          <w:rFonts w:ascii="Bookman Old Style"/>
          <w:b w:val="0"/>
          <w:sz w:val="22"/>
        </w:rPr>
      </w:pPr>
      <w:r>
        <w:rPr>
          <w:rFonts w:ascii="Bookman Old Style"/>
          <w:b w:val="0"/>
          <w:sz w:val="22"/>
        </w:rPr>
        <w:t>In case of a major spill, the Certificate of Fitness holder must notify the Fire Department by phone immediately. The Certificate of Fitness holder must know the telephone number of the Fire Department Borough Communication Office. The borough phone numbers are listed below. These phone numbers must be posted near the phones most likely to be used in case of an emergency.</w:t>
      </w:r>
    </w:p>
    <w:p>
      <w:pPr>
        <w:spacing w:line="240" w:lineRule="auto" w:before="0" w:after="0"/>
        <w:rPr>
          <w:rFonts w:ascii="Bookman Old Style"/>
          <w:b w:val="0"/>
          <w:sz w:val="12"/>
        </w:rPr>
      </w:pPr>
    </w:p>
    <w:tbl>
      <w:tblPr>
        <w:tblW w:w="0" w:type="auto"/>
        <w:jc w:val="left"/>
        <w:tblInd w:w="294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49"/>
        <w:gridCol w:w="1955"/>
      </w:tblGrid>
      <w:tr>
        <w:trPr>
          <w:trHeight w:val="258" w:hRule="exact"/>
        </w:trPr>
        <w:tc>
          <w:tcPr>
            <w:tcW w:w="1849" w:type="dxa"/>
          </w:tcPr>
          <w:p>
            <w:pPr>
              <w:spacing w:before="0"/>
              <w:ind w:left="50" w:right="0" w:firstLine="0"/>
              <w:jc w:val="left"/>
              <w:rPr>
                <w:rFonts w:ascii="Bookman Old Style"/>
                <w:b w:val="0"/>
                <w:sz w:val="22"/>
              </w:rPr>
            </w:pPr>
            <w:r>
              <w:rPr>
                <w:rFonts w:ascii="Bookman Old Style"/>
                <w:b w:val="0"/>
                <w:sz w:val="22"/>
              </w:rPr>
              <w:t>Manhattan</w:t>
            </w:r>
          </w:p>
        </w:tc>
        <w:tc>
          <w:tcPr>
            <w:tcW w:w="1955" w:type="dxa"/>
          </w:tcPr>
          <w:p>
            <w:pPr>
              <w:spacing w:before="0"/>
              <w:ind w:left="0" w:right="48" w:firstLine="0"/>
              <w:jc w:val="right"/>
              <w:rPr>
                <w:rFonts w:ascii="Bookman Old Style"/>
                <w:b w:val="0"/>
                <w:sz w:val="22"/>
              </w:rPr>
            </w:pPr>
            <w:r>
              <w:rPr>
                <w:rFonts w:ascii="Bookman Old Style"/>
                <w:b w:val="0"/>
                <w:sz w:val="22"/>
              </w:rPr>
              <w:t>212-570-4300</w:t>
            </w:r>
          </w:p>
        </w:tc>
      </w:tr>
      <w:tr>
        <w:trPr>
          <w:trHeight w:val="258" w:hRule="exact"/>
        </w:trPr>
        <w:tc>
          <w:tcPr>
            <w:tcW w:w="1849" w:type="dxa"/>
          </w:tcPr>
          <w:p>
            <w:pPr>
              <w:spacing w:line="258" w:lineRule="exact" w:before="0"/>
              <w:ind w:left="50" w:right="0" w:firstLine="0"/>
              <w:jc w:val="left"/>
              <w:rPr>
                <w:rFonts w:ascii="Bookman Old Style"/>
                <w:b w:val="0"/>
                <w:sz w:val="22"/>
              </w:rPr>
            </w:pPr>
            <w:r>
              <w:rPr>
                <w:rFonts w:ascii="Bookman Old Style"/>
                <w:b w:val="0"/>
                <w:sz w:val="22"/>
              </w:rPr>
              <w:t>Bronx</w:t>
            </w:r>
          </w:p>
        </w:tc>
        <w:tc>
          <w:tcPr>
            <w:tcW w:w="1955" w:type="dxa"/>
          </w:tcPr>
          <w:p>
            <w:pPr>
              <w:spacing w:line="258" w:lineRule="exact" w:before="0"/>
              <w:ind w:left="0" w:right="48" w:firstLine="0"/>
              <w:jc w:val="right"/>
              <w:rPr>
                <w:rFonts w:ascii="Bookman Old Style"/>
                <w:b w:val="0"/>
                <w:sz w:val="22"/>
              </w:rPr>
            </w:pPr>
            <w:r>
              <w:rPr>
                <w:rFonts w:ascii="Bookman Old Style"/>
                <w:b w:val="0"/>
                <w:sz w:val="22"/>
              </w:rPr>
              <w:t>718-430-0200</w:t>
            </w:r>
          </w:p>
        </w:tc>
      </w:tr>
      <w:tr>
        <w:trPr>
          <w:trHeight w:val="259" w:hRule="exact"/>
        </w:trPr>
        <w:tc>
          <w:tcPr>
            <w:tcW w:w="1849" w:type="dxa"/>
          </w:tcPr>
          <w:p>
            <w:pPr>
              <w:spacing w:before="0"/>
              <w:ind w:left="50" w:right="0" w:firstLine="0"/>
              <w:jc w:val="left"/>
              <w:rPr>
                <w:rFonts w:ascii="Bookman Old Style"/>
                <w:b w:val="0"/>
                <w:sz w:val="22"/>
              </w:rPr>
            </w:pPr>
            <w:r>
              <w:rPr>
                <w:rFonts w:ascii="Bookman Old Style"/>
                <w:b w:val="0"/>
                <w:sz w:val="22"/>
              </w:rPr>
              <w:t>Brooklyn</w:t>
            </w:r>
          </w:p>
        </w:tc>
        <w:tc>
          <w:tcPr>
            <w:tcW w:w="1955" w:type="dxa"/>
          </w:tcPr>
          <w:p>
            <w:pPr>
              <w:spacing w:before="0"/>
              <w:ind w:left="0" w:right="48" w:firstLine="0"/>
              <w:jc w:val="right"/>
              <w:rPr>
                <w:rFonts w:ascii="Bookman Old Style"/>
                <w:b w:val="0"/>
                <w:sz w:val="22"/>
              </w:rPr>
            </w:pPr>
            <w:r>
              <w:rPr>
                <w:rFonts w:ascii="Bookman Old Style"/>
                <w:b w:val="0"/>
                <w:sz w:val="22"/>
              </w:rPr>
              <w:t>718-965-8300</w:t>
            </w:r>
          </w:p>
        </w:tc>
      </w:tr>
      <w:tr>
        <w:trPr>
          <w:trHeight w:val="258" w:hRule="exact"/>
        </w:trPr>
        <w:tc>
          <w:tcPr>
            <w:tcW w:w="1849" w:type="dxa"/>
          </w:tcPr>
          <w:p>
            <w:pPr>
              <w:spacing w:before="0"/>
              <w:ind w:left="50" w:right="0" w:firstLine="0"/>
              <w:jc w:val="left"/>
              <w:rPr>
                <w:rFonts w:ascii="Bookman Old Style"/>
                <w:b w:val="0"/>
                <w:sz w:val="22"/>
              </w:rPr>
            </w:pPr>
            <w:r>
              <w:rPr>
                <w:rFonts w:ascii="Bookman Old Style"/>
                <w:b w:val="0"/>
                <w:sz w:val="22"/>
              </w:rPr>
              <w:t>Queens</w:t>
            </w:r>
          </w:p>
        </w:tc>
        <w:tc>
          <w:tcPr>
            <w:tcW w:w="1955" w:type="dxa"/>
          </w:tcPr>
          <w:p>
            <w:pPr>
              <w:spacing w:before="0"/>
              <w:ind w:left="0" w:right="48" w:firstLine="0"/>
              <w:jc w:val="right"/>
              <w:rPr>
                <w:rFonts w:ascii="Bookman Old Style"/>
                <w:b w:val="0"/>
                <w:sz w:val="22"/>
              </w:rPr>
            </w:pPr>
            <w:r>
              <w:rPr>
                <w:rFonts w:ascii="Bookman Old Style"/>
                <w:b w:val="0"/>
                <w:sz w:val="22"/>
              </w:rPr>
              <w:t>718-476-6200</w:t>
            </w:r>
          </w:p>
        </w:tc>
      </w:tr>
      <w:tr>
        <w:trPr>
          <w:trHeight w:val="258" w:hRule="exact"/>
        </w:trPr>
        <w:tc>
          <w:tcPr>
            <w:tcW w:w="1849" w:type="dxa"/>
          </w:tcPr>
          <w:p>
            <w:pPr>
              <w:spacing w:line="258" w:lineRule="exact" w:before="0"/>
              <w:ind w:left="50" w:right="0" w:firstLine="0"/>
              <w:jc w:val="left"/>
              <w:rPr>
                <w:rFonts w:ascii="Bookman Old Style"/>
                <w:b w:val="0"/>
                <w:sz w:val="22"/>
              </w:rPr>
            </w:pPr>
            <w:r>
              <w:rPr>
                <w:rFonts w:ascii="Bookman Old Style"/>
                <w:b w:val="0"/>
                <w:sz w:val="22"/>
              </w:rPr>
              <w:t>Staten Island</w:t>
            </w:r>
          </w:p>
        </w:tc>
        <w:tc>
          <w:tcPr>
            <w:tcW w:w="1955" w:type="dxa"/>
          </w:tcPr>
          <w:p>
            <w:pPr>
              <w:spacing w:line="258" w:lineRule="exact" w:before="0"/>
              <w:ind w:left="0" w:right="48" w:firstLine="0"/>
              <w:jc w:val="right"/>
              <w:rPr>
                <w:rFonts w:ascii="Bookman Old Style"/>
                <w:b w:val="0"/>
                <w:sz w:val="22"/>
              </w:rPr>
            </w:pPr>
            <w:r>
              <w:rPr>
                <w:rFonts w:ascii="Bookman Old Style"/>
                <w:b w:val="0"/>
                <w:sz w:val="22"/>
              </w:rPr>
              <w:t>718-494-4296</w:t>
            </w:r>
          </w:p>
        </w:tc>
      </w:tr>
    </w:tbl>
    <w:p>
      <w:pPr>
        <w:numPr>
          <w:ilvl w:val="0"/>
          <w:numId w:val="33"/>
        </w:numPr>
        <w:tabs>
          <w:tab w:pos="480" w:val="left" w:leader="none"/>
        </w:tabs>
        <w:spacing w:before="139"/>
        <w:ind w:left="479" w:right="0" w:hanging="359"/>
        <w:jc w:val="both"/>
        <w:rPr>
          <w:rFonts w:ascii="Bookman Old Style"/>
          <w:b/>
          <w:sz w:val="22"/>
        </w:rPr>
      </w:pPr>
      <w:bookmarkStart w:name="B. Penalties for Non-compliance with Fir" w:id="121"/>
      <w:bookmarkEnd w:id="121"/>
      <w:r>
        <w:rPr/>
      </w:r>
      <w:bookmarkStart w:name="_bookmark30" w:id="122"/>
      <w:bookmarkEnd w:id="122"/>
      <w:r>
        <w:rPr/>
      </w:r>
      <w:bookmarkStart w:name="_bookmark30" w:id="123"/>
      <w:bookmarkEnd w:id="123"/>
      <w:r>
        <w:rPr>
          <w:rFonts w:ascii="Bookman Old Style"/>
          <w:b/>
          <w:sz w:val="22"/>
          <w:u w:val="single"/>
        </w:rPr>
        <w:t>P</w:t>
      </w:r>
      <w:r>
        <w:rPr>
          <w:rFonts w:ascii="Bookman Old Style"/>
          <w:b/>
          <w:sz w:val="22"/>
          <w:u w:val="single"/>
        </w:rPr>
        <w:t>enalties for Non-compliance with Fire</w:t>
      </w:r>
      <w:r>
        <w:rPr>
          <w:rFonts w:ascii="Bookman Old Style"/>
          <w:b/>
          <w:spacing w:val="-14"/>
          <w:sz w:val="22"/>
          <w:u w:val="single"/>
        </w:rPr>
        <w:t> </w:t>
      </w:r>
      <w:r>
        <w:rPr>
          <w:rFonts w:ascii="Bookman Old Style"/>
          <w:b/>
          <w:sz w:val="22"/>
          <w:u w:val="single"/>
        </w:rPr>
        <w:t>Code</w:t>
      </w:r>
    </w:p>
    <w:p>
      <w:pPr>
        <w:spacing w:before="142"/>
        <w:ind w:left="119" w:right="114" w:firstLine="0"/>
        <w:jc w:val="both"/>
        <w:rPr>
          <w:rFonts w:ascii="Bookman Old Style"/>
          <w:b w:val="0"/>
          <w:sz w:val="22"/>
        </w:rPr>
      </w:pPr>
      <w:r>
        <w:rPr>
          <w:rFonts w:ascii="Bookman Old Style"/>
          <w:b w:val="0"/>
          <w:sz w:val="22"/>
        </w:rPr>
        <w:t>All applicants and certificate holders are required to promptly notify the Department of any change in the applicant's or certificate holder's residence address, any change in work location when such location is required for and/or indicated on such certificate or permit and such other information as the Department may require. Certificate of Fitness holders and permit holders must ensure that all requirements of the Fire Code and Fire Department Rules are met. Failure to comply with these provisions may subject Certificate of Fitness holder and/or permit holders to enforcement action, including violations, summonses and</w:t>
      </w:r>
      <w:r>
        <w:rPr>
          <w:rFonts w:ascii="Bookman Old Style"/>
          <w:b w:val="0"/>
          <w:spacing w:val="-12"/>
          <w:sz w:val="22"/>
        </w:rPr>
        <w:t> </w:t>
      </w:r>
      <w:r>
        <w:rPr>
          <w:rFonts w:ascii="Bookman Old Style"/>
          <w:b w:val="0"/>
          <w:sz w:val="22"/>
        </w:rPr>
        <w:t>fines.</w:t>
      </w:r>
    </w:p>
    <w:p>
      <w:pPr>
        <w:spacing w:after="0"/>
        <w:jc w:val="both"/>
        <w:rPr>
          <w:rFonts w:ascii="Bookman Old Style"/>
          <w:sz w:val="22"/>
        </w:rPr>
        <w:sectPr>
          <w:pgSz w:w="12240" w:h="15840"/>
          <w:pgMar w:header="0" w:footer="734" w:top="1360" w:bottom="980" w:left="1320" w:right="1320"/>
        </w:sectPr>
      </w:pPr>
    </w:p>
    <w:p>
      <w:pPr>
        <w:spacing w:before="79"/>
        <w:ind w:left="120" w:right="0" w:firstLine="0"/>
        <w:jc w:val="left"/>
        <w:rPr>
          <w:rFonts w:ascii="Bookman Old Style"/>
          <w:b/>
          <w:sz w:val="22"/>
        </w:rPr>
      </w:pPr>
      <w:bookmarkStart w:name="Part III" w:id="124"/>
      <w:bookmarkEnd w:id="124"/>
      <w:r>
        <w:rPr/>
      </w:r>
      <w:bookmarkStart w:name="_bookmark31" w:id="125"/>
      <w:bookmarkEnd w:id="125"/>
      <w:r>
        <w:rPr/>
      </w:r>
      <w:r>
        <w:rPr>
          <w:rFonts w:ascii="Bookman Old Style"/>
          <w:b/>
          <w:sz w:val="22"/>
        </w:rPr>
        <w:t>Part III</w:t>
      </w:r>
    </w:p>
    <w:p>
      <w:pPr>
        <w:spacing w:line="240" w:lineRule="auto" w:before="11"/>
        <w:rPr>
          <w:rFonts w:ascii="Bookman Old Style"/>
          <w:b/>
          <w:sz w:val="21"/>
        </w:rPr>
      </w:pPr>
    </w:p>
    <w:p>
      <w:pPr>
        <w:spacing w:before="0"/>
        <w:ind w:left="119" w:right="393" w:firstLine="0"/>
        <w:jc w:val="both"/>
        <w:rPr>
          <w:rFonts w:ascii="Bookman Old Style"/>
          <w:b w:val="0"/>
          <w:sz w:val="22"/>
        </w:rPr>
      </w:pPr>
      <w:r>
        <w:rPr/>
        <w:drawing>
          <wp:anchor distT="0" distB="0" distL="0" distR="0" allowOverlap="1" layoutInCell="1" locked="0" behindDoc="1" simplePos="0" relativeHeight="268276439">
            <wp:simplePos x="0" y="0"/>
            <wp:positionH relativeFrom="page">
              <wp:posOffset>4800599</wp:posOffset>
            </wp:positionH>
            <wp:positionV relativeFrom="paragraph">
              <wp:posOffset>358800</wp:posOffset>
            </wp:positionV>
            <wp:extent cx="1257299" cy="1245234"/>
            <wp:effectExtent l="0" t="0" r="0" b="0"/>
            <wp:wrapNone/>
            <wp:docPr id="57" name="image68.png" descr=""/>
            <wp:cNvGraphicFramePr>
              <a:graphicFrameLocks noChangeAspect="1"/>
            </wp:cNvGraphicFramePr>
            <a:graphic>
              <a:graphicData uri="http://schemas.openxmlformats.org/drawingml/2006/picture">
                <pic:pic>
                  <pic:nvPicPr>
                    <pic:cNvPr id="58" name="image68.png"/>
                    <pic:cNvPicPr/>
                  </pic:nvPicPr>
                  <pic:blipFill>
                    <a:blip r:embed="rId85" cstate="print"/>
                    <a:stretch>
                      <a:fillRect/>
                    </a:stretch>
                  </pic:blipFill>
                  <pic:spPr>
                    <a:xfrm>
                      <a:off x="0" y="0"/>
                      <a:ext cx="1257299" cy="1245234"/>
                    </a:xfrm>
                    <a:prstGeom prst="rect">
                      <a:avLst/>
                    </a:prstGeom>
                  </pic:spPr>
                </pic:pic>
              </a:graphicData>
            </a:graphic>
          </wp:anchor>
        </w:drawing>
      </w:r>
      <w:r>
        <w:rPr>
          <w:rFonts w:ascii="Bookman Old Style"/>
          <w:b w:val="0"/>
          <w:sz w:val="22"/>
        </w:rPr>
        <w:t>In this part, compressed gases and corrosive materials are covered. The Certificate of Fitness holder should know the proper storage, handling and use requirements associated with these chemicals.</w:t>
      </w:r>
    </w:p>
    <w:p>
      <w:pPr>
        <w:spacing w:line="240" w:lineRule="auto" w:before="0"/>
        <w:rPr>
          <w:rFonts w:ascii="Bookman Old Style"/>
          <w:b w:val="0"/>
          <w:sz w:val="26"/>
        </w:rPr>
      </w:pPr>
    </w:p>
    <w:p>
      <w:pPr>
        <w:numPr>
          <w:ilvl w:val="1"/>
          <w:numId w:val="33"/>
        </w:numPr>
        <w:tabs>
          <w:tab w:pos="480" w:val="left" w:leader="none"/>
        </w:tabs>
        <w:spacing w:before="211"/>
        <w:ind w:left="479" w:right="0" w:hanging="360"/>
        <w:jc w:val="left"/>
        <w:rPr>
          <w:rFonts w:ascii="Bookman Old Style"/>
          <w:b/>
          <w:sz w:val="22"/>
        </w:rPr>
      </w:pPr>
      <w:bookmarkStart w:name="1. CORROSIVE MATERIALS" w:id="126"/>
      <w:bookmarkEnd w:id="126"/>
      <w:r>
        <w:rPr/>
      </w:r>
      <w:bookmarkStart w:name="_bookmark32" w:id="127"/>
      <w:bookmarkEnd w:id="127"/>
      <w:r>
        <w:rPr/>
      </w:r>
      <w:bookmarkStart w:name="_bookmark32" w:id="128"/>
      <w:bookmarkEnd w:id="128"/>
      <w:r>
        <w:rPr>
          <w:rFonts w:ascii="Bookman Old Style"/>
          <w:b/>
          <w:sz w:val="22"/>
        </w:rPr>
        <w:t>C</w:t>
      </w:r>
      <w:r>
        <w:rPr>
          <w:rFonts w:ascii="Bookman Old Style"/>
          <w:b/>
          <w:sz w:val="22"/>
        </w:rPr>
        <w:t>ORROSIVE</w:t>
      </w:r>
      <w:r>
        <w:rPr>
          <w:rFonts w:ascii="Bookman Old Style"/>
          <w:b/>
          <w:spacing w:val="-7"/>
          <w:sz w:val="22"/>
        </w:rPr>
        <w:t> </w:t>
      </w:r>
      <w:r>
        <w:rPr>
          <w:rFonts w:ascii="Bookman Old Style"/>
          <w:b/>
          <w:sz w:val="22"/>
        </w:rPr>
        <w:t>MATERIALS</w:t>
      </w:r>
    </w:p>
    <w:p>
      <w:pPr>
        <w:spacing w:line="240" w:lineRule="auto" w:before="0"/>
        <w:rPr>
          <w:rFonts w:ascii="Bookman Old Style"/>
          <w:b/>
          <w:sz w:val="26"/>
        </w:rPr>
      </w:pPr>
    </w:p>
    <w:p>
      <w:pPr>
        <w:numPr>
          <w:ilvl w:val="2"/>
          <w:numId w:val="33"/>
        </w:numPr>
        <w:tabs>
          <w:tab w:pos="480" w:val="left" w:leader="none"/>
        </w:tabs>
        <w:spacing w:before="211"/>
        <w:ind w:left="479" w:right="0" w:hanging="359"/>
        <w:jc w:val="left"/>
        <w:rPr>
          <w:rFonts w:ascii="Bookman Old Style"/>
          <w:b/>
          <w:sz w:val="22"/>
        </w:rPr>
      </w:pPr>
      <w:bookmarkStart w:name="A. Storage and Use Requirements" w:id="129"/>
      <w:bookmarkEnd w:id="129"/>
      <w:r>
        <w:rPr/>
      </w:r>
      <w:bookmarkStart w:name="_bookmark33" w:id="130"/>
      <w:bookmarkEnd w:id="130"/>
      <w:r>
        <w:rPr/>
      </w:r>
      <w:bookmarkStart w:name="_bookmark33" w:id="131"/>
      <w:bookmarkEnd w:id="131"/>
      <w:r>
        <w:rPr>
          <w:rFonts w:ascii="Bookman Old Style"/>
          <w:b/>
          <w:sz w:val="22"/>
          <w:u w:val="single"/>
        </w:rPr>
        <w:t>S</w:t>
      </w:r>
      <w:r>
        <w:rPr>
          <w:rFonts w:ascii="Bookman Old Style"/>
          <w:b/>
          <w:sz w:val="22"/>
          <w:u w:val="single"/>
        </w:rPr>
        <w:t>torage and Use</w:t>
      </w:r>
      <w:r>
        <w:rPr>
          <w:rFonts w:ascii="Bookman Old Style"/>
          <w:b/>
          <w:spacing w:val="-9"/>
          <w:sz w:val="22"/>
          <w:u w:val="single"/>
        </w:rPr>
        <w:t> </w:t>
      </w:r>
      <w:r>
        <w:rPr>
          <w:rFonts w:ascii="Bookman Old Style"/>
          <w:b/>
          <w:sz w:val="22"/>
          <w:u w:val="single"/>
        </w:rPr>
        <w:t>Requirements</w:t>
      </w:r>
    </w:p>
    <w:p>
      <w:pPr>
        <w:spacing w:line="240" w:lineRule="auto" w:before="11"/>
        <w:rPr>
          <w:rFonts w:ascii="Bookman Old Style"/>
          <w:b/>
          <w:sz w:val="21"/>
        </w:rPr>
      </w:pPr>
    </w:p>
    <w:p>
      <w:pPr>
        <w:spacing w:before="0"/>
        <w:ind w:left="119" w:right="393" w:firstLine="0"/>
        <w:jc w:val="both"/>
        <w:rPr>
          <w:rFonts w:ascii="Bookman Old Style"/>
          <w:b w:val="0"/>
          <w:sz w:val="22"/>
        </w:rPr>
      </w:pPr>
      <w:r>
        <w:rPr>
          <w:rFonts w:ascii="Bookman Old Style"/>
          <w:b w:val="0"/>
          <w:sz w:val="22"/>
        </w:rPr>
        <w:t>Special care needs to be taken when storing acids. Minor spills and acid fumes can quickly corrode standard metal storage cabinets or soapstone countertops, for example. The best choice for storing acid containers is a chemically-resistant cabinet designed for that purpose, with polyethylene construction being the best choice. Polyethylene spill trays are also a very good idea, whether acids are stored on a bench top or in a cabinet. Containers of sodium bicarbonate or other suitable neutralizing or absorbing agents must be provided where more than 5 gallons are stored or used per laboratory or storage room and accessible in these storage areas at all times. Corrosives, if exposed to incompatible materials, can lead to dangerous reactions such as explosions, release of toxic gas, or extreme fire conditions. Compressed gas containers and systems should not be exposed to corrosive chemicals or fumes that could damage containers, valves or valve-protective caps. Acids and bases should not be stored or used near each other as their accidental combination could generate a huge amount of heat and energy, possibly resulting in an explosion.</w:t>
      </w:r>
    </w:p>
    <w:p>
      <w:pPr>
        <w:spacing w:line="240" w:lineRule="auto" w:before="0"/>
        <w:rPr>
          <w:rFonts w:ascii="Bookman Old Style"/>
          <w:b w:val="0"/>
          <w:sz w:val="24"/>
        </w:rPr>
      </w:pPr>
    </w:p>
    <w:p>
      <w:pPr>
        <w:spacing w:before="0"/>
        <w:ind w:left="119" w:right="448" w:firstLine="0"/>
        <w:jc w:val="left"/>
        <w:rPr>
          <w:rFonts w:ascii="Bookman Old Style"/>
          <w:b w:val="0"/>
          <w:sz w:val="22"/>
        </w:rPr>
      </w:pPr>
      <w:r>
        <w:rPr>
          <w:rFonts w:ascii="Bookman Old Style"/>
          <w:b w:val="0"/>
          <w:sz w:val="22"/>
        </w:rPr>
        <w:t>When corrosive liquids are stored in excess of 5 gallons, special emergency showers must be installed in the laboratory/storage-room, or outside the laboratory within 25 feet of laboratory/storage-room entrance door. Store containers at a convenient height for handling, below eye level if possible. High shelving increases the risk of dropping containers and the severity of damage if a fall occurs. The showers are designed to quickly drench the individual in case of emergency. The Certificate of Fitness holder must make sure the showers remain accessible and unobstructed at all times.</w:t>
      </w:r>
    </w:p>
    <w:p>
      <w:pPr>
        <w:spacing w:line="240" w:lineRule="auto" w:before="9"/>
        <w:rPr>
          <w:rFonts w:ascii="Bookman Old Style"/>
          <w:b w:val="0"/>
          <w:sz w:val="23"/>
        </w:rPr>
      </w:pPr>
    </w:p>
    <w:p>
      <w:pPr>
        <w:spacing w:before="0"/>
        <w:ind w:left="119" w:right="315" w:firstLine="0"/>
        <w:jc w:val="left"/>
        <w:rPr>
          <w:rFonts w:ascii="Bookman Old Style"/>
          <w:b w:val="0"/>
          <w:sz w:val="22"/>
        </w:rPr>
      </w:pPr>
      <w:r>
        <w:rPr/>
        <w:drawing>
          <wp:anchor distT="0" distB="0" distL="0" distR="0" allowOverlap="1" layoutInCell="1" locked="0" behindDoc="1" simplePos="0" relativeHeight="268276391">
            <wp:simplePos x="0" y="0"/>
            <wp:positionH relativeFrom="page">
              <wp:posOffset>4229098</wp:posOffset>
            </wp:positionH>
            <wp:positionV relativeFrom="paragraph">
              <wp:posOffset>225538</wp:posOffset>
            </wp:positionV>
            <wp:extent cx="1389379" cy="1313179"/>
            <wp:effectExtent l="0" t="0" r="0" b="0"/>
            <wp:wrapNone/>
            <wp:docPr id="59" name="image69.png" descr=""/>
            <wp:cNvGraphicFramePr>
              <a:graphicFrameLocks noChangeAspect="1"/>
            </wp:cNvGraphicFramePr>
            <a:graphic>
              <a:graphicData uri="http://schemas.openxmlformats.org/drawingml/2006/picture">
                <pic:pic>
                  <pic:nvPicPr>
                    <pic:cNvPr id="60" name="image69.png"/>
                    <pic:cNvPicPr/>
                  </pic:nvPicPr>
                  <pic:blipFill>
                    <a:blip r:embed="rId86" cstate="print"/>
                    <a:stretch>
                      <a:fillRect/>
                    </a:stretch>
                  </pic:blipFill>
                  <pic:spPr>
                    <a:xfrm>
                      <a:off x="0" y="0"/>
                      <a:ext cx="1389379" cy="1313179"/>
                    </a:xfrm>
                    <a:prstGeom prst="rect">
                      <a:avLst/>
                    </a:prstGeom>
                  </pic:spPr>
                </pic:pic>
              </a:graphicData>
            </a:graphic>
          </wp:anchor>
        </w:drawing>
      </w:r>
      <w:r>
        <w:rPr/>
        <w:drawing>
          <wp:anchor distT="0" distB="0" distL="0" distR="0" allowOverlap="1" layoutInCell="1" locked="0" behindDoc="1" simplePos="0" relativeHeight="268276415">
            <wp:simplePos x="0" y="0"/>
            <wp:positionH relativeFrom="page">
              <wp:posOffset>5695949</wp:posOffset>
            </wp:positionH>
            <wp:positionV relativeFrom="paragraph">
              <wp:posOffset>192519</wp:posOffset>
            </wp:positionV>
            <wp:extent cx="1350644" cy="1295399"/>
            <wp:effectExtent l="0" t="0" r="0" b="0"/>
            <wp:wrapNone/>
            <wp:docPr id="61" name="image70.jpeg" descr=""/>
            <wp:cNvGraphicFramePr>
              <a:graphicFrameLocks noChangeAspect="1"/>
            </wp:cNvGraphicFramePr>
            <a:graphic>
              <a:graphicData uri="http://schemas.openxmlformats.org/drawingml/2006/picture">
                <pic:pic>
                  <pic:nvPicPr>
                    <pic:cNvPr id="62" name="image70.jpeg"/>
                    <pic:cNvPicPr/>
                  </pic:nvPicPr>
                  <pic:blipFill>
                    <a:blip r:embed="rId87" cstate="print"/>
                    <a:stretch>
                      <a:fillRect/>
                    </a:stretch>
                  </pic:blipFill>
                  <pic:spPr>
                    <a:xfrm>
                      <a:off x="0" y="0"/>
                      <a:ext cx="1350644" cy="1295399"/>
                    </a:xfrm>
                    <a:prstGeom prst="rect">
                      <a:avLst/>
                    </a:prstGeom>
                  </pic:spPr>
                </pic:pic>
              </a:graphicData>
            </a:graphic>
          </wp:anchor>
        </w:drawing>
      </w:r>
      <w:r>
        <w:rPr>
          <w:rFonts w:ascii="Bookman Old Style"/>
          <w:b w:val="0"/>
          <w:sz w:val="22"/>
        </w:rPr>
        <w:t>Handling and use of corrosive materials shall be located in accordance with the distances and exposures noted for storage.</w:t>
      </w:r>
    </w:p>
    <w:p>
      <w:pPr>
        <w:spacing w:line="240" w:lineRule="auto" w:before="10"/>
        <w:rPr>
          <w:rFonts w:ascii="Bookman Old Style"/>
          <w:b w:val="0"/>
          <w:sz w:val="21"/>
        </w:rPr>
      </w:pPr>
    </w:p>
    <w:p>
      <w:pPr>
        <w:numPr>
          <w:ilvl w:val="1"/>
          <w:numId w:val="33"/>
        </w:numPr>
        <w:tabs>
          <w:tab w:pos="480" w:val="left" w:leader="none"/>
        </w:tabs>
        <w:spacing w:before="1"/>
        <w:ind w:left="479" w:right="0" w:hanging="360"/>
        <w:jc w:val="left"/>
        <w:rPr>
          <w:rFonts w:ascii="Bookman Old Style"/>
          <w:b/>
          <w:sz w:val="22"/>
        </w:rPr>
      </w:pPr>
      <w:bookmarkStart w:name="2. COMPRESSED AND LIQUEFIED GASES" w:id="132"/>
      <w:bookmarkEnd w:id="132"/>
      <w:r>
        <w:rPr/>
      </w:r>
      <w:bookmarkStart w:name="_bookmark34" w:id="133"/>
      <w:bookmarkEnd w:id="133"/>
      <w:r>
        <w:rPr/>
      </w:r>
      <w:bookmarkStart w:name="_bookmark34" w:id="134"/>
      <w:bookmarkEnd w:id="134"/>
      <w:r>
        <w:rPr>
          <w:rFonts w:ascii="Bookman Old Style"/>
          <w:b/>
          <w:sz w:val="22"/>
        </w:rPr>
        <w:t>C</w:t>
      </w:r>
      <w:r>
        <w:rPr>
          <w:rFonts w:ascii="Bookman Old Style"/>
          <w:b/>
          <w:sz w:val="22"/>
        </w:rPr>
        <w:t>OMPRESSED AND LIQUEFIED</w:t>
      </w:r>
      <w:r>
        <w:rPr>
          <w:rFonts w:ascii="Bookman Old Style"/>
          <w:b/>
          <w:spacing w:val="-10"/>
          <w:sz w:val="22"/>
        </w:rPr>
        <w:t> </w:t>
      </w:r>
      <w:r>
        <w:rPr>
          <w:rFonts w:ascii="Bookman Old Style"/>
          <w:b/>
          <w:sz w:val="22"/>
        </w:rPr>
        <w:t>GASES</w:t>
      </w:r>
    </w:p>
    <w:p>
      <w:pPr>
        <w:spacing w:line="240" w:lineRule="auto" w:before="0"/>
        <w:rPr>
          <w:rFonts w:ascii="Bookman Old Style"/>
          <w:b/>
          <w:sz w:val="26"/>
        </w:rPr>
      </w:pPr>
    </w:p>
    <w:p>
      <w:pPr>
        <w:spacing w:line="240" w:lineRule="auto" w:before="0"/>
        <w:rPr>
          <w:rFonts w:ascii="Bookman Old Style"/>
          <w:b/>
          <w:sz w:val="26"/>
        </w:rPr>
      </w:pPr>
    </w:p>
    <w:p>
      <w:pPr>
        <w:spacing w:line="240" w:lineRule="auto" w:before="0"/>
        <w:rPr>
          <w:rFonts w:ascii="Bookman Old Style"/>
          <w:b/>
          <w:sz w:val="26"/>
        </w:rPr>
      </w:pPr>
    </w:p>
    <w:p>
      <w:pPr>
        <w:spacing w:line="240" w:lineRule="auto" w:before="0"/>
        <w:rPr>
          <w:rFonts w:ascii="Bookman Old Style"/>
          <w:b/>
          <w:sz w:val="26"/>
        </w:rPr>
      </w:pPr>
    </w:p>
    <w:p>
      <w:pPr>
        <w:spacing w:line="240" w:lineRule="auto" w:before="5"/>
        <w:rPr>
          <w:rFonts w:ascii="Bookman Old Style"/>
          <w:b/>
          <w:sz w:val="33"/>
        </w:rPr>
      </w:pPr>
    </w:p>
    <w:p>
      <w:pPr>
        <w:spacing w:before="1"/>
        <w:ind w:left="1554" w:right="0" w:firstLine="0"/>
        <w:jc w:val="left"/>
        <w:rPr>
          <w:rFonts w:ascii="Bookman Old Style"/>
          <w:b/>
          <w:sz w:val="22"/>
        </w:rPr>
      </w:pPr>
      <w:r>
        <w:rPr>
          <w:rFonts w:ascii="Bookman Old Style"/>
          <w:b/>
          <w:sz w:val="22"/>
        </w:rPr>
        <w:t>ADDITIONAL PERMITS AND CERTIFICATES OF FITNESS</w:t>
      </w:r>
    </w:p>
    <w:p>
      <w:pPr>
        <w:spacing w:line="240" w:lineRule="auto" w:before="0"/>
        <w:rPr>
          <w:rFonts w:ascii="Bookman Old Style"/>
          <w:b/>
          <w:sz w:val="20"/>
        </w:rPr>
      </w:pPr>
    </w:p>
    <w:p>
      <w:pPr>
        <w:spacing w:before="1"/>
        <w:ind w:left="120" w:right="460" w:firstLine="0"/>
        <w:jc w:val="left"/>
        <w:rPr>
          <w:rFonts w:ascii="Bookman Old Style"/>
          <w:b w:val="0"/>
          <w:sz w:val="22"/>
        </w:rPr>
      </w:pPr>
      <w:r>
        <w:rPr>
          <w:rFonts w:ascii="Bookman Old Style"/>
          <w:b/>
          <w:sz w:val="20"/>
        </w:rPr>
        <w:t>Quantities requiring a permit AND Supervision by a G-97 certificate of fitness holder: </w:t>
      </w:r>
      <w:r>
        <w:rPr>
          <w:rFonts w:ascii="Bookman Old Style"/>
          <w:b w:val="0"/>
          <w:sz w:val="22"/>
        </w:rPr>
        <w:t>When there are more than 60 gallons cryogenic containers in a storage area outside of the laboratory, permits and a G-97 Certificate of Fitness (Supervision of Commercial</w:t>
      </w:r>
    </w:p>
    <w:p>
      <w:pPr>
        <w:spacing w:after="0"/>
        <w:jc w:val="left"/>
        <w:rPr>
          <w:rFonts w:ascii="Bookman Old Style"/>
          <w:sz w:val="22"/>
        </w:rPr>
        <w:sectPr>
          <w:pgSz w:w="12240" w:h="15840"/>
          <w:pgMar w:header="0" w:footer="734" w:top="1360" w:bottom="980" w:left="1320" w:right="1040"/>
        </w:sectPr>
      </w:pPr>
    </w:p>
    <w:p>
      <w:pPr>
        <w:spacing w:before="79"/>
        <w:ind w:left="120" w:right="98" w:firstLine="0"/>
        <w:jc w:val="left"/>
        <w:rPr>
          <w:rFonts w:ascii="Bookman Old Style"/>
          <w:b w:val="0"/>
          <w:sz w:val="22"/>
        </w:rPr>
      </w:pPr>
      <w:r>
        <w:rPr>
          <w:rFonts w:ascii="Bookman Old Style"/>
          <w:b w:val="0"/>
          <w:sz w:val="22"/>
        </w:rPr>
        <w:t>Cryogenic Systems and for Storage and Handling of Cryogenic Liquids) holder must be present.</w:t>
      </w:r>
    </w:p>
    <w:p>
      <w:pPr>
        <w:spacing w:line="240" w:lineRule="auto" w:before="11"/>
        <w:rPr>
          <w:rFonts w:ascii="Bookman Old Style"/>
          <w:b w:val="0"/>
          <w:sz w:val="21"/>
        </w:rPr>
      </w:pPr>
    </w:p>
    <w:p>
      <w:pPr>
        <w:numPr>
          <w:ilvl w:val="2"/>
          <w:numId w:val="33"/>
        </w:numPr>
        <w:tabs>
          <w:tab w:pos="480" w:val="left" w:leader="none"/>
        </w:tabs>
        <w:spacing w:before="0"/>
        <w:ind w:left="479" w:right="0" w:hanging="359"/>
        <w:jc w:val="left"/>
        <w:rPr>
          <w:rFonts w:ascii="Bookman Old Style"/>
          <w:b/>
          <w:sz w:val="22"/>
        </w:rPr>
      </w:pPr>
      <w:bookmarkStart w:name="A. General Requirement" w:id="135"/>
      <w:bookmarkEnd w:id="135"/>
      <w:r>
        <w:rPr/>
      </w:r>
      <w:bookmarkStart w:name="_bookmark35" w:id="136"/>
      <w:bookmarkEnd w:id="136"/>
      <w:r>
        <w:rPr/>
      </w:r>
      <w:bookmarkStart w:name="_bookmark35" w:id="137"/>
      <w:bookmarkEnd w:id="137"/>
      <w:r>
        <w:rPr>
          <w:rFonts w:ascii="Bookman Old Style"/>
          <w:b/>
          <w:sz w:val="22"/>
          <w:u w:val="single"/>
        </w:rPr>
        <w:t>G</w:t>
      </w:r>
      <w:r>
        <w:rPr>
          <w:rFonts w:ascii="Bookman Old Style"/>
          <w:b/>
          <w:sz w:val="22"/>
          <w:u w:val="single"/>
        </w:rPr>
        <w:t>eneral</w:t>
      </w:r>
      <w:r>
        <w:rPr>
          <w:rFonts w:ascii="Bookman Old Style"/>
          <w:b/>
          <w:spacing w:val="-5"/>
          <w:sz w:val="22"/>
          <w:u w:val="single"/>
        </w:rPr>
        <w:t> </w:t>
      </w:r>
      <w:r>
        <w:rPr>
          <w:rFonts w:ascii="Bookman Old Style"/>
          <w:b/>
          <w:sz w:val="22"/>
          <w:u w:val="single"/>
        </w:rPr>
        <w:t>Requirement</w:t>
      </w:r>
    </w:p>
    <w:p>
      <w:pPr>
        <w:spacing w:line="240" w:lineRule="auto" w:before="11"/>
        <w:rPr>
          <w:rFonts w:ascii="Bookman Old Style"/>
          <w:b/>
          <w:sz w:val="21"/>
        </w:rPr>
      </w:pPr>
    </w:p>
    <w:p>
      <w:pPr>
        <w:spacing w:before="0"/>
        <w:ind w:left="119" w:right="148" w:firstLine="0"/>
        <w:jc w:val="left"/>
        <w:rPr>
          <w:rFonts w:ascii="Bookman Old Style"/>
          <w:b w:val="0"/>
          <w:sz w:val="22"/>
        </w:rPr>
      </w:pPr>
      <w:r>
        <w:rPr>
          <w:rFonts w:ascii="Bookman Old Style"/>
          <w:b w:val="0"/>
          <w:sz w:val="22"/>
        </w:rPr>
        <w:t>Compressed gas containers are often used in the laboratory. All compressed gases are potential hazards because of the pressure within the container, their flammability, and/or their toxicity. The chemical is in gaseous form and pressurized, it can quickly contaminate a large area in the event of a leak.</w:t>
      </w:r>
    </w:p>
    <w:p>
      <w:pPr>
        <w:spacing w:line="240" w:lineRule="auto" w:before="11"/>
        <w:rPr>
          <w:rFonts w:ascii="Bookman Old Style"/>
          <w:b w:val="0"/>
          <w:sz w:val="21"/>
        </w:rPr>
      </w:pPr>
    </w:p>
    <w:p>
      <w:pPr>
        <w:numPr>
          <w:ilvl w:val="0"/>
          <w:numId w:val="35"/>
        </w:numPr>
        <w:tabs>
          <w:tab w:pos="461" w:val="left" w:leader="none"/>
        </w:tabs>
        <w:spacing w:before="0" w:after="2"/>
        <w:ind w:left="460" w:right="0" w:hanging="340"/>
        <w:jc w:val="left"/>
        <w:rPr>
          <w:rFonts w:ascii="Bookman Old Style"/>
          <w:b w:val="0"/>
          <w:sz w:val="22"/>
        </w:rPr>
      </w:pPr>
      <w:bookmarkStart w:name="(1) Labeling all compressed gas containe" w:id="138"/>
      <w:bookmarkEnd w:id="138"/>
      <w:r>
        <w:rPr/>
      </w:r>
      <w:bookmarkStart w:name="(1) Labeling all compressed gas containe" w:id="139"/>
      <w:bookmarkEnd w:id="139"/>
      <w:r>
        <w:rPr>
          <w:rFonts w:ascii="Bookman Old Style"/>
          <w:b w:val="0"/>
          <w:sz w:val="22"/>
          <w:u w:val="single"/>
        </w:rPr>
        <w:t>L</w:t>
      </w:r>
      <w:r>
        <w:rPr>
          <w:rFonts w:ascii="Bookman Old Style"/>
          <w:b w:val="0"/>
          <w:sz w:val="22"/>
          <w:u w:val="single"/>
        </w:rPr>
        <w:t>abeling all compressed gas container</w:t>
      </w:r>
      <w:r>
        <w:rPr>
          <w:rFonts w:ascii="Bookman Old Style"/>
          <w:b w:val="0"/>
          <w:spacing w:val="-17"/>
          <w:sz w:val="22"/>
          <w:u w:val="single"/>
        </w:rPr>
        <w:t> </w:t>
      </w:r>
      <w:r>
        <w:rPr>
          <w:rFonts w:ascii="Bookman Old Style"/>
          <w:b w:val="0"/>
          <w:sz w:val="22"/>
          <w:u w:val="single"/>
        </w:rPr>
        <w:t>clearly</w:t>
      </w:r>
    </w:p>
    <w:p>
      <w:pPr>
        <w:spacing w:line="240" w:lineRule="auto"/>
        <w:ind w:left="120" w:right="0" w:firstLine="0"/>
        <w:rPr>
          <w:rFonts w:ascii="Bookman Old Style"/>
          <w:sz w:val="20"/>
        </w:rPr>
      </w:pPr>
      <w:r>
        <w:rPr>
          <w:rFonts w:ascii="Bookman Old Style"/>
          <w:sz w:val="20"/>
        </w:rPr>
        <w:drawing>
          <wp:inline distT="0" distB="0" distL="0" distR="0">
            <wp:extent cx="4654805" cy="3789045"/>
            <wp:effectExtent l="0" t="0" r="0" b="0"/>
            <wp:docPr id="63" name="image71.jpeg" descr=""/>
            <wp:cNvGraphicFramePr>
              <a:graphicFrameLocks noChangeAspect="1"/>
            </wp:cNvGraphicFramePr>
            <a:graphic>
              <a:graphicData uri="http://schemas.openxmlformats.org/drawingml/2006/picture">
                <pic:pic>
                  <pic:nvPicPr>
                    <pic:cNvPr id="64" name="image71.jpeg"/>
                    <pic:cNvPicPr/>
                  </pic:nvPicPr>
                  <pic:blipFill>
                    <a:blip r:embed="rId88" cstate="print"/>
                    <a:stretch>
                      <a:fillRect/>
                    </a:stretch>
                  </pic:blipFill>
                  <pic:spPr>
                    <a:xfrm>
                      <a:off x="0" y="0"/>
                      <a:ext cx="4654805" cy="3789045"/>
                    </a:xfrm>
                    <a:prstGeom prst="rect">
                      <a:avLst/>
                    </a:prstGeom>
                  </pic:spPr>
                </pic:pic>
              </a:graphicData>
            </a:graphic>
          </wp:inline>
        </w:drawing>
      </w:r>
      <w:r>
        <w:rPr>
          <w:rFonts w:ascii="Bookman Old Style"/>
          <w:sz w:val="20"/>
        </w:rPr>
      </w:r>
    </w:p>
    <w:p>
      <w:pPr>
        <w:spacing w:before="41"/>
        <w:ind w:left="119" w:right="157" w:firstLine="0"/>
        <w:jc w:val="left"/>
        <w:rPr>
          <w:rFonts w:ascii="Bookman Old Style" w:hAnsi="Bookman Old Style"/>
          <w:b w:val="0"/>
          <w:sz w:val="22"/>
        </w:rPr>
      </w:pPr>
      <w:r>
        <w:rPr>
          <w:rFonts w:ascii="Bookman Old Style" w:hAnsi="Bookman Old Style"/>
          <w:b w:val="0"/>
          <w:sz w:val="22"/>
        </w:rPr>
        <w:t>The contents of any compressed gas container must be clearly identified. Gas identification should be stenciled or stamped on the container or a label which shall be marked to show the authorizing code and its working pressure at 70°F. Do not rely solely on the color of the container to identify the contents. Reject any container that is unmarked or has conflicting marking or labels.</w:t>
      </w:r>
    </w:p>
    <w:p>
      <w:pPr>
        <w:spacing w:line="240" w:lineRule="auto" w:before="10"/>
        <w:rPr>
          <w:rFonts w:ascii="Bookman Old Style"/>
          <w:b w:val="0"/>
          <w:sz w:val="21"/>
        </w:rPr>
      </w:pPr>
    </w:p>
    <w:p>
      <w:pPr>
        <w:numPr>
          <w:ilvl w:val="0"/>
          <w:numId w:val="35"/>
        </w:numPr>
        <w:tabs>
          <w:tab w:pos="461" w:val="left" w:leader="none"/>
        </w:tabs>
        <w:spacing w:before="1"/>
        <w:ind w:left="460" w:right="0" w:hanging="340"/>
        <w:jc w:val="left"/>
        <w:rPr>
          <w:rFonts w:ascii="Bookman Old Style"/>
          <w:b w:val="0"/>
          <w:sz w:val="22"/>
        </w:rPr>
      </w:pPr>
      <w:bookmarkStart w:name="(2) Refilling container" w:id="140"/>
      <w:bookmarkEnd w:id="140"/>
      <w:r>
        <w:rPr/>
      </w:r>
      <w:bookmarkStart w:name="(2) Refilling container" w:id="141"/>
      <w:bookmarkEnd w:id="141"/>
      <w:r>
        <w:rPr>
          <w:rFonts w:ascii="Bookman Old Style"/>
          <w:b w:val="0"/>
          <w:sz w:val="22"/>
          <w:u w:val="single"/>
        </w:rPr>
        <w:t>R</w:t>
      </w:r>
      <w:r>
        <w:rPr>
          <w:rFonts w:ascii="Bookman Old Style"/>
          <w:b w:val="0"/>
          <w:sz w:val="22"/>
          <w:u w:val="single"/>
        </w:rPr>
        <w:t>efilling</w:t>
      </w:r>
      <w:r>
        <w:rPr>
          <w:rFonts w:ascii="Bookman Old Style"/>
          <w:b w:val="0"/>
          <w:spacing w:val="-6"/>
          <w:sz w:val="22"/>
          <w:u w:val="single"/>
        </w:rPr>
        <w:t> </w:t>
      </w:r>
      <w:r>
        <w:rPr>
          <w:rFonts w:ascii="Bookman Old Style"/>
          <w:b w:val="0"/>
          <w:sz w:val="22"/>
          <w:u w:val="single"/>
        </w:rPr>
        <w:t>container</w:t>
      </w:r>
    </w:p>
    <w:p>
      <w:pPr>
        <w:spacing w:before="1"/>
        <w:ind w:left="119" w:right="777" w:firstLine="0"/>
        <w:jc w:val="left"/>
        <w:rPr>
          <w:rFonts w:ascii="Bookman Old Style"/>
          <w:b w:val="0"/>
          <w:sz w:val="22"/>
        </w:rPr>
      </w:pPr>
      <w:r>
        <w:rPr>
          <w:rFonts w:ascii="Bookman Old Style"/>
          <w:b w:val="0"/>
          <w:sz w:val="22"/>
        </w:rPr>
        <w:t>The practice of transferring compressed gases from one commercial container to another is not permitted.</w:t>
      </w:r>
    </w:p>
    <w:p>
      <w:pPr>
        <w:spacing w:line="240" w:lineRule="auto" w:before="11"/>
        <w:rPr>
          <w:rFonts w:ascii="Bookman Old Style"/>
          <w:b w:val="0"/>
          <w:sz w:val="21"/>
        </w:rPr>
      </w:pPr>
    </w:p>
    <w:p>
      <w:pPr>
        <w:numPr>
          <w:ilvl w:val="2"/>
          <w:numId w:val="33"/>
        </w:numPr>
        <w:tabs>
          <w:tab w:pos="480" w:val="left" w:leader="none"/>
        </w:tabs>
        <w:spacing w:before="0"/>
        <w:ind w:left="479" w:right="0" w:hanging="359"/>
        <w:jc w:val="left"/>
        <w:rPr>
          <w:rFonts w:ascii="Bookman Old Style"/>
          <w:b/>
          <w:sz w:val="22"/>
        </w:rPr>
      </w:pPr>
      <w:bookmarkStart w:name="B. Storing Containers" w:id="142"/>
      <w:bookmarkEnd w:id="142"/>
      <w:r>
        <w:rPr/>
      </w:r>
      <w:bookmarkStart w:name="_bookmark36" w:id="143"/>
      <w:bookmarkEnd w:id="143"/>
      <w:r>
        <w:rPr/>
      </w:r>
      <w:bookmarkStart w:name="_bookmark36" w:id="144"/>
      <w:bookmarkEnd w:id="144"/>
      <w:r>
        <w:rPr>
          <w:rFonts w:ascii="Bookman Old Style"/>
          <w:b/>
          <w:sz w:val="22"/>
          <w:u w:val="single"/>
        </w:rPr>
        <w:t>S</w:t>
      </w:r>
      <w:r>
        <w:rPr>
          <w:rFonts w:ascii="Bookman Old Style"/>
          <w:b/>
          <w:sz w:val="22"/>
          <w:u w:val="single"/>
        </w:rPr>
        <w:t>toring</w:t>
      </w:r>
      <w:r>
        <w:rPr>
          <w:rFonts w:ascii="Bookman Old Style"/>
          <w:b/>
          <w:spacing w:val="-6"/>
          <w:sz w:val="22"/>
          <w:u w:val="single"/>
        </w:rPr>
        <w:t> </w:t>
      </w:r>
      <w:r>
        <w:rPr>
          <w:rFonts w:ascii="Bookman Old Style"/>
          <w:b/>
          <w:sz w:val="22"/>
          <w:u w:val="single"/>
        </w:rPr>
        <w:t>Containers</w:t>
      </w:r>
    </w:p>
    <w:p>
      <w:pPr>
        <w:spacing w:line="240" w:lineRule="auto" w:before="11"/>
        <w:rPr>
          <w:rFonts w:ascii="Bookman Old Style"/>
          <w:b/>
          <w:sz w:val="21"/>
        </w:rPr>
      </w:pPr>
    </w:p>
    <w:p>
      <w:pPr>
        <w:numPr>
          <w:ilvl w:val="0"/>
          <w:numId w:val="36"/>
        </w:numPr>
        <w:tabs>
          <w:tab w:pos="461" w:val="left" w:leader="none"/>
        </w:tabs>
        <w:spacing w:before="0"/>
        <w:ind w:left="460" w:right="0" w:hanging="340"/>
        <w:jc w:val="left"/>
        <w:rPr>
          <w:rFonts w:ascii="Bookman Old Style"/>
          <w:b w:val="0"/>
          <w:sz w:val="22"/>
        </w:rPr>
      </w:pPr>
      <w:bookmarkStart w:name="(1) Upright position" w:id="145"/>
      <w:bookmarkEnd w:id="145"/>
      <w:r>
        <w:rPr/>
      </w:r>
      <w:bookmarkStart w:name="(1) Upright position" w:id="146"/>
      <w:bookmarkEnd w:id="146"/>
      <w:r>
        <w:rPr>
          <w:rFonts w:ascii="Bookman Old Style"/>
          <w:b w:val="0"/>
          <w:sz w:val="22"/>
          <w:u w:val="single"/>
        </w:rPr>
        <w:t>U</w:t>
      </w:r>
      <w:r>
        <w:rPr>
          <w:rFonts w:ascii="Bookman Old Style"/>
          <w:b w:val="0"/>
          <w:sz w:val="22"/>
          <w:u w:val="single"/>
        </w:rPr>
        <w:t>pright</w:t>
      </w:r>
      <w:r>
        <w:rPr>
          <w:rFonts w:ascii="Bookman Old Style"/>
          <w:b w:val="0"/>
          <w:spacing w:val="-6"/>
          <w:sz w:val="22"/>
          <w:u w:val="single"/>
        </w:rPr>
        <w:t> </w:t>
      </w:r>
      <w:r>
        <w:rPr>
          <w:rFonts w:ascii="Bookman Old Style"/>
          <w:b w:val="0"/>
          <w:sz w:val="22"/>
          <w:u w:val="single"/>
        </w:rPr>
        <w:t>position</w:t>
      </w:r>
    </w:p>
    <w:p>
      <w:pPr>
        <w:spacing w:before="1"/>
        <w:ind w:left="120" w:right="235" w:firstLine="0"/>
        <w:jc w:val="left"/>
        <w:rPr>
          <w:rFonts w:ascii="Bookman Old Style"/>
          <w:b w:val="0"/>
          <w:sz w:val="22"/>
        </w:rPr>
      </w:pPr>
      <w:r>
        <w:rPr>
          <w:rFonts w:ascii="Bookman Old Style"/>
          <w:b w:val="0"/>
          <w:sz w:val="22"/>
        </w:rPr>
        <w:t>All containers must be secured from tipping over and shall be stored in an upright position and be equipped with a pressure regulator designed for the specific gas and marked for its maximum container pressure. You can use appropriate material, such</w:t>
      </w:r>
    </w:p>
    <w:p>
      <w:pPr>
        <w:spacing w:after="0"/>
        <w:jc w:val="left"/>
        <w:rPr>
          <w:rFonts w:ascii="Bookman Old Style"/>
          <w:sz w:val="22"/>
        </w:rPr>
        <w:sectPr>
          <w:pgSz w:w="12240" w:h="15840"/>
          <w:pgMar w:header="0" w:footer="734" w:top="1360" w:bottom="980" w:left="1320" w:right="1380"/>
        </w:sectPr>
      </w:pPr>
    </w:p>
    <w:p>
      <w:pPr>
        <w:spacing w:before="79"/>
        <w:ind w:left="119" w:right="258" w:firstLine="0"/>
        <w:jc w:val="left"/>
        <w:rPr>
          <w:rFonts w:ascii="Bookman Old Style"/>
          <w:b w:val="0"/>
          <w:sz w:val="22"/>
        </w:rPr>
      </w:pPr>
      <w:r>
        <w:rPr>
          <w:rFonts w:ascii="Bookman Old Style"/>
          <w:b w:val="0"/>
          <w:sz w:val="22"/>
        </w:rPr>
        <w:t>as chain, plastic coated wire cable, commercial straps, etc., to secure containers. The only exception for storing the compressed gas containers in a horizontal position is those containers with an internal volume is less than 0.174 Cu. Ft. (e.g. lecture bottles).</w:t>
      </w:r>
    </w:p>
    <w:p>
      <w:pPr>
        <w:spacing w:line="240" w:lineRule="auto" w:before="0"/>
        <w:rPr>
          <w:rFonts w:ascii="Bookman Old Style"/>
          <w:b w:val="0"/>
          <w:sz w:val="16"/>
        </w:rPr>
      </w:pPr>
      <w:r>
        <w:rPr/>
        <w:pict>
          <v:group style="position:absolute;margin-left:89.999985pt;margin-top:11.379565pt;width:393.35pt;height:202.3pt;mso-position-horizontal-relative:page;mso-position-vertical-relative:paragraph;z-index:3016;mso-wrap-distance-left:0;mso-wrap-distance-right:0" coordorigin="1800,228" coordsize="7867,4046">
            <v:shape style="position:absolute;left:1800;top:228;width:2600;height:4046" type="#_x0000_t75" stroked="false">
              <v:imagedata r:id="rId89" o:title=""/>
            </v:shape>
            <v:shape style="position:absolute;left:6660;top:408;width:3007;height:3476" type="#_x0000_t75" stroked="false">
              <v:imagedata r:id="rId90" o:title=""/>
            </v:shape>
            <v:shape style="position:absolute;left:5040;top:1848;width:2880;height:853" coordorigin="5040,1848" coordsize="2880,853" path="m7454,1848l5040,1848,5040,2701,7454,2701,7454,2338,7721,2338,7920,2274,7721,2211,7454,2211,7454,1848xm7721,2338l7583,2338,7583,2382,7721,2338xm7583,2167l7583,2211,7721,2211,7583,2167xe" filled="true" fillcolor="#ffffff" stroked="false">
              <v:path arrowok="t"/>
              <v:fill type="solid"/>
            </v:shape>
            <v:shape style="position:absolute;left:5040;top:1848;width:2880;height:853" coordorigin="5040,1848" coordsize="2880,853" path="m7454,1848l7454,2211,7583,2211,7583,2167,7920,2274,7583,2382,7583,2338,7454,2338,7454,2701,5040,2701,5040,1848,7454,1848xe" filled="false" stroked="true" strokeweight=".75pt" strokecolor="#000000">
              <v:path arrowok="t"/>
              <v:stroke dashstyle="solid"/>
            </v:shape>
            <v:shape style="position:absolute;left:3655;top:3015;width:2674;height:655" coordorigin="3655,3015" coordsize="2674,655" path="m6329,3387l4088,3387,4088,3670,6329,3670,6329,3387xm3908,3211l3655,3342,3908,3474,3908,3387,6329,3387,6329,3298,3908,3298,3908,3211xm6329,3015l4088,3015,4088,3298,6329,3298,6329,3015xe" filled="true" fillcolor="#ffffff" stroked="false">
              <v:path arrowok="t"/>
              <v:fill type="solid"/>
            </v:shape>
            <v:shape style="position:absolute;left:3655;top:3015;width:2674;height:655" coordorigin="3655,3015" coordsize="2674,655" path="m4088,3015l4088,3298,3908,3298,3908,3211,3655,3342,3908,3474,3908,3387,4088,3387,4088,3670,6329,3670,6329,3015,4088,3015xe" filled="false" stroked="true" strokeweight=".75pt" strokecolor="#000000">
              <v:path arrowok="t"/>
              <v:stroke dashstyle="solid"/>
            </v:shape>
            <v:shape style="position:absolute;left:5047;top:1853;width:2326;height:519" type="#_x0000_t202" filled="false" stroked="false">
              <v:textbox inset="0,0,0,0">
                <w:txbxContent>
                  <w:p>
                    <w:pPr>
                      <w:spacing w:before="0"/>
                      <w:ind w:left="0" w:right="0" w:firstLine="0"/>
                      <w:jc w:val="left"/>
                      <w:rPr>
                        <w:rFonts w:ascii="Bookman Old Style"/>
                        <w:b w:val="0"/>
                        <w:sz w:val="22"/>
                      </w:rPr>
                    </w:pPr>
                    <w:r>
                      <w:rPr>
                        <w:rFonts w:ascii="Bookman Old Style"/>
                        <w:b w:val="0"/>
                        <w:sz w:val="22"/>
                      </w:rPr>
                      <w:t>Containers should be secured!</w:t>
                    </w:r>
                  </w:p>
                </w:txbxContent>
              </v:textbox>
              <w10:wrap type="none"/>
            </v:shape>
            <v:shape style="position:absolute;left:4092;top:3022;width:2004;height:514" type="#_x0000_t202" filled="false" stroked="false">
              <v:textbox inset="0,0,0,0">
                <w:txbxContent>
                  <w:p>
                    <w:pPr>
                      <w:spacing w:line="254" w:lineRule="exact" w:before="4"/>
                      <w:ind w:left="0" w:right="4" w:firstLine="0"/>
                      <w:jc w:val="left"/>
                      <w:rPr>
                        <w:rFonts w:ascii="Bookman Old Style"/>
                        <w:b w:val="0"/>
                        <w:sz w:val="22"/>
                      </w:rPr>
                    </w:pPr>
                    <w:r>
                      <w:rPr>
                        <w:rFonts w:ascii="Bookman Old Style"/>
                        <w:b w:val="0"/>
                        <w:sz w:val="22"/>
                      </w:rPr>
                      <w:t>Containers are secured by straps.</w:t>
                    </w:r>
                  </w:p>
                </w:txbxContent>
              </v:textbox>
              <w10:wrap type="none"/>
            </v:shape>
            <w10:wrap type="topAndBottom"/>
          </v:group>
        </w:pict>
      </w:r>
    </w:p>
    <w:p>
      <w:pPr>
        <w:numPr>
          <w:ilvl w:val="0"/>
          <w:numId w:val="36"/>
        </w:numPr>
        <w:tabs>
          <w:tab w:pos="461" w:val="left" w:leader="none"/>
        </w:tabs>
        <w:spacing w:line="258" w:lineRule="exact" w:before="88"/>
        <w:ind w:left="460" w:right="0" w:hanging="340"/>
        <w:jc w:val="left"/>
        <w:rPr>
          <w:rFonts w:ascii="Bookman Old Style"/>
          <w:b w:val="0"/>
          <w:sz w:val="22"/>
        </w:rPr>
      </w:pPr>
      <w:bookmarkStart w:name="(2) Well-ventilated areas" w:id="147"/>
      <w:bookmarkEnd w:id="147"/>
      <w:r>
        <w:rPr/>
      </w:r>
      <w:bookmarkStart w:name="(2) Well-ventilated areas" w:id="148"/>
      <w:bookmarkEnd w:id="148"/>
      <w:r>
        <w:rPr>
          <w:rFonts w:ascii="Bookman Old Style"/>
          <w:b w:val="0"/>
          <w:sz w:val="22"/>
          <w:u w:val="single"/>
        </w:rPr>
        <w:t>W</w:t>
      </w:r>
      <w:r>
        <w:rPr>
          <w:rFonts w:ascii="Bookman Old Style"/>
          <w:b w:val="0"/>
          <w:sz w:val="22"/>
          <w:u w:val="single"/>
        </w:rPr>
        <w:t>ell-ventilated</w:t>
      </w:r>
      <w:r>
        <w:rPr>
          <w:rFonts w:ascii="Bookman Old Style"/>
          <w:b w:val="0"/>
          <w:spacing w:val="-10"/>
          <w:sz w:val="22"/>
          <w:u w:val="single"/>
        </w:rPr>
        <w:t> </w:t>
      </w:r>
      <w:r>
        <w:rPr>
          <w:rFonts w:ascii="Bookman Old Style"/>
          <w:b w:val="0"/>
          <w:sz w:val="22"/>
          <w:u w:val="single"/>
        </w:rPr>
        <w:t>areas</w:t>
      </w:r>
    </w:p>
    <w:p>
      <w:pPr>
        <w:spacing w:before="0"/>
        <w:ind w:left="119" w:right="421" w:firstLine="0"/>
        <w:jc w:val="left"/>
        <w:rPr>
          <w:rFonts w:ascii="Bookman Old Style"/>
          <w:b w:val="0"/>
          <w:sz w:val="22"/>
        </w:rPr>
      </w:pPr>
      <w:r>
        <w:rPr>
          <w:rFonts w:ascii="Bookman Old Style"/>
          <w:b w:val="0"/>
          <w:sz w:val="22"/>
        </w:rPr>
        <w:t>Containers of all gases that have health hazard ratings of 3 or 4; or have a health hazard rating of 2 without physiological warning properties; or are pyrophoric gases shall be kept in a continuously mechanically ventilated hood or enclosure. The containers that are greater than lecture bottle size shall be kept in continuously mechanically ventilated gas cabinets.</w:t>
      </w:r>
    </w:p>
    <w:p>
      <w:pPr>
        <w:spacing w:line="240" w:lineRule="auto" w:before="0"/>
        <w:rPr>
          <w:rFonts w:ascii="Bookman Old Style"/>
          <w:b w:val="0"/>
          <w:sz w:val="22"/>
        </w:rPr>
      </w:pPr>
    </w:p>
    <w:p>
      <w:pPr>
        <w:numPr>
          <w:ilvl w:val="0"/>
          <w:numId w:val="36"/>
        </w:numPr>
        <w:tabs>
          <w:tab w:pos="461" w:val="left" w:leader="none"/>
        </w:tabs>
        <w:spacing w:line="258" w:lineRule="exact" w:before="0"/>
        <w:ind w:left="460" w:right="0" w:hanging="340"/>
        <w:jc w:val="left"/>
        <w:rPr>
          <w:rFonts w:ascii="Bookman Old Style"/>
          <w:b w:val="0"/>
          <w:sz w:val="22"/>
        </w:rPr>
      </w:pPr>
      <w:bookmarkStart w:name="(3) Separation from hazardous conditions" w:id="149"/>
      <w:bookmarkEnd w:id="149"/>
      <w:r>
        <w:rPr/>
      </w:r>
      <w:bookmarkStart w:name="(3) Separation from hazardous conditions" w:id="150"/>
      <w:bookmarkEnd w:id="150"/>
      <w:r>
        <w:rPr>
          <w:rFonts w:ascii="Bookman Old Style"/>
          <w:b w:val="0"/>
          <w:sz w:val="22"/>
          <w:u w:val="single"/>
        </w:rPr>
        <w:t>S</w:t>
      </w:r>
      <w:r>
        <w:rPr>
          <w:rFonts w:ascii="Bookman Old Style"/>
          <w:b w:val="0"/>
          <w:sz w:val="22"/>
          <w:u w:val="single"/>
        </w:rPr>
        <w:t>eparation from hazardous</w:t>
      </w:r>
      <w:r>
        <w:rPr>
          <w:rFonts w:ascii="Bookman Old Style"/>
          <w:b w:val="0"/>
          <w:spacing w:val="-12"/>
          <w:sz w:val="22"/>
          <w:u w:val="single"/>
        </w:rPr>
        <w:t> </w:t>
      </w:r>
      <w:r>
        <w:rPr>
          <w:rFonts w:ascii="Bookman Old Style"/>
          <w:b w:val="0"/>
          <w:sz w:val="22"/>
          <w:u w:val="single"/>
        </w:rPr>
        <w:t>conditions</w:t>
      </w:r>
    </w:p>
    <w:p>
      <w:pPr>
        <w:spacing w:before="0"/>
        <w:ind w:left="119" w:right="192" w:firstLine="0"/>
        <w:jc w:val="left"/>
        <w:rPr>
          <w:rFonts w:ascii="Bookman Old Style"/>
          <w:b w:val="0"/>
          <w:sz w:val="22"/>
        </w:rPr>
      </w:pPr>
      <w:r>
        <w:rPr>
          <w:rFonts w:ascii="Bookman Old Style"/>
          <w:b w:val="0"/>
          <w:sz w:val="22"/>
        </w:rPr>
        <w:t>All compressed gas containers and systems in storage or use shall be away from materials and conditions that present potential hazards to them or to which they present potential hazards. Those containers shall be segregated in hazard classes while in storage, especially be separated from incompatible materials. It is recommended to group containers according to the type of gas (e.g. flammable, oxidizer, toxic or corrosive) or whether containers are full or empty, if they are stored at the same location. Combustible waste shall be kept a minimum of 10 feet from compressed gas containers and systems. Generally, corridors are not designed for storage of compressed gases. However, there are circumstances when the Department may allow this. Any corridor storage of compressed gases should be approved by the Department prior to commencing such storage. Oxidizing gases shall not be stored/used or come in contact with oil, grease, or other petroleum base.</w:t>
      </w:r>
    </w:p>
    <w:p>
      <w:pPr>
        <w:spacing w:line="240" w:lineRule="auto" w:before="0"/>
        <w:rPr>
          <w:rFonts w:ascii="Bookman Old Style"/>
          <w:b w:val="0"/>
          <w:sz w:val="22"/>
        </w:rPr>
      </w:pPr>
    </w:p>
    <w:p>
      <w:pPr>
        <w:spacing w:before="0"/>
        <w:ind w:left="119" w:right="0" w:firstLine="0"/>
        <w:jc w:val="left"/>
        <w:rPr>
          <w:rFonts w:ascii="Bookman Old Style"/>
          <w:b w:val="0"/>
          <w:sz w:val="22"/>
        </w:rPr>
      </w:pPr>
      <w:r>
        <w:rPr>
          <w:rFonts w:ascii="Bookman Old Style"/>
          <w:b w:val="0"/>
          <w:sz w:val="22"/>
        </w:rPr>
        <w:t>Generally, the compressed gas containers shall be kept away from</w:t>
      </w:r>
    </w:p>
    <w:p>
      <w:pPr>
        <w:numPr>
          <w:ilvl w:val="1"/>
          <w:numId w:val="36"/>
        </w:numPr>
        <w:tabs>
          <w:tab w:pos="839" w:val="left" w:leader="none"/>
          <w:tab w:pos="840" w:val="left" w:leader="none"/>
        </w:tabs>
        <w:spacing w:line="272" w:lineRule="exact" w:before="1"/>
        <w:ind w:left="839" w:right="0" w:hanging="360"/>
        <w:jc w:val="left"/>
        <w:rPr>
          <w:rFonts w:ascii="Bookman Old Style"/>
          <w:b w:val="0"/>
          <w:sz w:val="22"/>
        </w:rPr>
      </w:pPr>
      <w:r>
        <w:rPr>
          <w:rFonts w:ascii="Bookman Old Style"/>
          <w:b w:val="0"/>
          <w:sz w:val="22"/>
        </w:rPr>
        <w:t>Sources of</w:t>
      </w:r>
      <w:r>
        <w:rPr>
          <w:rFonts w:ascii="Bookman Old Style"/>
          <w:b w:val="0"/>
          <w:spacing w:val="-5"/>
          <w:sz w:val="22"/>
        </w:rPr>
        <w:t> </w:t>
      </w:r>
      <w:r>
        <w:rPr>
          <w:rFonts w:ascii="Bookman Old Style"/>
          <w:b w:val="0"/>
          <w:sz w:val="22"/>
        </w:rPr>
        <w:t>ignition</w:t>
      </w:r>
    </w:p>
    <w:p>
      <w:pPr>
        <w:numPr>
          <w:ilvl w:val="1"/>
          <w:numId w:val="36"/>
        </w:numPr>
        <w:tabs>
          <w:tab w:pos="839" w:val="left" w:leader="none"/>
          <w:tab w:pos="840" w:val="left" w:leader="none"/>
        </w:tabs>
        <w:spacing w:before="0"/>
        <w:ind w:left="839" w:right="135" w:hanging="360"/>
        <w:jc w:val="left"/>
        <w:rPr>
          <w:rFonts w:ascii="Bookman Old Style"/>
          <w:b w:val="0"/>
          <w:sz w:val="22"/>
        </w:rPr>
      </w:pPr>
      <w:r>
        <w:rPr>
          <w:rFonts w:ascii="Bookman Old Style"/>
          <w:b w:val="0"/>
          <w:sz w:val="22"/>
        </w:rPr>
        <w:t>Temperature extremes (Above 125 degrees F or less than mean low atmospheric temperatures)</w:t>
      </w:r>
    </w:p>
    <w:p>
      <w:pPr>
        <w:numPr>
          <w:ilvl w:val="1"/>
          <w:numId w:val="36"/>
        </w:numPr>
        <w:tabs>
          <w:tab w:pos="839" w:val="left" w:leader="none"/>
          <w:tab w:pos="840" w:val="left" w:leader="none"/>
        </w:tabs>
        <w:spacing w:line="272" w:lineRule="exact" w:before="2"/>
        <w:ind w:left="839" w:right="0" w:hanging="360"/>
        <w:jc w:val="left"/>
        <w:rPr>
          <w:rFonts w:ascii="Bookman Old Style"/>
          <w:b w:val="0"/>
          <w:sz w:val="22"/>
        </w:rPr>
      </w:pPr>
      <w:r>
        <w:rPr>
          <w:rFonts w:ascii="Bookman Old Style"/>
          <w:b w:val="0"/>
          <w:sz w:val="22"/>
        </w:rPr>
        <w:t>Corrosive chemicals or</w:t>
      </w:r>
      <w:r>
        <w:rPr>
          <w:rFonts w:ascii="Bookman Old Style"/>
          <w:b w:val="0"/>
          <w:spacing w:val="-7"/>
          <w:sz w:val="22"/>
        </w:rPr>
        <w:t> </w:t>
      </w:r>
      <w:r>
        <w:rPr>
          <w:rFonts w:ascii="Bookman Old Style"/>
          <w:b w:val="0"/>
          <w:sz w:val="22"/>
        </w:rPr>
        <w:t>fumes</w:t>
      </w:r>
    </w:p>
    <w:p>
      <w:pPr>
        <w:numPr>
          <w:ilvl w:val="1"/>
          <w:numId w:val="36"/>
        </w:numPr>
        <w:tabs>
          <w:tab w:pos="839" w:val="left" w:leader="none"/>
          <w:tab w:pos="840" w:val="left" w:leader="none"/>
        </w:tabs>
        <w:spacing w:line="272" w:lineRule="exact" w:before="0"/>
        <w:ind w:left="839" w:right="0" w:hanging="360"/>
        <w:jc w:val="left"/>
        <w:rPr>
          <w:rFonts w:ascii="Bookman Old Style"/>
          <w:b w:val="0"/>
          <w:sz w:val="22"/>
        </w:rPr>
      </w:pPr>
      <w:r>
        <w:rPr>
          <w:rFonts w:ascii="Bookman Old Style"/>
          <w:b w:val="0"/>
          <w:sz w:val="22"/>
        </w:rPr>
        <w:t>Falling</w:t>
      </w:r>
      <w:r>
        <w:rPr>
          <w:rFonts w:ascii="Bookman Old Style"/>
          <w:b w:val="0"/>
          <w:spacing w:val="-4"/>
          <w:sz w:val="22"/>
        </w:rPr>
        <w:t> </w:t>
      </w:r>
      <w:r>
        <w:rPr>
          <w:rFonts w:ascii="Bookman Old Style"/>
          <w:b w:val="0"/>
          <w:sz w:val="22"/>
        </w:rPr>
        <w:t>objects</w:t>
      </w:r>
    </w:p>
    <w:p>
      <w:pPr>
        <w:numPr>
          <w:ilvl w:val="1"/>
          <w:numId w:val="36"/>
        </w:numPr>
        <w:tabs>
          <w:tab w:pos="839" w:val="left" w:leader="none"/>
          <w:tab w:pos="840" w:val="left" w:leader="none"/>
        </w:tabs>
        <w:spacing w:before="1"/>
        <w:ind w:left="839" w:right="106" w:hanging="360"/>
        <w:jc w:val="left"/>
        <w:rPr>
          <w:rFonts w:ascii="Bookman Old Style"/>
          <w:b w:val="0"/>
          <w:sz w:val="22"/>
        </w:rPr>
      </w:pPr>
      <w:r>
        <w:rPr>
          <w:rFonts w:ascii="Bookman Old Style"/>
          <w:b w:val="0"/>
          <w:sz w:val="22"/>
        </w:rPr>
        <w:t>Ledges, unprotected platforms, and elevators or other areas where the container could drop a distance exceeding one-half the height of the</w:t>
      </w:r>
      <w:r>
        <w:rPr>
          <w:rFonts w:ascii="Bookman Old Style"/>
          <w:b w:val="0"/>
          <w:spacing w:val="-20"/>
          <w:sz w:val="22"/>
        </w:rPr>
        <w:t> </w:t>
      </w:r>
      <w:r>
        <w:rPr>
          <w:rFonts w:ascii="Bookman Old Style"/>
          <w:b w:val="0"/>
          <w:sz w:val="22"/>
        </w:rPr>
        <w:t>container</w:t>
      </w:r>
    </w:p>
    <w:p>
      <w:pPr>
        <w:spacing w:after="0"/>
        <w:jc w:val="left"/>
        <w:rPr>
          <w:rFonts w:ascii="Bookman Old Style"/>
          <w:sz w:val="22"/>
        </w:rPr>
        <w:sectPr>
          <w:pgSz w:w="12240" w:h="15840"/>
          <w:pgMar w:header="0" w:footer="734" w:top="1360" w:bottom="980" w:left="1320" w:right="1340"/>
        </w:sectPr>
      </w:pPr>
    </w:p>
    <w:p>
      <w:pPr>
        <w:numPr>
          <w:ilvl w:val="2"/>
          <w:numId w:val="33"/>
        </w:numPr>
        <w:tabs>
          <w:tab w:pos="480" w:val="left" w:leader="none"/>
        </w:tabs>
        <w:spacing w:before="79"/>
        <w:ind w:left="479" w:right="0" w:hanging="359"/>
        <w:jc w:val="left"/>
        <w:rPr>
          <w:rFonts w:ascii="Bookman Old Style"/>
          <w:b/>
          <w:sz w:val="22"/>
        </w:rPr>
      </w:pPr>
      <w:bookmarkStart w:name="C. Cryogenic Liquid" w:id="151"/>
      <w:bookmarkEnd w:id="151"/>
      <w:r>
        <w:rPr/>
      </w:r>
      <w:bookmarkStart w:name="_bookmark37" w:id="152"/>
      <w:bookmarkEnd w:id="152"/>
      <w:r>
        <w:rPr/>
      </w:r>
      <w:bookmarkStart w:name="_bookmark37" w:id="153"/>
      <w:bookmarkEnd w:id="153"/>
      <w:r>
        <w:rPr>
          <w:rFonts w:ascii="Bookman Old Style"/>
          <w:b/>
          <w:sz w:val="22"/>
          <w:u w:val="single"/>
        </w:rPr>
        <w:t>Cr</w:t>
      </w:r>
      <w:r>
        <w:rPr>
          <w:rFonts w:ascii="Bookman Old Style"/>
          <w:b/>
          <w:sz w:val="22"/>
          <w:u w:val="single"/>
        </w:rPr>
        <w:t>yogenic</w:t>
      </w:r>
      <w:r>
        <w:rPr>
          <w:rFonts w:ascii="Bookman Old Style"/>
          <w:b/>
          <w:spacing w:val="-7"/>
          <w:sz w:val="22"/>
          <w:u w:val="single"/>
        </w:rPr>
        <w:t> </w:t>
      </w:r>
      <w:r>
        <w:rPr>
          <w:rFonts w:ascii="Bookman Old Style"/>
          <w:b/>
          <w:sz w:val="22"/>
          <w:u w:val="single"/>
        </w:rPr>
        <w:t>Liquid</w:t>
      </w:r>
    </w:p>
    <w:p>
      <w:pPr>
        <w:spacing w:line="240" w:lineRule="auto" w:before="11"/>
        <w:rPr>
          <w:rFonts w:ascii="Bookman Old Style"/>
          <w:b/>
          <w:sz w:val="21"/>
        </w:rPr>
      </w:pPr>
    </w:p>
    <w:p>
      <w:pPr>
        <w:numPr>
          <w:ilvl w:val="0"/>
          <w:numId w:val="37"/>
        </w:numPr>
        <w:tabs>
          <w:tab w:pos="464" w:val="left" w:leader="none"/>
        </w:tabs>
        <w:spacing w:before="0"/>
        <w:ind w:left="463" w:right="0" w:hanging="343"/>
        <w:jc w:val="left"/>
        <w:rPr>
          <w:rFonts w:ascii="Bookman Old Style"/>
          <w:b w:val="0"/>
          <w:sz w:val="22"/>
        </w:rPr>
      </w:pPr>
      <w:r>
        <w:rPr>
          <w:rFonts w:ascii="Bookman Old Style"/>
          <w:b w:val="0"/>
          <w:sz w:val="22"/>
          <w:u w:val="single"/>
        </w:rPr>
        <w:t>Safety</w:t>
      </w:r>
      <w:r>
        <w:rPr>
          <w:rFonts w:ascii="Bookman Old Style"/>
          <w:b w:val="0"/>
          <w:spacing w:val="-5"/>
          <w:sz w:val="22"/>
          <w:u w:val="single"/>
        </w:rPr>
        <w:t> </w:t>
      </w:r>
      <w:r>
        <w:rPr>
          <w:rFonts w:ascii="Bookman Old Style"/>
          <w:b w:val="0"/>
          <w:sz w:val="22"/>
          <w:u w:val="single"/>
        </w:rPr>
        <w:t>Practices</w:t>
      </w:r>
    </w:p>
    <w:p>
      <w:pPr>
        <w:spacing w:before="0"/>
        <w:ind w:left="119" w:right="150" w:firstLine="0"/>
        <w:jc w:val="left"/>
        <w:rPr>
          <w:rFonts w:ascii="Bookman Old Style"/>
          <w:b w:val="0"/>
          <w:sz w:val="22"/>
        </w:rPr>
      </w:pPr>
      <w:r>
        <w:rPr>
          <w:rFonts w:ascii="Bookman Old Style"/>
          <w:b w:val="0"/>
          <w:sz w:val="22"/>
        </w:rPr>
        <w:t>Always handle cryogenic/refrigerated liquids carefully. At their extremely low temperatures, they can produce frostbite on the skin and exposed eye tissue. When spilled, they tend to cover a surface completely, cooling a large area. Delicate tissues, such as those of the eyes, can be damaged by exposure to these cold vapors, even when the contact has been so brief to affect the skin of the hands or face. Boiling and splashing always occurs when charging a warm container, or when inserting warm objects into a liquid. Always perform the operations slowly to minimize boiling and splashing. Never allow any unprotected part of the body to touch uninsulated pipes or vessels which contain cryogenic/refrigerated fluids. Even nonmetallic materials are dangerous to touch at low temperatures. Use tongs to withdraw objects dipped in a cryogenic/refrigerated liquid. Objects that are soft and pliable at room temperature, such as rubber or plastics, are easily broken because they become hard and brittle at extremely low temperatures. Carbon steels also become brittle at low temperatures and will easily break.</w:t>
      </w:r>
    </w:p>
    <w:p>
      <w:pPr>
        <w:spacing w:before="209"/>
        <w:ind w:left="120" w:right="145" w:firstLine="0"/>
        <w:jc w:val="left"/>
        <w:rPr>
          <w:rFonts w:ascii="Bookman Old Style"/>
          <w:b w:val="0"/>
          <w:sz w:val="22"/>
        </w:rPr>
      </w:pPr>
      <w:r>
        <w:rPr>
          <w:rFonts w:ascii="Bookman Old Style"/>
          <w:b w:val="0"/>
          <w:sz w:val="22"/>
        </w:rPr>
        <w:t>If severe spraying or splashing may occur, a face shield or chemical goggles should be worn for additional protection. Insulated gloves should always be worn when handling anything that comes in contact with cold liquids and vapors. Gloves should be loose fitting so that they can be removed quickly if liquids are spilled into them. Trousers should be left outside of boots or work shoes.</w:t>
      </w:r>
    </w:p>
    <w:p>
      <w:pPr>
        <w:spacing w:line="240" w:lineRule="auto" w:before="11"/>
        <w:rPr>
          <w:rFonts w:ascii="Bookman Old Style"/>
          <w:b w:val="0"/>
          <w:sz w:val="21"/>
        </w:rPr>
      </w:pPr>
    </w:p>
    <w:p>
      <w:pPr>
        <w:spacing w:before="0"/>
        <w:ind w:left="119" w:right="159" w:firstLine="0"/>
        <w:jc w:val="left"/>
        <w:rPr>
          <w:rFonts w:ascii="Bookman Old Style" w:hAnsi="Bookman Old Style"/>
          <w:b w:val="0"/>
          <w:sz w:val="22"/>
        </w:rPr>
      </w:pPr>
      <w:r>
        <w:rPr>
          <w:rFonts w:ascii="Bookman Old Style" w:hAnsi="Bookman Old Style"/>
          <w:b w:val="0"/>
          <w:sz w:val="22"/>
        </w:rPr>
        <w:t>In the event of unlikely contact with a cryogenic/refrigerated liquid, a cold-contact burn may occur, which means that the skin tissue freezes. If this should occur, remove any clothing that may restrict the blood circulating to the frozen area. Do not rub frozen parts because the tissue may become damaged. Immerse the affected parts in warm water (105°F to 115°F). Never use dry heat. If possible, put the victim in a warm room. Obtain medical assistance as soon as possible.</w:t>
      </w:r>
    </w:p>
    <w:p>
      <w:pPr>
        <w:spacing w:before="211"/>
        <w:ind w:left="120" w:right="523" w:firstLine="0"/>
        <w:jc w:val="left"/>
        <w:rPr>
          <w:rFonts w:ascii="Bookman Old Style"/>
          <w:b w:val="0"/>
          <w:sz w:val="22"/>
        </w:rPr>
      </w:pPr>
      <w:r>
        <w:rPr>
          <w:rFonts w:ascii="Bookman Old Style"/>
          <w:b w:val="0"/>
          <w:sz w:val="22"/>
        </w:rPr>
        <w:t>Persons who work with cryogenic/refrigerated liquids, including handling, storage, and transfer operations should be trained in the:</w:t>
      </w:r>
    </w:p>
    <w:p>
      <w:pPr>
        <w:numPr>
          <w:ilvl w:val="0"/>
          <w:numId w:val="38"/>
        </w:numPr>
        <w:tabs>
          <w:tab w:pos="468" w:val="left" w:leader="none"/>
        </w:tabs>
        <w:spacing w:line="258" w:lineRule="exact" w:before="0"/>
        <w:ind w:left="479" w:right="0" w:hanging="287"/>
        <w:jc w:val="left"/>
        <w:rPr>
          <w:rFonts w:ascii="Bookman Old Style"/>
          <w:b w:val="0"/>
          <w:sz w:val="22"/>
        </w:rPr>
      </w:pPr>
      <w:r>
        <w:rPr>
          <w:rFonts w:ascii="Bookman Old Style"/>
          <w:b w:val="0"/>
          <w:sz w:val="22"/>
        </w:rPr>
        <w:t>nature and properties of cryogenics in both liquid and gaseous</w:t>
      </w:r>
      <w:r>
        <w:rPr>
          <w:rFonts w:ascii="Bookman Old Style"/>
          <w:b w:val="0"/>
          <w:spacing w:val="-23"/>
          <w:sz w:val="22"/>
        </w:rPr>
        <w:t> </w:t>
      </w:r>
      <w:r>
        <w:rPr>
          <w:rFonts w:ascii="Bookman Old Style"/>
          <w:b w:val="0"/>
          <w:sz w:val="22"/>
        </w:rPr>
        <w:t>phases;</w:t>
      </w:r>
    </w:p>
    <w:p>
      <w:pPr>
        <w:numPr>
          <w:ilvl w:val="0"/>
          <w:numId w:val="38"/>
        </w:numPr>
        <w:tabs>
          <w:tab w:pos="459" w:val="left" w:leader="none"/>
        </w:tabs>
        <w:spacing w:line="258" w:lineRule="exact" w:before="0"/>
        <w:ind w:left="458" w:right="0" w:hanging="276"/>
        <w:jc w:val="left"/>
        <w:rPr>
          <w:rFonts w:ascii="Bookman Old Style"/>
          <w:b w:val="0"/>
          <w:sz w:val="22"/>
        </w:rPr>
      </w:pPr>
      <w:r>
        <w:rPr>
          <w:rFonts w:ascii="Bookman Old Style"/>
          <w:b w:val="0"/>
          <w:sz w:val="22"/>
        </w:rPr>
        <w:t>specific instructions on the equipment to be</w:t>
      </w:r>
      <w:r>
        <w:rPr>
          <w:rFonts w:ascii="Bookman Old Style"/>
          <w:b w:val="0"/>
          <w:spacing w:val="-17"/>
          <w:sz w:val="22"/>
        </w:rPr>
        <w:t> </w:t>
      </w:r>
      <w:r>
        <w:rPr>
          <w:rFonts w:ascii="Bookman Old Style"/>
          <w:b w:val="0"/>
          <w:sz w:val="22"/>
        </w:rPr>
        <w:t>used;</w:t>
      </w:r>
    </w:p>
    <w:p>
      <w:pPr>
        <w:numPr>
          <w:ilvl w:val="0"/>
          <w:numId w:val="38"/>
        </w:numPr>
        <w:tabs>
          <w:tab w:pos="468" w:val="left" w:leader="none"/>
        </w:tabs>
        <w:spacing w:before="1"/>
        <w:ind w:left="467" w:right="0" w:hanging="275"/>
        <w:jc w:val="left"/>
        <w:rPr>
          <w:rFonts w:ascii="Bookman Old Style"/>
          <w:b w:val="0"/>
          <w:sz w:val="22"/>
        </w:rPr>
      </w:pPr>
      <w:r>
        <w:rPr>
          <w:rFonts w:ascii="Bookman Old Style"/>
          <w:b w:val="0"/>
          <w:sz w:val="22"/>
        </w:rPr>
        <w:t>approved materials that are compatible with the</w:t>
      </w:r>
      <w:r>
        <w:rPr>
          <w:rFonts w:ascii="Bookman Old Style"/>
          <w:b w:val="0"/>
          <w:spacing w:val="-19"/>
          <w:sz w:val="22"/>
        </w:rPr>
        <w:t> </w:t>
      </w:r>
      <w:r>
        <w:rPr>
          <w:rFonts w:ascii="Bookman Old Style"/>
          <w:b w:val="0"/>
          <w:sz w:val="22"/>
        </w:rPr>
        <w:t>cryogens;</w:t>
      </w:r>
    </w:p>
    <w:p>
      <w:pPr>
        <w:numPr>
          <w:ilvl w:val="0"/>
          <w:numId w:val="38"/>
        </w:numPr>
        <w:tabs>
          <w:tab w:pos="468" w:val="left" w:leader="none"/>
        </w:tabs>
        <w:spacing w:line="258" w:lineRule="exact" w:before="1"/>
        <w:ind w:left="467" w:right="0" w:hanging="276"/>
        <w:jc w:val="left"/>
        <w:rPr>
          <w:rFonts w:ascii="Bookman Old Style"/>
          <w:b w:val="0"/>
          <w:sz w:val="22"/>
        </w:rPr>
      </w:pPr>
      <w:r>
        <w:rPr>
          <w:rFonts w:ascii="Bookman Old Style"/>
          <w:b w:val="0"/>
          <w:sz w:val="22"/>
        </w:rPr>
        <w:t>use and care of protective equipment and</w:t>
      </w:r>
      <w:r>
        <w:rPr>
          <w:rFonts w:ascii="Bookman Old Style"/>
          <w:b w:val="0"/>
          <w:spacing w:val="-15"/>
          <w:sz w:val="22"/>
        </w:rPr>
        <w:t> </w:t>
      </w:r>
      <w:r>
        <w:rPr>
          <w:rFonts w:ascii="Bookman Old Style"/>
          <w:b w:val="0"/>
          <w:sz w:val="22"/>
        </w:rPr>
        <w:t>clothing;</w:t>
      </w:r>
    </w:p>
    <w:p>
      <w:pPr>
        <w:numPr>
          <w:ilvl w:val="0"/>
          <w:numId w:val="38"/>
        </w:numPr>
        <w:tabs>
          <w:tab w:pos="468" w:val="left" w:leader="none"/>
        </w:tabs>
        <w:spacing w:before="0"/>
        <w:ind w:left="479" w:right="1019" w:hanging="288"/>
        <w:jc w:val="left"/>
        <w:rPr>
          <w:rFonts w:ascii="Bookman Old Style"/>
          <w:b w:val="0"/>
          <w:sz w:val="22"/>
        </w:rPr>
      </w:pPr>
      <w:r>
        <w:rPr>
          <w:rFonts w:ascii="Bookman Old Style"/>
          <w:b w:val="0"/>
          <w:sz w:val="22"/>
        </w:rPr>
        <w:t>safety, first aid, and self aid when first aid and/or medical treatment is not available;</w:t>
      </w:r>
    </w:p>
    <w:p>
      <w:pPr>
        <w:numPr>
          <w:ilvl w:val="0"/>
          <w:numId w:val="38"/>
        </w:numPr>
        <w:tabs>
          <w:tab w:pos="468" w:val="left" w:leader="none"/>
        </w:tabs>
        <w:spacing w:line="257" w:lineRule="exact" w:before="0"/>
        <w:ind w:left="467" w:right="0" w:hanging="276"/>
        <w:jc w:val="left"/>
        <w:rPr>
          <w:rFonts w:ascii="Bookman Old Style"/>
          <w:b w:val="0"/>
          <w:sz w:val="22"/>
        </w:rPr>
      </w:pPr>
      <w:r>
        <w:rPr>
          <w:rFonts w:ascii="Bookman Old Style"/>
          <w:b w:val="0"/>
          <w:sz w:val="22"/>
        </w:rPr>
        <w:t>handling emergency situations such as fire, leaks, and</w:t>
      </w:r>
      <w:r>
        <w:rPr>
          <w:rFonts w:ascii="Bookman Old Style"/>
          <w:b w:val="0"/>
          <w:spacing w:val="-19"/>
          <w:sz w:val="22"/>
        </w:rPr>
        <w:t> </w:t>
      </w:r>
      <w:r>
        <w:rPr>
          <w:rFonts w:ascii="Bookman Old Style"/>
          <w:b w:val="0"/>
          <w:sz w:val="22"/>
        </w:rPr>
        <w:t>spills;</w:t>
      </w:r>
    </w:p>
    <w:p>
      <w:pPr>
        <w:numPr>
          <w:ilvl w:val="0"/>
          <w:numId w:val="38"/>
        </w:numPr>
        <w:tabs>
          <w:tab w:pos="468" w:val="left" w:leader="none"/>
        </w:tabs>
        <w:spacing w:before="0"/>
        <w:ind w:left="467" w:right="0" w:hanging="276"/>
        <w:jc w:val="left"/>
        <w:rPr>
          <w:rFonts w:ascii="Bookman Old Style"/>
          <w:b w:val="0"/>
          <w:sz w:val="22"/>
        </w:rPr>
      </w:pPr>
      <w:r>
        <w:rPr>
          <w:rFonts w:ascii="Bookman Old Style"/>
          <w:b w:val="0"/>
          <w:sz w:val="22"/>
        </w:rPr>
        <w:t>good housekeeping practices are essential for the safety of</w:t>
      </w:r>
      <w:r>
        <w:rPr>
          <w:rFonts w:ascii="Bookman Old Style"/>
          <w:b w:val="0"/>
          <w:spacing w:val="-26"/>
          <w:sz w:val="22"/>
        </w:rPr>
        <w:t> </w:t>
      </w:r>
      <w:r>
        <w:rPr>
          <w:rFonts w:ascii="Bookman Old Style"/>
          <w:b w:val="0"/>
          <w:sz w:val="22"/>
        </w:rPr>
        <w:t>personnel.</w:t>
      </w:r>
    </w:p>
    <w:p>
      <w:pPr>
        <w:numPr>
          <w:ilvl w:val="0"/>
          <w:numId w:val="37"/>
        </w:numPr>
        <w:tabs>
          <w:tab w:pos="466" w:val="left" w:leader="none"/>
        </w:tabs>
        <w:spacing w:line="258" w:lineRule="exact" w:before="211"/>
        <w:ind w:left="465" w:right="0" w:hanging="345"/>
        <w:jc w:val="left"/>
        <w:rPr>
          <w:rFonts w:ascii="Bookman Old Style"/>
          <w:b w:val="0"/>
          <w:sz w:val="22"/>
        </w:rPr>
      </w:pPr>
      <w:r>
        <w:rPr>
          <w:rFonts w:ascii="Bookman Old Style"/>
          <w:b w:val="0"/>
          <w:sz w:val="22"/>
          <w:u w:val="single"/>
        </w:rPr>
        <w:t>Ventilation</w:t>
      </w:r>
    </w:p>
    <w:p>
      <w:pPr>
        <w:spacing w:before="0"/>
        <w:ind w:left="119" w:right="104" w:firstLine="0"/>
        <w:jc w:val="left"/>
        <w:rPr>
          <w:rFonts w:ascii="Bookman Old Style"/>
          <w:b w:val="0"/>
          <w:sz w:val="22"/>
        </w:rPr>
      </w:pPr>
      <w:r>
        <w:rPr>
          <w:rFonts w:ascii="Bookman Old Style"/>
          <w:b w:val="0"/>
          <w:sz w:val="22"/>
        </w:rPr>
        <w:t>All gases should be used and stored in well-ventilated areas. All of the gases except oxygen can cause a person to suffocate by replacing breathable air in an enclosed workplace. However, workers will not be aware of the presence of such gases without a tool to help them detect the gases. Therefore, an oxygen sensor equipped with an audible alarm must be installed to monitor the level of oxygen in the area when the total cryogenic gas capacity exceeds 60 gallons. In addition, all entrances to such areas should have prominent durable signs indicating danger due to extreme cold and possibility of rapid</w:t>
      </w:r>
      <w:r>
        <w:rPr>
          <w:rFonts w:ascii="Bookman Old Style"/>
          <w:b w:val="0"/>
          <w:spacing w:val="-7"/>
          <w:sz w:val="22"/>
        </w:rPr>
        <w:t> </w:t>
      </w:r>
      <w:r>
        <w:rPr>
          <w:rFonts w:ascii="Bookman Old Style"/>
          <w:b w:val="0"/>
          <w:sz w:val="22"/>
        </w:rPr>
        <w:t>suffocation.</w:t>
      </w:r>
    </w:p>
    <w:p>
      <w:pPr>
        <w:spacing w:after="0"/>
        <w:jc w:val="left"/>
        <w:rPr>
          <w:rFonts w:ascii="Bookman Old Style"/>
          <w:sz w:val="22"/>
        </w:rPr>
        <w:sectPr>
          <w:pgSz w:w="12240" w:h="15840"/>
          <w:pgMar w:header="0" w:footer="734" w:top="1360" w:bottom="980" w:left="1320" w:right="1360"/>
        </w:sectPr>
      </w:pPr>
    </w:p>
    <w:p>
      <w:pPr>
        <w:spacing w:before="79"/>
        <w:ind w:left="220" w:right="0" w:firstLine="0"/>
        <w:jc w:val="left"/>
        <w:rPr>
          <w:rFonts w:ascii="Bookman Old Style"/>
          <w:b/>
          <w:sz w:val="22"/>
        </w:rPr>
      </w:pPr>
      <w:bookmarkStart w:name="Part IV" w:id="154"/>
      <w:bookmarkEnd w:id="154"/>
      <w:r>
        <w:rPr/>
      </w:r>
      <w:bookmarkStart w:name="_bookmark38" w:id="155"/>
      <w:bookmarkEnd w:id="155"/>
      <w:r>
        <w:rPr/>
      </w:r>
      <w:r>
        <w:rPr>
          <w:rFonts w:ascii="Bookman Old Style"/>
          <w:b/>
          <w:sz w:val="22"/>
        </w:rPr>
        <w:t>Part IV</w:t>
      </w:r>
    </w:p>
    <w:p>
      <w:pPr>
        <w:spacing w:before="1" w:after="16"/>
        <w:ind w:left="1739" w:right="0" w:firstLine="0"/>
        <w:jc w:val="left"/>
        <w:rPr>
          <w:rFonts w:ascii="Bookman Old Style"/>
          <w:b/>
          <w:sz w:val="22"/>
        </w:rPr>
      </w:pPr>
      <w:r>
        <w:rPr>
          <w:rFonts w:ascii="Bookman Old Style"/>
          <w:b/>
          <w:sz w:val="22"/>
        </w:rPr>
        <w:t>Summary Checklist of the most common requirements</w:t>
      </w:r>
    </w:p>
    <w:tbl>
      <w:tblPr>
        <w:tblW w:w="0" w:type="auto"/>
        <w:jc w:val="left"/>
        <w:tblInd w:w="1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8"/>
        <w:gridCol w:w="3780"/>
        <w:gridCol w:w="900"/>
        <w:gridCol w:w="1620"/>
        <w:gridCol w:w="180"/>
        <w:gridCol w:w="2880"/>
        <w:gridCol w:w="180"/>
      </w:tblGrid>
      <w:tr>
        <w:trPr>
          <w:trHeight w:val="360" w:hRule="exact"/>
        </w:trPr>
        <w:tc>
          <w:tcPr>
            <w:tcW w:w="6408" w:type="dxa"/>
            <w:gridSpan w:val="4"/>
            <w:tcBorders>
              <w:top w:val="nil"/>
              <w:left w:val="nil"/>
              <w:bottom w:val="nil"/>
            </w:tcBorders>
          </w:tcPr>
          <w:p>
            <w:pPr/>
          </w:p>
        </w:tc>
        <w:tc>
          <w:tcPr>
            <w:tcW w:w="3240" w:type="dxa"/>
            <w:gridSpan w:val="3"/>
            <w:vMerge w:val="restart"/>
          </w:tcPr>
          <w:p>
            <w:pPr>
              <w:tabs>
                <w:tab w:pos="2457" w:val="left" w:leader="none"/>
              </w:tabs>
              <w:spacing w:before="65"/>
              <w:ind w:left="71" w:right="765" w:firstLine="0"/>
              <w:jc w:val="left"/>
              <w:rPr>
                <w:rFonts w:ascii="Times New Roman" w:hAnsi="Times New Roman"/>
                <w:sz w:val="20"/>
              </w:rPr>
            </w:pPr>
            <w:r>
              <w:rPr>
                <w:rFonts w:ascii="Times New Roman" w:hAnsi="Times New Roman"/>
                <w:sz w:val="20"/>
              </w:rPr>
              <w:t>Date:</w:t>
            </w:r>
            <w:r>
              <w:rPr>
                <w:rFonts w:ascii="Times New Roman" w:hAnsi="Times New Roman"/>
                <w:sz w:val="20"/>
                <w:u w:val="single"/>
              </w:rPr>
              <w:tab/>
            </w:r>
            <w:r>
              <w:rPr>
                <w:rFonts w:ascii="Times New Roman" w:hAnsi="Times New Roman"/>
                <w:sz w:val="20"/>
              </w:rPr>
              <w:t> C of F Holder’s</w:t>
            </w:r>
            <w:r>
              <w:rPr>
                <w:rFonts w:ascii="Times New Roman" w:hAnsi="Times New Roman"/>
                <w:spacing w:val="-11"/>
                <w:sz w:val="20"/>
              </w:rPr>
              <w:t> </w:t>
            </w:r>
            <w:r>
              <w:rPr>
                <w:rFonts w:ascii="Times New Roman" w:hAnsi="Times New Roman"/>
                <w:sz w:val="20"/>
              </w:rPr>
              <w:t>Name:</w:t>
            </w:r>
          </w:p>
          <w:p>
            <w:pPr>
              <w:spacing w:line="240" w:lineRule="auto" w:before="11"/>
              <w:rPr>
                <w:rFonts w:ascii="Bookman Old Style"/>
                <w:b/>
                <w:sz w:val="18"/>
              </w:rPr>
            </w:pPr>
          </w:p>
          <w:p>
            <w:pPr>
              <w:spacing w:line="20" w:lineRule="exact"/>
              <w:ind w:left="67" w:right="0" w:firstLine="0"/>
              <w:rPr>
                <w:rFonts w:ascii="Bookman Old Style"/>
                <w:sz w:val="2"/>
              </w:rPr>
            </w:pPr>
            <w:r>
              <w:rPr>
                <w:rFonts w:ascii="Bookman Old Style"/>
                <w:sz w:val="2"/>
              </w:rPr>
              <w:pict>
                <v:group style="width:125.4pt;height:.4pt;mso-position-horizontal-relative:char;mso-position-vertical-relative:line" coordorigin="0,0" coordsize="2508,8">
                  <v:line style="position:absolute" from="4,4" to="2504,4" stroked="true" strokeweight=".39840pt" strokecolor="#000000">
                    <v:stroke dashstyle="solid"/>
                  </v:line>
                </v:group>
              </w:pict>
            </w:r>
            <w:r>
              <w:rPr>
                <w:rFonts w:ascii="Bookman Old Style"/>
                <w:sz w:val="2"/>
              </w:rPr>
            </w:r>
          </w:p>
          <w:p>
            <w:pPr>
              <w:tabs>
                <w:tab w:pos="2745" w:val="left" w:leader="none"/>
                <w:tab w:pos="2891" w:val="left" w:leader="none"/>
              </w:tabs>
              <w:spacing w:line="240" w:lineRule="auto" w:before="108"/>
              <w:ind w:left="71" w:right="331" w:firstLine="0"/>
              <w:jc w:val="left"/>
              <w:rPr>
                <w:rFonts w:ascii="Times New Roman"/>
                <w:sz w:val="20"/>
              </w:rPr>
            </w:pPr>
            <w:r>
              <w:rPr>
                <w:rFonts w:ascii="Times New Roman"/>
                <w:sz w:val="20"/>
              </w:rPr>
              <w:t>Signature:</w:t>
            </w:r>
            <w:r>
              <w:rPr>
                <w:rFonts w:ascii="Times New Roman"/>
                <w:sz w:val="20"/>
                <w:u w:val="single"/>
              </w:rPr>
              <w:tab/>
            </w:r>
            <w:r>
              <w:rPr>
                <w:rFonts w:ascii="Times New Roman"/>
                <w:sz w:val="20"/>
              </w:rPr>
              <w:t> C of F</w:t>
            </w:r>
            <w:r>
              <w:rPr>
                <w:rFonts w:ascii="Times New Roman"/>
                <w:spacing w:val="-4"/>
                <w:sz w:val="20"/>
              </w:rPr>
              <w:t> </w:t>
            </w:r>
            <w:r>
              <w:rPr>
                <w:rFonts w:ascii="Times New Roman"/>
                <w:sz w:val="20"/>
              </w:rPr>
              <w:t># : </w:t>
            </w:r>
            <w:r>
              <w:rPr>
                <w:rFonts w:ascii="Times New Roman"/>
                <w:w w:val="99"/>
                <w:sz w:val="20"/>
                <w:u w:val="single"/>
              </w:rPr>
              <w:t> </w:t>
            </w:r>
            <w:r>
              <w:rPr>
                <w:rFonts w:ascii="Times New Roman"/>
                <w:sz w:val="20"/>
                <w:u w:val="single"/>
              </w:rPr>
              <w:tab/>
              <w:tab/>
            </w:r>
            <w:r>
              <w:rPr>
                <w:rFonts w:ascii="Times New Roman"/>
                <w:sz w:val="20"/>
              </w:rPr>
              <w:t> Exp</w:t>
            </w:r>
            <w:r>
              <w:rPr>
                <w:rFonts w:ascii="Times New Roman"/>
                <w:spacing w:val="-6"/>
                <w:sz w:val="20"/>
              </w:rPr>
              <w:t> </w:t>
            </w:r>
            <w:r>
              <w:rPr>
                <w:rFonts w:ascii="Times New Roman"/>
                <w:sz w:val="20"/>
              </w:rPr>
              <w:t>Date:</w:t>
            </w:r>
          </w:p>
        </w:tc>
      </w:tr>
      <w:tr>
        <w:trPr>
          <w:trHeight w:val="1265" w:hRule="exact"/>
        </w:trPr>
        <w:tc>
          <w:tcPr>
            <w:tcW w:w="108" w:type="dxa"/>
            <w:tcBorders>
              <w:top w:val="nil"/>
              <w:left w:val="nil"/>
              <w:bottom w:val="single" w:sz="4" w:space="0" w:color="000000"/>
            </w:tcBorders>
          </w:tcPr>
          <w:p>
            <w:pPr/>
          </w:p>
        </w:tc>
        <w:tc>
          <w:tcPr>
            <w:tcW w:w="3780" w:type="dxa"/>
          </w:tcPr>
          <w:p>
            <w:pPr>
              <w:tabs>
                <w:tab w:pos="3592" w:val="left" w:leader="none"/>
                <w:tab w:pos="3654" w:val="left" w:leader="none"/>
              </w:tabs>
              <w:spacing w:line="242" w:lineRule="auto" w:before="65"/>
              <w:ind w:left="71" w:right="100" w:firstLine="0"/>
              <w:jc w:val="left"/>
              <w:rPr>
                <w:rFonts w:ascii="Times New Roman"/>
                <w:sz w:val="22"/>
              </w:rPr>
            </w:pPr>
            <w:r>
              <w:rPr>
                <w:rFonts w:ascii="Times New Roman"/>
                <w:sz w:val="22"/>
              </w:rPr>
              <w:t>Business</w:t>
            </w:r>
            <w:r>
              <w:rPr>
                <w:rFonts w:ascii="Times New Roman"/>
                <w:spacing w:val="-5"/>
                <w:sz w:val="22"/>
              </w:rPr>
              <w:t> </w:t>
            </w:r>
            <w:r>
              <w:rPr>
                <w:rFonts w:ascii="Times New Roman"/>
                <w:sz w:val="22"/>
              </w:rPr>
              <w:t>name:</w:t>
            </w:r>
            <w:r>
              <w:rPr>
                <w:rFonts w:ascii="Times New Roman"/>
                <w:spacing w:val="1"/>
                <w:sz w:val="22"/>
              </w:rPr>
              <w:t> </w:t>
            </w:r>
            <w:r>
              <w:rPr>
                <w:rFonts w:ascii="Times New Roman"/>
                <w:w w:val="100"/>
                <w:sz w:val="22"/>
                <w:u w:val="single"/>
              </w:rPr>
              <w:t> </w:t>
            </w:r>
            <w:r>
              <w:rPr>
                <w:rFonts w:ascii="Times New Roman"/>
                <w:sz w:val="22"/>
                <w:u w:val="single"/>
              </w:rPr>
              <w:tab/>
            </w:r>
            <w:r>
              <w:rPr>
                <w:rFonts w:ascii="Times New Roman"/>
                <w:sz w:val="22"/>
              </w:rPr>
              <w:t> Address:</w:t>
            </w:r>
            <w:r>
              <w:rPr>
                <w:rFonts w:ascii="Times New Roman"/>
                <w:sz w:val="22"/>
                <w:u w:val="single"/>
              </w:rPr>
              <w:tab/>
              <w:tab/>
            </w:r>
            <w:r>
              <w:rPr>
                <w:rFonts w:ascii="Times New Roman"/>
                <w:sz w:val="22"/>
              </w:rPr>
              <w:t> City</w:t>
            </w:r>
            <w:r>
              <w:rPr>
                <w:rFonts w:ascii="Times New Roman"/>
                <w:spacing w:val="-2"/>
                <w:sz w:val="22"/>
              </w:rPr>
              <w:t> </w:t>
            </w:r>
            <w:r>
              <w:rPr>
                <w:rFonts w:ascii="Times New Roman"/>
                <w:sz w:val="22"/>
              </w:rPr>
              <w:t>&amp;</w:t>
            </w:r>
            <w:r>
              <w:rPr>
                <w:rFonts w:ascii="Times New Roman"/>
                <w:spacing w:val="-1"/>
                <w:sz w:val="22"/>
              </w:rPr>
              <w:t> </w:t>
            </w:r>
            <w:r>
              <w:rPr>
                <w:rFonts w:ascii="Times New Roman"/>
                <w:sz w:val="22"/>
              </w:rPr>
              <w:t>State:</w:t>
            </w:r>
            <w:r>
              <w:rPr>
                <w:rFonts w:ascii="Times New Roman"/>
                <w:spacing w:val="1"/>
                <w:sz w:val="22"/>
              </w:rPr>
              <w:t> </w:t>
            </w:r>
            <w:r>
              <w:rPr>
                <w:rFonts w:ascii="Times New Roman"/>
                <w:w w:val="100"/>
                <w:sz w:val="22"/>
                <w:u w:val="single"/>
              </w:rPr>
              <w:t> </w:t>
            </w:r>
            <w:r>
              <w:rPr>
                <w:rFonts w:ascii="Times New Roman"/>
                <w:sz w:val="22"/>
                <w:u w:val="single"/>
              </w:rPr>
              <w:tab/>
            </w:r>
            <w:r>
              <w:rPr>
                <w:rFonts w:ascii="Times New Roman"/>
                <w:w w:val="12"/>
                <w:sz w:val="22"/>
                <w:u w:val="single"/>
              </w:rPr>
              <w:t> </w:t>
            </w:r>
            <w:r>
              <w:rPr>
                <w:rFonts w:ascii="Times New Roman"/>
                <w:sz w:val="22"/>
              </w:rPr>
              <w:t>                                    Phone</w:t>
            </w:r>
            <w:r>
              <w:rPr>
                <w:rFonts w:ascii="Times New Roman"/>
                <w:spacing w:val="-2"/>
                <w:sz w:val="22"/>
              </w:rPr>
              <w:t> </w:t>
            </w:r>
            <w:r>
              <w:rPr>
                <w:rFonts w:ascii="Times New Roman"/>
                <w:sz w:val="22"/>
              </w:rPr>
              <w:t>#:</w:t>
            </w:r>
            <w:r>
              <w:rPr>
                <w:rFonts w:ascii="Times New Roman"/>
                <w:spacing w:val="1"/>
                <w:sz w:val="22"/>
              </w:rPr>
              <w:t> </w:t>
            </w:r>
            <w:r>
              <w:rPr>
                <w:rFonts w:ascii="Times New Roman"/>
                <w:w w:val="100"/>
                <w:sz w:val="22"/>
                <w:u w:val="single"/>
              </w:rPr>
              <w:t> </w:t>
            </w:r>
            <w:r>
              <w:rPr>
                <w:rFonts w:ascii="Times New Roman"/>
                <w:sz w:val="22"/>
                <w:u w:val="single"/>
              </w:rPr>
              <w:tab/>
              <w:tab/>
            </w:r>
          </w:p>
        </w:tc>
        <w:tc>
          <w:tcPr>
            <w:tcW w:w="2520" w:type="dxa"/>
            <w:gridSpan w:val="2"/>
            <w:tcBorders>
              <w:top w:val="nil"/>
              <w:bottom w:val="single" w:sz="4" w:space="0" w:color="000000"/>
            </w:tcBorders>
          </w:tcPr>
          <w:p>
            <w:pPr>
              <w:spacing w:line="240" w:lineRule="auto" w:before="4"/>
              <w:rPr>
                <w:rFonts w:ascii="Bookman Old Style"/>
                <w:b/>
                <w:sz w:val="21"/>
              </w:rPr>
            </w:pPr>
          </w:p>
          <w:p>
            <w:pPr>
              <w:spacing w:line="244" w:lineRule="auto" w:before="0"/>
              <w:ind w:left="76" w:right="239" w:firstLine="528"/>
              <w:jc w:val="left"/>
              <w:rPr>
                <w:rFonts w:ascii="Times New Roman"/>
                <w:b/>
                <w:sz w:val="22"/>
              </w:rPr>
            </w:pPr>
            <w:r>
              <w:rPr>
                <w:rFonts w:ascii="Times New Roman"/>
                <w:b/>
                <w:sz w:val="22"/>
              </w:rPr>
              <w:t>Supervising Chemical Laboratories</w:t>
            </w:r>
          </w:p>
        </w:tc>
        <w:tc>
          <w:tcPr>
            <w:tcW w:w="3240" w:type="dxa"/>
            <w:gridSpan w:val="3"/>
            <w:vMerge/>
          </w:tcPr>
          <w:p>
            <w:pPr/>
          </w:p>
        </w:tc>
      </w:tr>
      <w:tr>
        <w:trPr>
          <w:trHeight w:val="327" w:hRule="exact"/>
        </w:trPr>
        <w:tc>
          <w:tcPr>
            <w:tcW w:w="4788" w:type="dxa"/>
            <w:gridSpan w:val="3"/>
            <w:tcBorders>
              <w:left w:val="single" w:sz="4" w:space="0" w:color="000000"/>
              <w:bottom w:val="single" w:sz="4" w:space="0" w:color="000000"/>
              <w:right w:val="single" w:sz="4" w:space="0" w:color="000000"/>
            </w:tcBorders>
            <w:shd w:val="clear" w:color="auto" w:fill="CDCDCD"/>
          </w:tcPr>
          <w:p>
            <w:pPr>
              <w:spacing w:before="5"/>
              <w:ind w:left="103" w:right="0" w:firstLine="0"/>
              <w:jc w:val="left"/>
              <w:rPr>
                <w:rFonts w:ascii="Arial Black"/>
                <w:b/>
                <w:sz w:val="22"/>
              </w:rPr>
            </w:pPr>
            <w:r>
              <w:rPr>
                <w:rFonts w:ascii="Arial Black"/>
                <w:b/>
                <w:sz w:val="22"/>
              </w:rPr>
              <w:t>SECTION A.</w:t>
            </w:r>
          </w:p>
        </w:tc>
        <w:tc>
          <w:tcPr>
            <w:tcW w:w="1800" w:type="dxa"/>
            <w:gridSpan w:val="2"/>
            <w:tcBorders>
              <w:left w:val="single" w:sz="4" w:space="0" w:color="000000"/>
              <w:bottom w:val="single" w:sz="4" w:space="0" w:color="000000"/>
              <w:right w:val="single" w:sz="4" w:space="0" w:color="000000"/>
            </w:tcBorders>
            <w:shd w:val="clear" w:color="auto" w:fill="CDCDCD"/>
          </w:tcPr>
          <w:p>
            <w:pPr/>
          </w:p>
        </w:tc>
        <w:tc>
          <w:tcPr>
            <w:tcW w:w="2880" w:type="dxa"/>
            <w:tcBorders>
              <w:left w:val="single" w:sz="4" w:space="0" w:color="000000"/>
              <w:bottom w:val="single" w:sz="4" w:space="0" w:color="000000"/>
              <w:right w:val="single" w:sz="4" w:space="0" w:color="000000"/>
            </w:tcBorders>
            <w:shd w:val="clear" w:color="auto" w:fill="CDCDCD"/>
          </w:tcPr>
          <w:p>
            <w:pPr/>
          </w:p>
        </w:tc>
        <w:tc>
          <w:tcPr>
            <w:tcW w:w="180" w:type="dxa"/>
            <w:vMerge w:val="restart"/>
            <w:tcBorders>
              <w:left w:val="single" w:sz="4" w:space="0" w:color="000000"/>
              <w:right w:val="nil"/>
            </w:tcBorders>
          </w:tcPr>
          <w:p>
            <w:pPr/>
          </w:p>
        </w:tc>
      </w:tr>
      <w:tr>
        <w:trPr>
          <w:trHeight w:val="319" w:hRule="exact"/>
        </w:trPr>
        <w:tc>
          <w:tcPr>
            <w:tcW w:w="4788" w:type="dxa"/>
            <w:gridSpan w:val="3"/>
            <w:tcBorders>
              <w:top w:val="single" w:sz="4" w:space="0" w:color="000000"/>
              <w:left w:val="single" w:sz="4" w:space="0" w:color="000000"/>
              <w:bottom w:val="single" w:sz="4" w:space="0" w:color="000000"/>
              <w:right w:val="single" w:sz="4" w:space="0" w:color="000000"/>
            </w:tcBorders>
            <w:shd w:val="clear" w:color="auto" w:fill="CDCDCD"/>
          </w:tcPr>
          <w:p>
            <w:pPr>
              <w:spacing w:before="0"/>
              <w:ind w:left="103" w:right="0" w:firstLine="0"/>
              <w:jc w:val="left"/>
              <w:rPr>
                <w:rFonts w:ascii="Arial Black"/>
                <w:b/>
                <w:sz w:val="22"/>
              </w:rPr>
            </w:pPr>
            <w:r>
              <w:rPr>
                <w:rFonts w:ascii="Arial Black"/>
                <w:b/>
                <w:sz w:val="22"/>
                <w:u w:val="single"/>
              </w:rPr>
              <w:t>General Requirement</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CDCDCD"/>
          </w:tcPr>
          <w:p>
            <w:pPr>
              <w:spacing w:before="0"/>
              <w:ind w:left="103" w:right="0" w:firstLine="0"/>
              <w:jc w:val="left"/>
              <w:rPr>
                <w:rFonts w:ascii="Arial Black"/>
                <w:b/>
                <w:sz w:val="22"/>
              </w:rPr>
            </w:pPr>
            <w:r>
              <w:rPr>
                <w:rFonts w:ascii="Arial Black"/>
                <w:b/>
                <w:sz w:val="22"/>
                <w:u w:val="single"/>
              </w:rPr>
              <w:t>Responses</w:t>
            </w:r>
          </w:p>
        </w:tc>
        <w:tc>
          <w:tcPr>
            <w:tcW w:w="2880" w:type="dxa"/>
            <w:tcBorders>
              <w:top w:val="single" w:sz="4" w:space="0" w:color="000000"/>
              <w:left w:val="single" w:sz="4" w:space="0" w:color="000000"/>
              <w:bottom w:val="single" w:sz="4" w:space="0" w:color="000000"/>
              <w:right w:val="single" w:sz="4" w:space="0" w:color="000000"/>
            </w:tcBorders>
            <w:shd w:val="clear" w:color="auto" w:fill="CDCDCD"/>
          </w:tcPr>
          <w:p>
            <w:pPr>
              <w:spacing w:before="0"/>
              <w:ind w:left="103" w:right="0" w:firstLine="0"/>
              <w:jc w:val="left"/>
              <w:rPr>
                <w:rFonts w:ascii="Arial Black"/>
                <w:b/>
                <w:sz w:val="22"/>
              </w:rPr>
            </w:pPr>
            <w:r>
              <w:rPr>
                <w:rFonts w:ascii="Arial Black"/>
                <w:b/>
                <w:sz w:val="22"/>
                <w:u w:val="single"/>
              </w:rPr>
              <w:t>Recommended Action</w:t>
            </w:r>
          </w:p>
        </w:tc>
        <w:tc>
          <w:tcPr>
            <w:tcW w:w="180" w:type="dxa"/>
            <w:vMerge/>
            <w:tcBorders>
              <w:left w:val="single" w:sz="4" w:space="0" w:color="000000"/>
              <w:right w:val="nil"/>
            </w:tcBorders>
          </w:tcPr>
          <w:p>
            <w:pPr/>
          </w:p>
        </w:tc>
      </w:tr>
      <w:tr>
        <w:trPr>
          <w:trHeight w:val="770" w:hRule="exact"/>
        </w:trPr>
        <w:tc>
          <w:tcPr>
            <w:tcW w:w="4788" w:type="dxa"/>
            <w:gridSpan w:val="3"/>
            <w:tcBorders>
              <w:top w:val="single" w:sz="4" w:space="0" w:color="000000"/>
              <w:left w:val="single" w:sz="4" w:space="0" w:color="000000"/>
              <w:bottom w:val="single" w:sz="4" w:space="0" w:color="000000"/>
              <w:right w:val="single" w:sz="4" w:space="0" w:color="000000"/>
            </w:tcBorders>
          </w:tcPr>
          <w:p>
            <w:pPr>
              <w:spacing w:line="249" w:lineRule="exact" w:before="0"/>
              <w:ind w:left="103" w:right="0" w:firstLine="0"/>
              <w:jc w:val="left"/>
              <w:rPr>
                <w:rFonts w:ascii="Times New Roman"/>
                <w:sz w:val="22"/>
              </w:rPr>
            </w:pPr>
            <w:r>
              <w:rPr>
                <w:rFonts w:ascii="Times New Roman"/>
                <w:sz w:val="22"/>
              </w:rPr>
              <w:t>1.  Is there a valid fire permit for the laboratory?</w:t>
            </w:r>
          </w:p>
        </w:tc>
        <w:tc>
          <w:tcPr>
            <w:tcW w:w="1800" w:type="dxa"/>
            <w:gridSpan w:val="2"/>
            <w:tcBorders>
              <w:top w:val="single" w:sz="4" w:space="0" w:color="000000"/>
              <w:left w:val="single" w:sz="4" w:space="0" w:color="000000"/>
              <w:bottom w:val="single" w:sz="4" w:space="0" w:color="000000"/>
              <w:right w:val="single" w:sz="4" w:space="0" w:color="000000"/>
            </w:tcBorders>
          </w:tcPr>
          <w:p>
            <w:pPr>
              <w:spacing w:line="245"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Borders>
              <w:top w:val="single" w:sz="4" w:space="0" w:color="000000"/>
              <w:left w:val="single" w:sz="4" w:space="0" w:color="000000"/>
              <w:bottom w:val="single" w:sz="4" w:space="0" w:color="000000"/>
              <w:right w:val="single" w:sz="4" w:space="0" w:color="000000"/>
            </w:tcBorders>
          </w:tcPr>
          <w:p>
            <w:pPr>
              <w:spacing w:line="252" w:lineRule="exact" w:before="0"/>
              <w:ind w:left="410" w:right="432" w:hanging="308"/>
              <w:jc w:val="left"/>
              <w:rPr>
                <w:rFonts w:ascii="Times New Roman"/>
                <w:sz w:val="22"/>
              </w:rPr>
            </w:pPr>
            <w:r>
              <w:rPr>
                <w:rFonts w:ascii="Times New Roman"/>
                <w:sz w:val="22"/>
              </w:rPr>
              <w:t>If No, discontinue use and remove from site and obtain a permit.</w:t>
            </w:r>
          </w:p>
        </w:tc>
        <w:tc>
          <w:tcPr>
            <w:tcW w:w="180" w:type="dxa"/>
            <w:vMerge/>
            <w:tcBorders>
              <w:left w:val="single" w:sz="4" w:space="0" w:color="000000"/>
              <w:right w:val="nil"/>
            </w:tcBorders>
          </w:tcPr>
          <w:p>
            <w:pPr/>
          </w:p>
        </w:tc>
      </w:tr>
      <w:tr>
        <w:trPr>
          <w:trHeight w:val="768" w:hRule="exact"/>
        </w:trPr>
        <w:tc>
          <w:tcPr>
            <w:tcW w:w="4788" w:type="dxa"/>
            <w:gridSpan w:val="3"/>
            <w:tcBorders>
              <w:top w:val="single" w:sz="4" w:space="0" w:color="000000"/>
              <w:left w:val="single" w:sz="4" w:space="0" w:color="000000"/>
              <w:bottom w:val="single" w:sz="4" w:space="0" w:color="000000"/>
              <w:right w:val="single" w:sz="4" w:space="0" w:color="000000"/>
            </w:tcBorders>
          </w:tcPr>
          <w:p>
            <w:pPr>
              <w:spacing w:line="240" w:lineRule="auto" w:before="0"/>
              <w:ind w:left="410" w:right="572" w:hanging="308"/>
              <w:jc w:val="left"/>
              <w:rPr>
                <w:rFonts w:ascii="Times New Roman"/>
                <w:sz w:val="22"/>
              </w:rPr>
            </w:pPr>
            <w:r>
              <w:rPr>
                <w:rFonts w:ascii="Times New Roman"/>
                <w:sz w:val="22"/>
              </w:rPr>
              <w:t>2. Is there a person in your laboratory unit responsible for supervising laboratory who holds a C- 14 C of F as required by code?</w:t>
            </w:r>
          </w:p>
        </w:tc>
        <w:tc>
          <w:tcPr>
            <w:tcW w:w="1800" w:type="dxa"/>
            <w:gridSpan w:val="2"/>
            <w:tcBorders>
              <w:top w:val="single" w:sz="4" w:space="0" w:color="000000"/>
              <w:left w:val="single" w:sz="4" w:space="0" w:color="000000"/>
              <w:bottom w:val="single" w:sz="4" w:space="0" w:color="000000"/>
              <w:right w:val="single" w:sz="4" w:space="0" w:color="000000"/>
            </w:tcBorders>
          </w:tcPr>
          <w:p>
            <w:pPr>
              <w:spacing w:line="243"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Borders>
              <w:top w:val="single" w:sz="4" w:space="0" w:color="000000"/>
              <w:left w:val="single" w:sz="4" w:space="0" w:color="000000"/>
              <w:bottom w:val="single" w:sz="4" w:space="0" w:color="000000"/>
              <w:right w:val="single" w:sz="4" w:space="0" w:color="000000"/>
            </w:tcBorders>
          </w:tcPr>
          <w:p>
            <w:pPr>
              <w:spacing w:line="247" w:lineRule="exact" w:before="0"/>
              <w:ind w:left="103" w:right="0" w:firstLine="0"/>
              <w:jc w:val="left"/>
              <w:rPr>
                <w:rFonts w:ascii="Times New Roman"/>
                <w:sz w:val="22"/>
              </w:rPr>
            </w:pPr>
            <w:r>
              <w:rPr>
                <w:rFonts w:ascii="Times New Roman"/>
                <w:sz w:val="22"/>
              </w:rPr>
              <w:t>If No, correct and comply.</w:t>
            </w:r>
          </w:p>
        </w:tc>
        <w:tc>
          <w:tcPr>
            <w:tcW w:w="180" w:type="dxa"/>
            <w:vMerge/>
            <w:tcBorders>
              <w:left w:val="single" w:sz="4" w:space="0" w:color="000000"/>
              <w:right w:val="nil"/>
            </w:tcBorders>
          </w:tcPr>
          <w:p>
            <w:pPr/>
          </w:p>
        </w:tc>
      </w:tr>
      <w:tr>
        <w:trPr>
          <w:trHeight w:val="322" w:hRule="exact"/>
        </w:trPr>
        <w:tc>
          <w:tcPr>
            <w:tcW w:w="4788" w:type="dxa"/>
            <w:gridSpan w:val="3"/>
            <w:tcBorders>
              <w:top w:val="single" w:sz="4" w:space="0" w:color="000000"/>
              <w:left w:val="single" w:sz="4" w:space="0" w:color="000000"/>
              <w:bottom w:val="single" w:sz="4" w:space="0" w:color="000000"/>
              <w:right w:val="single" w:sz="4" w:space="0" w:color="000000"/>
            </w:tcBorders>
            <w:shd w:val="clear" w:color="auto" w:fill="CDCDCD"/>
          </w:tcPr>
          <w:p>
            <w:pPr>
              <w:spacing w:before="0"/>
              <w:ind w:left="103" w:right="0" w:firstLine="0"/>
              <w:jc w:val="left"/>
              <w:rPr>
                <w:rFonts w:ascii="Arial Black"/>
                <w:b/>
                <w:sz w:val="22"/>
              </w:rPr>
            </w:pPr>
            <w:r>
              <w:rPr>
                <w:rFonts w:ascii="Arial Black"/>
                <w:b/>
                <w:sz w:val="22"/>
              </w:rPr>
              <w:t>SECTION B.</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CDCDCD"/>
          </w:tcPr>
          <w:p>
            <w:pPr/>
          </w:p>
        </w:tc>
        <w:tc>
          <w:tcPr>
            <w:tcW w:w="2880" w:type="dxa"/>
            <w:tcBorders>
              <w:top w:val="single" w:sz="4" w:space="0" w:color="000000"/>
              <w:left w:val="single" w:sz="4" w:space="0" w:color="000000"/>
              <w:bottom w:val="single" w:sz="4" w:space="0" w:color="000000"/>
              <w:right w:val="single" w:sz="4" w:space="0" w:color="000000"/>
            </w:tcBorders>
            <w:shd w:val="clear" w:color="auto" w:fill="CDCDCD"/>
          </w:tcPr>
          <w:p>
            <w:pPr/>
          </w:p>
        </w:tc>
        <w:tc>
          <w:tcPr>
            <w:tcW w:w="180" w:type="dxa"/>
            <w:vMerge/>
            <w:tcBorders>
              <w:left w:val="single" w:sz="4" w:space="0" w:color="000000"/>
              <w:right w:val="nil"/>
            </w:tcBorders>
          </w:tcPr>
          <w:p>
            <w:pPr/>
          </w:p>
        </w:tc>
      </w:tr>
      <w:tr>
        <w:trPr>
          <w:trHeight w:val="319" w:hRule="exact"/>
        </w:trPr>
        <w:tc>
          <w:tcPr>
            <w:tcW w:w="4788" w:type="dxa"/>
            <w:gridSpan w:val="3"/>
            <w:tcBorders>
              <w:top w:val="single" w:sz="4" w:space="0" w:color="000000"/>
              <w:left w:val="single" w:sz="4" w:space="0" w:color="000000"/>
              <w:bottom w:val="single" w:sz="4" w:space="0" w:color="000000"/>
              <w:right w:val="single" w:sz="4" w:space="0" w:color="000000"/>
            </w:tcBorders>
            <w:shd w:val="clear" w:color="auto" w:fill="CDCDCD"/>
          </w:tcPr>
          <w:p>
            <w:pPr>
              <w:spacing w:before="0"/>
              <w:ind w:left="103" w:right="0" w:firstLine="0"/>
              <w:jc w:val="left"/>
              <w:rPr>
                <w:rFonts w:ascii="Arial Black"/>
                <w:b/>
                <w:sz w:val="22"/>
              </w:rPr>
            </w:pPr>
            <w:r>
              <w:rPr>
                <w:rFonts w:ascii="Arial Black"/>
                <w:b/>
                <w:sz w:val="22"/>
                <w:u w:val="single"/>
              </w:rPr>
              <w:t>Laboratory Safety</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CDCDCD"/>
          </w:tcPr>
          <w:p>
            <w:pPr>
              <w:spacing w:before="0"/>
              <w:ind w:left="103" w:right="0" w:firstLine="0"/>
              <w:jc w:val="left"/>
              <w:rPr>
                <w:rFonts w:ascii="Arial Black"/>
                <w:b/>
                <w:sz w:val="22"/>
              </w:rPr>
            </w:pPr>
            <w:r>
              <w:rPr>
                <w:rFonts w:ascii="Arial Black"/>
                <w:b/>
                <w:sz w:val="22"/>
                <w:u w:val="single"/>
              </w:rPr>
              <w:t>Responses</w:t>
            </w:r>
          </w:p>
        </w:tc>
        <w:tc>
          <w:tcPr>
            <w:tcW w:w="2880" w:type="dxa"/>
            <w:tcBorders>
              <w:top w:val="single" w:sz="4" w:space="0" w:color="000000"/>
              <w:left w:val="single" w:sz="4" w:space="0" w:color="000000"/>
              <w:bottom w:val="single" w:sz="4" w:space="0" w:color="000000"/>
              <w:right w:val="single" w:sz="4" w:space="0" w:color="000000"/>
            </w:tcBorders>
            <w:shd w:val="clear" w:color="auto" w:fill="CDCDCD"/>
          </w:tcPr>
          <w:p>
            <w:pPr>
              <w:spacing w:before="0"/>
              <w:ind w:left="103" w:right="0" w:firstLine="0"/>
              <w:jc w:val="left"/>
              <w:rPr>
                <w:rFonts w:ascii="Arial Black"/>
                <w:b/>
                <w:sz w:val="22"/>
              </w:rPr>
            </w:pPr>
            <w:r>
              <w:rPr>
                <w:rFonts w:ascii="Arial Black"/>
                <w:b/>
                <w:sz w:val="22"/>
                <w:u w:val="single"/>
              </w:rPr>
              <w:t>Recommended Action</w:t>
            </w:r>
          </w:p>
        </w:tc>
        <w:tc>
          <w:tcPr>
            <w:tcW w:w="180" w:type="dxa"/>
            <w:vMerge/>
            <w:tcBorders>
              <w:left w:val="single" w:sz="4" w:space="0" w:color="000000"/>
              <w:right w:val="nil"/>
            </w:tcBorders>
          </w:tcPr>
          <w:p>
            <w:pPr/>
          </w:p>
        </w:tc>
      </w:tr>
      <w:tr>
        <w:trPr>
          <w:trHeight w:val="768" w:hRule="exact"/>
        </w:trPr>
        <w:tc>
          <w:tcPr>
            <w:tcW w:w="4788" w:type="dxa"/>
            <w:gridSpan w:val="3"/>
            <w:tcBorders>
              <w:top w:val="single" w:sz="4" w:space="0" w:color="000000"/>
              <w:left w:val="single" w:sz="4" w:space="0" w:color="000000"/>
              <w:bottom w:val="single" w:sz="4" w:space="0" w:color="000000"/>
              <w:right w:val="single" w:sz="4" w:space="0" w:color="000000"/>
            </w:tcBorders>
          </w:tcPr>
          <w:p>
            <w:pPr>
              <w:spacing w:line="240" w:lineRule="auto" w:before="0"/>
              <w:ind w:left="410" w:right="383" w:hanging="308"/>
              <w:jc w:val="left"/>
              <w:rPr>
                <w:rFonts w:ascii="Times New Roman"/>
                <w:sz w:val="22"/>
              </w:rPr>
            </w:pPr>
            <w:r>
              <w:rPr>
                <w:rFonts w:ascii="Times New Roman"/>
                <w:sz w:val="22"/>
              </w:rPr>
              <w:t>1. Have you checked if all portable fire extinguishers are available, unobstructed and clearly marked?</w:t>
            </w:r>
          </w:p>
        </w:tc>
        <w:tc>
          <w:tcPr>
            <w:tcW w:w="1800" w:type="dxa"/>
            <w:gridSpan w:val="2"/>
            <w:tcBorders>
              <w:top w:val="single" w:sz="4" w:space="0" w:color="000000"/>
              <w:left w:val="single" w:sz="4" w:space="0" w:color="000000"/>
              <w:bottom w:val="single" w:sz="4" w:space="0" w:color="000000"/>
              <w:right w:val="single" w:sz="4" w:space="0" w:color="000000"/>
            </w:tcBorders>
          </w:tcPr>
          <w:p>
            <w:pPr>
              <w:spacing w:line="243"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Borders>
              <w:top w:val="single" w:sz="4" w:space="0" w:color="000000"/>
              <w:left w:val="single" w:sz="4" w:space="0" w:color="000000"/>
              <w:bottom w:val="single" w:sz="4" w:space="0" w:color="000000"/>
              <w:right w:val="single" w:sz="4" w:space="0" w:color="000000"/>
            </w:tcBorders>
          </w:tcPr>
          <w:p>
            <w:pPr>
              <w:spacing w:line="247" w:lineRule="exact" w:before="0"/>
              <w:ind w:left="103" w:right="0" w:firstLine="0"/>
              <w:jc w:val="left"/>
              <w:rPr>
                <w:rFonts w:ascii="Times New Roman"/>
                <w:sz w:val="22"/>
              </w:rPr>
            </w:pPr>
            <w:r>
              <w:rPr>
                <w:rFonts w:ascii="Times New Roman"/>
                <w:sz w:val="22"/>
              </w:rPr>
              <w:t>If No: correct and comply</w:t>
            </w:r>
          </w:p>
        </w:tc>
        <w:tc>
          <w:tcPr>
            <w:tcW w:w="180" w:type="dxa"/>
            <w:vMerge/>
            <w:tcBorders>
              <w:left w:val="single" w:sz="4" w:space="0" w:color="000000"/>
              <w:right w:val="nil"/>
            </w:tcBorders>
          </w:tcPr>
          <w:p>
            <w:pPr/>
          </w:p>
        </w:tc>
      </w:tr>
      <w:tr>
        <w:trPr>
          <w:trHeight w:val="516" w:hRule="exact"/>
        </w:trPr>
        <w:tc>
          <w:tcPr>
            <w:tcW w:w="4788" w:type="dxa"/>
            <w:gridSpan w:val="3"/>
            <w:tcBorders>
              <w:top w:val="single" w:sz="4" w:space="0" w:color="000000"/>
              <w:left w:val="single" w:sz="4" w:space="0" w:color="000000"/>
              <w:bottom w:val="single" w:sz="4" w:space="0" w:color="000000"/>
              <w:right w:val="single" w:sz="4" w:space="0" w:color="000000"/>
            </w:tcBorders>
          </w:tcPr>
          <w:p>
            <w:pPr>
              <w:spacing w:line="252" w:lineRule="exact" w:before="0"/>
              <w:ind w:left="410" w:right="0" w:hanging="308"/>
              <w:jc w:val="left"/>
              <w:rPr>
                <w:rFonts w:ascii="Times New Roman"/>
                <w:sz w:val="22"/>
              </w:rPr>
            </w:pPr>
            <w:r>
              <w:rPr>
                <w:rFonts w:ascii="Times New Roman"/>
                <w:sz w:val="22"/>
              </w:rPr>
              <w:t>2. Have you checked whether the owner has designated an Impairment Coordinator?</w:t>
            </w:r>
          </w:p>
        </w:tc>
        <w:tc>
          <w:tcPr>
            <w:tcW w:w="1800" w:type="dxa"/>
            <w:gridSpan w:val="2"/>
            <w:tcBorders>
              <w:top w:val="single" w:sz="4" w:space="0" w:color="000000"/>
              <w:left w:val="single" w:sz="4" w:space="0" w:color="000000"/>
              <w:bottom w:val="single" w:sz="4" w:space="0" w:color="000000"/>
              <w:right w:val="single" w:sz="4" w:space="0" w:color="000000"/>
            </w:tcBorders>
          </w:tcPr>
          <w:p>
            <w:pPr>
              <w:spacing w:line="245"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Borders>
              <w:top w:val="single" w:sz="4" w:space="0" w:color="000000"/>
              <w:left w:val="single" w:sz="4" w:space="0" w:color="000000"/>
              <w:bottom w:val="single" w:sz="4" w:space="0" w:color="000000"/>
              <w:right w:val="single" w:sz="4" w:space="0" w:color="000000"/>
            </w:tcBorders>
          </w:tcPr>
          <w:p>
            <w:pPr>
              <w:spacing w:line="249" w:lineRule="exact" w:before="0"/>
              <w:ind w:left="103" w:right="0" w:firstLine="0"/>
              <w:jc w:val="left"/>
              <w:rPr>
                <w:rFonts w:ascii="Times New Roman"/>
                <w:sz w:val="22"/>
              </w:rPr>
            </w:pPr>
            <w:r>
              <w:rPr>
                <w:rFonts w:ascii="Times New Roman"/>
                <w:sz w:val="22"/>
              </w:rPr>
              <w:t>If No: correct and comply</w:t>
            </w:r>
          </w:p>
        </w:tc>
        <w:tc>
          <w:tcPr>
            <w:tcW w:w="180" w:type="dxa"/>
            <w:vMerge/>
            <w:tcBorders>
              <w:left w:val="single" w:sz="4" w:space="0" w:color="000000"/>
              <w:right w:val="nil"/>
            </w:tcBorders>
          </w:tcPr>
          <w:p>
            <w:pPr/>
          </w:p>
        </w:tc>
      </w:tr>
      <w:tr>
        <w:trPr>
          <w:trHeight w:val="516" w:hRule="exact"/>
        </w:trPr>
        <w:tc>
          <w:tcPr>
            <w:tcW w:w="4788" w:type="dxa"/>
            <w:gridSpan w:val="3"/>
            <w:tcBorders>
              <w:top w:val="single" w:sz="4" w:space="0" w:color="000000"/>
              <w:left w:val="single" w:sz="4" w:space="0" w:color="000000"/>
              <w:bottom w:val="single" w:sz="4" w:space="0" w:color="000000"/>
              <w:right w:val="single" w:sz="4" w:space="0" w:color="000000"/>
            </w:tcBorders>
          </w:tcPr>
          <w:p>
            <w:pPr>
              <w:spacing w:line="252" w:lineRule="exact" w:before="0"/>
              <w:ind w:left="410" w:right="0" w:hanging="308"/>
              <w:jc w:val="left"/>
              <w:rPr>
                <w:rFonts w:ascii="Times New Roman"/>
                <w:sz w:val="22"/>
              </w:rPr>
            </w:pPr>
            <w:r>
              <w:rPr>
                <w:rFonts w:ascii="Times New Roman"/>
                <w:sz w:val="22"/>
              </w:rPr>
              <w:t>3. Have you checked if all exit ways are free and unobstructed?</w:t>
            </w:r>
          </w:p>
        </w:tc>
        <w:tc>
          <w:tcPr>
            <w:tcW w:w="1800" w:type="dxa"/>
            <w:gridSpan w:val="2"/>
            <w:tcBorders>
              <w:top w:val="single" w:sz="4" w:space="0" w:color="000000"/>
              <w:left w:val="single" w:sz="4" w:space="0" w:color="000000"/>
              <w:bottom w:val="single" w:sz="4" w:space="0" w:color="000000"/>
              <w:right w:val="single" w:sz="4" w:space="0" w:color="000000"/>
            </w:tcBorders>
          </w:tcPr>
          <w:p>
            <w:pPr>
              <w:spacing w:line="245"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Borders>
              <w:top w:val="single" w:sz="4" w:space="0" w:color="000000"/>
              <w:left w:val="single" w:sz="4" w:space="0" w:color="000000"/>
              <w:bottom w:val="single" w:sz="4" w:space="0" w:color="000000"/>
              <w:right w:val="single" w:sz="4" w:space="0" w:color="000000"/>
            </w:tcBorders>
          </w:tcPr>
          <w:p>
            <w:pPr>
              <w:spacing w:line="249" w:lineRule="exact" w:before="0"/>
              <w:ind w:left="103" w:right="0" w:firstLine="0"/>
              <w:jc w:val="left"/>
              <w:rPr>
                <w:rFonts w:ascii="Times New Roman"/>
                <w:sz w:val="22"/>
              </w:rPr>
            </w:pPr>
            <w:r>
              <w:rPr>
                <w:rFonts w:ascii="Times New Roman"/>
                <w:sz w:val="22"/>
              </w:rPr>
              <w:t>If No: correct and comply</w:t>
            </w:r>
          </w:p>
        </w:tc>
        <w:tc>
          <w:tcPr>
            <w:tcW w:w="180" w:type="dxa"/>
            <w:vMerge/>
            <w:tcBorders>
              <w:left w:val="single" w:sz="4" w:space="0" w:color="000000"/>
              <w:right w:val="nil"/>
            </w:tcBorders>
          </w:tcPr>
          <w:p>
            <w:pPr/>
          </w:p>
        </w:tc>
      </w:tr>
      <w:tr>
        <w:trPr>
          <w:trHeight w:val="770" w:hRule="exact"/>
        </w:trPr>
        <w:tc>
          <w:tcPr>
            <w:tcW w:w="4788" w:type="dxa"/>
            <w:gridSpan w:val="3"/>
            <w:tcBorders>
              <w:top w:val="single" w:sz="4" w:space="0" w:color="000000"/>
              <w:left w:val="single" w:sz="4" w:space="0" w:color="000000"/>
              <w:bottom w:val="single" w:sz="4" w:space="0" w:color="000000"/>
              <w:right w:val="single" w:sz="4" w:space="0" w:color="000000"/>
            </w:tcBorders>
          </w:tcPr>
          <w:p>
            <w:pPr>
              <w:spacing w:line="252" w:lineRule="exact" w:before="0"/>
              <w:ind w:left="410" w:right="377" w:hanging="308"/>
              <w:jc w:val="left"/>
              <w:rPr>
                <w:rFonts w:ascii="Times New Roman"/>
                <w:sz w:val="22"/>
              </w:rPr>
            </w:pPr>
            <w:r>
              <w:rPr>
                <w:rFonts w:ascii="Times New Roman"/>
                <w:sz w:val="22"/>
              </w:rPr>
              <w:t>4. Have you checked if the emergency phone numbers and the evacuation plan are updated and clearly posted in appropriate locations?</w:t>
            </w:r>
          </w:p>
        </w:tc>
        <w:tc>
          <w:tcPr>
            <w:tcW w:w="1800" w:type="dxa"/>
            <w:gridSpan w:val="2"/>
            <w:tcBorders>
              <w:top w:val="single" w:sz="4" w:space="0" w:color="000000"/>
              <w:left w:val="single" w:sz="4" w:space="0" w:color="000000"/>
              <w:bottom w:val="single" w:sz="4" w:space="0" w:color="000000"/>
              <w:right w:val="single" w:sz="4" w:space="0" w:color="000000"/>
            </w:tcBorders>
          </w:tcPr>
          <w:p>
            <w:pPr>
              <w:spacing w:line="245"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Borders>
              <w:top w:val="single" w:sz="4" w:space="0" w:color="000000"/>
              <w:left w:val="single" w:sz="4" w:space="0" w:color="000000"/>
              <w:bottom w:val="single" w:sz="4" w:space="0" w:color="000000"/>
              <w:right w:val="single" w:sz="4" w:space="0" w:color="000000"/>
            </w:tcBorders>
          </w:tcPr>
          <w:p>
            <w:pPr>
              <w:spacing w:line="249" w:lineRule="exact" w:before="0"/>
              <w:ind w:left="103" w:right="0" w:firstLine="0"/>
              <w:jc w:val="left"/>
              <w:rPr>
                <w:rFonts w:ascii="Times New Roman"/>
                <w:sz w:val="22"/>
              </w:rPr>
            </w:pPr>
            <w:r>
              <w:rPr>
                <w:rFonts w:ascii="Times New Roman"/>
                <w:sz w:val="22"/>
              </w:rPr>
              <w:t>If No: correct and comply</w:t>
            </w:r>
          </w:p>
        </w:tc>
        <w:tc>
          <w:tcPr>
            <w:tcW w:w="180" w:type="dxa"/>
            <w:vMerge/>
            <w:tcBorders>
              <w:left w:val="single" w:sz="4" w:space="0" w:color="000000"/>
              <w:right w:val="nil"/>
            </w:tcBorders>
          </w:tcPr>
          <w:p>
            <w:pPr/>
          </w:p>
        </w:tc>
      </w:tr>
      <w:tr>
        <w:trPr>
          <w:trHeight w:val="768" w:hRule="exact"/>
        </w:trPr>
        <w:tc>
          <w:tcPr>
            <w:tcW w:w="4788" w:type="dxa"/>
            <w:gridSpan w:val="3"/>
            <w:tcBorders>
              <w:top w:val="single" w:sz="4" w:space="0" w:color="000000"/>
              <w:left w:val="single" w:sz="4" w:space="0" w:color="000000"/>
              <w:bottom w:val="single" w:sz="4" w:space="0" w:color="000000"/>
              <w:right w:val="single" w:sz="4" w:space="0" w:color="000000"/>
            </w:tcBorders>
          </w:tcPr>
          <w:p>
            <w:pPr>
              <w:spacing w:line="240" w:lineRule="auto" w:before="0"/>
              <w:ind w:left="410" w:right="97" w:hanging="308"/>
              <w:jc w:val="left"/>
              <w:rPr>
                <w:rFonts w:ascii="Times New Roman"/>
                <w:sz w:val="22"/>
              </w:rPr>
            </w:pPr>
            <w:r>
              <w:rPr>
                <w:rFonts w:ascii="Times New Roman"/>
                <w:sz w:val="22"/>
              </w:rPr>
              <w:t>5. Have you checked if the MSDS sheets are maintained correctly and are readily available to lab staff and emergency personnel?</w:t>
            </w:r>
          </w:p>
        </w:tc>
        <w:tc>
          <w:tcPr>
            <w:tcW w:w="1800" w:type="dxa"/>
            <w:gridSpan w:val="2"/>
            <w:tcBorders>
              <w:top w:val="single" w:sz="4" w:space="0" w:color="000000"/>
              <w:left w:val="single" w:sz="4" w:space="0" w:color="000000"/>
              <w:bottom w:val="single" w:sz="4" w:space="0" w:color="000000"/>
              <w:right w:val="single" w:sz="4" w:space="0" w:color="000000"/>
            </w:tcBorders>
          </w:tcPr>
          <w:p>
            <w:pPr>
              <w:spacing w:line="243"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Borders>
              <w:top w:val="single" w:sz="4" w:space="0" w:color="000000"/>
              <w:left w:val="single" w:sz="4" w:space="0" w:color="000000"/>
              <w:bottom w:val="single" w:sz="4" w:space="0" w:color="000000"/>
              <w:right w:val="single" w:sz="4" w:space="0" w:color="000000"/>
            </w:tcBorders>
          </w:tcPr>
          <w:p>
            <w:pPr>
              <w:spacing w:line="247" w:lineRule="exact" w:before="0"/>
              <w:ind w:left="103" w:right="0" w:firstLine="0"/>
              <w:jc w:val="left"/>
              <w:rPr>
                <w:rFonts w:ascii="Times New Roman"/>
                <w:sz w:val="22"/>
              </w:rPr>
            </w:pPr>
            <w:r>
              <w:rPr>
                <w:rFonts w:ascii="Times New Roman"/>
                <w:sz w:val="22"/>
              </w:rPr>
              <w:t>If No: correct and comply</w:t>
            </w:r>
          </w:p>
        </w:tc>
        <w:tc>
          <w:tcPr>
            <w:tcW w:w="180" w:type="dxa"/>
            <w:vMerge/>
            <w:tcBorders>
              <w:left w:val="single" w:sz="4" w:space="0" w:color="000000"/>
              <w:right w:val="nil"/>
            </w:tcBorders>
          </w:tcPr>
          <w:p>
            <w:pPr/>
          </w:p>
        </w:tc>
      </w:tr>
      <w:tr>
        <w:trPr>
          <w:trHeight w:val="516" w:hRule="exact"/>
        </w:trPr>
        <w:tc>
          <w:tcPr>
            <w:tcW w:w="4788" w:type="dxa"/>
            <w:gridSpan w:val="3"/>
            <w:tcBorders>
              <w:top w:val="single" w:sz="4" w:space="0" w:color="000000"/>
              <w:left w:val="single" w:sz="4" w:space="0" w:color="000000"/>
              <w:bottom w:val="single" w:sz="4" w:space="0" w:color="000000"/>
              <w:right w:val="single" w:sz="4" w:space="0" w:color="000000"/>
            </w:tcBorders>
          </w:tcPr>
          <w:p>
            <w:pPr>
              <w:spacing w:line="242" w:lineRule="auto" w:before="0"/>
              <w:ind w:left="410" w:right="0" w:hanging="308"/>
              <w:jc w:val="left"/>
              <w:rPr>
                <w:rFonts w:ascii="Times New Roman"/>
                <w:sz w:val="22"/>
              </w:rPr>
            </w:pPr>
            <w:r>
              <w:rPr>
                <w:rFonts w:ascii="Times New Roman"/>
                <w:sz w:val="22"/>
              </w:rPr>
              <w:t>6. Have you checked if the electrical cords are in good condition?</w:t>
            </w:r>
          </w:p>
        </w:tc>
        <w:tc>
          <w:tcPr>
            <w:tcW w:w="1800" w:type="dxa"/>
            <w:gridSpan w:val="2"/>
            <w:tcBorders>
              <w:top w:val="single" w:sz="4" w:space="0" w:color="000000"/>
              <w:left w:val="single" w:sz="4" w:space="0" w:color="000000"/>
              <w:bottom w:val="single" w:sz="4" w:space="0" w:color="000000"/>
              <w:right w:val="single" w:sz="4" w:space="0" w:color="000000"/>
            </w:tcBorders>
          </w:tcPr>
          <w:p>
            <w:pPr>
              <w:spacing w:line="243"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Borders>
              <w:top w:val="single" w:sz="4" w:space="0" w:color="000000"/>
              <w:left w:val="single" w:sz="4" w:space="0" w:color="000000"/>
              <w:bottom w:val="single" w:sz="4" w:space="0" w:color="000000"/>
              <w:right w:val="single" w:sz="4" w:space="0" w:color="000000"/>
            </w:tcBorders>
          </w:tcPr>
          <w:p>
            <w:pPr>
              <w:spacing w:line="247" w:lineRule="exact" w:before="0"/>
              <w:ind w:left="103" w:right="0" w:firstLine="0"/>
              <w:jc w:val="left"/>
              <w:rPr>
                <w:rFonts w:ascii="Times New Roman"/>
                <w:sz w:val="22"/>
              </w:rPr>
            </w:pPr>
            <w:r>
              <w:rPr>
                <w:rFonts w:ascii="Times New Roman"/>
                <w:sz w:val="22"/>
              </w:rPr>
              <w:t>If No: correct and comply</w:t>
            </w:r>
          </w:p>
        </w:tc>
        <w:tc>
          <w:tcPr>
            <w:tcW w:w="180" w:type="dxa"/>
            <w:vMerge/>
            <w:tcBorders>
              <w:left w:val="single" w:sz="4" w:space="0" w:color="000000"/>
              <w:right w:val="nil"/>
            </w:tcBorders>
          </w:tcPr>
          <w:p>
            <w:pPr/>
          </w:p>
        </w:tc>
      </w:tr>
      <w:tr>
        <w:trPr>
          <w:trHeight w:val="770" w:hRule="exact"/>
        </w:trPr>
        <w:tc>
          <w:tcPr>
            <w:tcW w:w="4788" w:type="dxa"/>
            <w:gridSpan w:val="3"/>
            <w:tcBorders>
              <w:top w:val="single" w:sz="4" w:space="0" w:color="000000"/>
              <w:left w:val="single" w:sz="4" w:space="0" w:color="000000"/>
              <w:bottom w:val="single" w:sz="4" w:space="0" w:color="000000"/>
              <w:right w:val="single" w:sz="4" w:space="0" w:color="000000"/>
            </w:tcBorders>
          </w:tcPr>
          <w:p>
            <w:pPr>
              <w:spacing w:line="240" w:lineRule="auto" w:before="0"/>
              <w:ind w:left="410" w:right="471" w:hanging="308"/>
              <w:jc w:val="both"/>
              <w:rPr>
                <w:rFonts w:ascii="Times New Roman"/>
                <w:sz w:val="22"/>
              </w:rPr>
            </w:pPr>
            <w:r>
              <w:rPr>
                <w:rFonts w:ascii="Times New Roman"/>
                <w:sz w:val="22"/>
              </w:rPr>
              <w:t>7. Have you checked if the inspection record is affixed to each hood, and each fume hood is maintained in good working order?</w:t>
            </w:r>
          </w:p>
        </w:tc>
        <w:tc>
          <w:tcPr>
            <w:tcW w:w="1800" w:type="dxa"/>
            <w:gridSpan w:val="2"/>
            <w:tcBorders>
              <w:top w:val="single" w:sz="4" w:space="0" w:color="000000"/>
              <w:left w:val="single" w:sz="4" w:space="0" w:color="000000"/>
              <w:bottom w:val="single" w:sz="4" w:space="0" w:color="000000"/>
              <w:right w:val="single" w:sz="4" w:space="0" w:color="000000"/>
            </w:tcBorders>
          </w:tcPr>
          <w:p>
            <w:pPr>
              <w:spacing w:line="243"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Borders>
              <w:top w:val="single" w:sz="4" w:space="0" w:color="000000"/>
              <w:left w:val="single" w:sz="4" w:space="0" w:color="000000"/>
              <w:bottom w:val="single" w:sz="4" w:space="0" w:color="000000"/>
              <w:right w:val="single" w:sz="4" w:space="0" w:color="000000"/>
            </w:tcBorders>
          </w:tcPr>
          <w:p>
            <w:pPr>
              <w:spacing w:line="247" w:lineRule="exact" w:before="0"/>
              <w:ind w:left="103" w:right="0" w:firstLine="0"/>
              <w:jc w:val="left"/>
              <w:rPr>
                <w:rFonts w:ascii="Times New Roman"/>
                <w:sz w:val="22"/>
              </w:rPr>
            </w:pPr>
            <w:r>
              <w:rPr>
                <w:rFonts w:ascii="Times New Roman"/>
                <w:sz w:val="22"/>
              </w:rPr>
              <w:t>If No: correct and comply</w:t>
            </w:r>
          </w:p>
        </w:tc>
        <w:tc>
          <w:tcPr>
            <w:tcW w:w="180" w:type="dxa"/>
            <w:vMerge/>
            <w:tcBorders>
              <w:left w:val="single" w:sz="4" w:space="0" w:color="000000"/>
              <w:right w:val="nil"/>
            </w:tcBorders>
          </w:tcPr>
          <w:p>
            <w:pPr/>
          </w:p>
        </w:tc>
      </w:tr>
      <w:tr>
        <w:trPr>
          <w:trHeight w:val="768" w:hRule="exact"/>
        </w:trPr>
        <w:tc>
          <w:tcPr>
            <w:tcW w:w="4788" w:type="dxa"/>
            <w:gridSpan w:val="3"/>
            <w:tcBorders>
              <w:top w:val="single" w:sz="4" w:space="0" w:color="000000"/>
              <w:left w:val="single" w:sz="4" w:space="0" w:color="000000"/>
              <w:bottom w:val="single" w:sz="4" w:space="0" w:color="000000"/>
              <w:right w:val="single" w:sz="4" w:space="0" w:color="000000"/>
            </w:tcBorders>
          </w:tcPr>
          <w:p>
            <w:pPr>
              <w:spacing w:line="240" w:lineRule="auto" w:before="0"/>
              <w:ind w:left="410" w:right="249" w:hanging="308"/>
              <w:jc w:val="left"/>
              <w:rPr>
                <w:rFonts w:ascii="Times New Roman"/>
                <w:sz w:val="22"/>
              </w:rPr>
            </w:pPr>
            <w:r>
              <w:rPr>
                <w:rFonts w:ascii="Times New Roman"/>
                <w:sz w:val="22"/>
              </w:rPr>
              <w:t>8. Have you checked if the inspection record is affixed to each safety shower and each shower is unobstructed and can work properly?</w:t>
            </w:r>
          </w:p>
        </w:tc>
        <w:tc>
          <w:tcPr>
            <w:tcW w:w="1800" w:type="dxa"/>
            <w:gridSpan w:val="2"/>
            <w:tcBorders>
              <w:top w:val="single" w:sz="4" w:space="0" w:color="000000"/>
              <w:left w:val="single" w:sz="4" w:space="0" w:color="000000"/>
              <w:bottom w:val="single" w:sz="4" w:space="0" w:color="000000"/>
              <w:right w:val="single" w:sz="4" w:space="0" w:color="000000"/>
            </w:tcBorders>
          </w:tcPr>
          <w:p>
            <w:pPr>
              <w:spacing w:line="243"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Borders>
              <w:top w:val="single" w:sz="4" w:space="0" w:color="000000"/>
              <w:left w:val="single" w:sz="4" w:space="0" w:color="000000"/>
              <w:bottom w:val="single" w:sz="4" w:space="0" w:color="000000"/>
              <w:right w:val="single" w:sz="4" w:space="0" w:color="000000"/>
            </w:tcBorders>
          </w:tcPr>
          <w:p>
            <w:pPr>
              <w:spacing w:line="247" w:lineRule="exact" w:before="0"/>
              <w:ind w:left="103" w:right="0" w:firstLine="0"/>
              <w:jc w:val="left"/>
              <w:rPr>
                <w:rFonts w:ascii="Times New Roman"/>
                <w:sz w:val="22"/>
              </w:rPr>
            </w:pPr>
            <w:r>
              <w:rPr>
                <w:rFonts w:ascii="Times New Roman"/>
                <w:sz w:val="22"/>
              </w:rPr>
              <w:t>If No: correct and comply</w:t>
            </w:r>
          </w:p>
        </w:tc>
        <w:tc>
          <w:tcPr>
            <w:tcW w:w="180" w:type="dxa"/>
            <w:vMerge/>
            <w:tcBorders>
              <w:left w:val="single" w:sz="4" w:space="0" w:color="000000"/>
              <w:right w:val="nil"/>
            </w:tcBorders>
          </w:tcPr>
          <w:p>
            <w:pPr/>
          </w:p>
        </w:tc>
      </w:tr>
      <w:tr>
        <w:trPr>
          <w:trHeight w:val="768" w:hRule="exact"/>
        </w:trPr>
        <w:tc>
          <w:tcPr>
            <w:tcW w:w="4788" w:type="dxa"/>
            <w:gridSpan w:val="3"/>
            <w:tcBorders>
              <w:top w:val="single" w:sz="4" w:space="0" w:color="000000"/>
              <w:left w:val="single" w:sz="4" w:space="0" w:color="000000"/>
              <w:bottom w:val="single" w:sz="4" w:space="0" w:color="000000"/>
              <w:right w:val="single" w:sz="4" w:space="0" w:color="000000"/>
            </w:tcBorders>
          </w:tcPr>
          <w:p>
            <w:pPr>
              <w:spacing w:line="240" w:lineRule="auto" w:before="0"/>
              <w:ind w:left="410" w:right="0" w:hanging="308"/>
              <w:jc w:val="left"/>
              <w:rPr>
                <w:rFonts w:ascii="Times New Roman"/>
                <w:sz w:val="22"/>
              </w:rPr>
            </w:pPr>
            <w:r>
              <w:rPr>
                <w:rFonts w:ascii="Times New Roman"/>
                <w:sz w:val="22"/>
              </w:rPr>
              <w:t>9. Have you checked if neutralizing or absorbing agents are provided at all areas used for the storage of acids?</w:t>
            </w:r>
          </w:p>
        </w:tc>
        <w:tc>
          <w:tcPr>
            <w:tcW w:w="1800" w:type="dxa"/>
            <w:gridSpan w:val="2"/>
            <w:tcBorders>
              <w:top w:val="single" w:sz="4" w:space="0" w:color="000000"/>
              <w:left w:val="single" w:sz="4" w:space="0" w:color="000000"/>
              <w:bottom w:val="single" w:sz="4" w:space="0" w:color="000000"/>
              <w:right w:val="single" w:sz="4" w:space="0" w:color="000000"/>
            </w:tcBorders>
          </w:tcPr>
          <w:p>
            <w:pPr>
              <w:spacing w:line="243"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Borders>
              <w:top w:val="single" w:sz="4" w:space="0" w:color="000000"/>
              <w:left w:val="single" w:sz="4" w:space="0" w:color="000000"/>
              <w:bottom w:val="single" w:sz="4" w:space="0" w:color="000000"/>
              <w:right w:val="single" w:sz="4" w:space="0" w:color="000000"/>
            </w:tcBorders>
          </w:tcPr>
          <w:p>
            <w:pPr>
              <w:spacing w:line="247" w:lineRule="exact" w:before="0"/>
              <w:ind w:left="103" w:right="0" w:firstLine="0"/>
              <w:jc w:val="left"/>
              <w:rPr>
                <w:rFonts w:ascii="Times New Roman"/>
                <w:sz w:val="22"/>
              </w:rPr>
            </w:pPr>
            <w:r>
              <w:rPr>
                <w:rFonts w:ascii="Times New Roman"/>
                <w:sz w:val="22"/>
              </w:rPr>
              <w:t>If No: correct and comply</w:t>
            </w:r>
          </w:p>
        </w:tc>
        <w:tc>
          <w:tcPr>
            <w:tcW w:w="180" w:type="dxa"/>
            <w:vMerge/>
            <w:tcBorders>
              <w:left w:val="single" w:sz="4" w:space="0" w:color="000000"/>
              <w:right w:val="nil"/>
            </w:tcBorders>
          </w:tcPr>
          <w:p>
            <w:pPr/>
          </w:p>
        </w:tc>
      </w:tr>
      <w:tr>
        <w:trPr>
          <w:trHeight w:val="516" w:hRule="exact"/>
        </w:trPr>
        <w:tc>
          <w:tcPr>
            <w:tcW w:w="4788" w:type="dxa"/>
            <w:gridSpan w:val="3"/>
            <w:tcBorders>
              <w:top w:val="single" w:sz="4" w:space="0" w:color="000000"/>
              <w:left w:val="single" w:sz="4" w:space="0" w:color="000000"/>
              <w:bottom w:val="single" w:sz="4" w:space="0" w:color="000000"/>
              <w:right w:val="single" w:sz="4" w:space="0" w:color="000000"/>
            </w:tcBorders>
          </w:tcPr>
          <w:p>
            <w:pPr>
              <w:spacing w:line="242" w:lineRule="auto" w:before="0"/>
              <w:ind w:left="410" w:right="557" w:hanging="308"/>
              <w:jc w:val="left"/>
              <w:rPr>
                <w:rFonts w:ascii="Times New Roman"/>
                <w:sz w:val="22"/>
              </w:rPr>
            </w:pPr>
            <w:r>
              <w:rPr>
                <w:rFonts w:ascii="Times New Roman"/>
                <w:sz w:val="22"/>
              </w:rPr>
              <w:t>10. Have you checked if your work areas neat; Food/drink absent?</w:t>
            </w:r>
          </w:p>
        </w:tc>
        <w:tc>
          <w:tcPr>
            <w:tcW w:w="1800" w:type="dxa"/>
            <w:gridSpan w:val="2"/>
            <w:tcBorders>
              <w:top w:val="single" w:sz="4" w:space="0" w:color="000000"/>
              <w:left w:val="single" w:sz="4" w:space="0" w:color="000000"/>
              <w:bottom w:val="single" w:sz="4" w:space="0" w:color="000000"/>
              <w:right w:val="single" w:sz="4" w:space="0" w:color="000000"/>
            </w:tcBorders>
          </w:tcPr>
          <w:p>
            <w:pPr>
              <w:spacing w:line="243"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Borders>
              <w:top w:val="single" w:sz="4" w:space="0" w:color="000000"/>
              <w:left w:val="single" w:sz="4" w:space="0" w:color="000000"/>
              <w:bottom w:val="single" w:sz="4" w:space="0" w:color="000000"/>
              <w:right w:val="single" w:sz="4" w:space="0" w:color="000000"/>
            </w:tcBorders>
          </w:tcPr>
          <w:p>
            <w:pPr>
              <w:spacing w:line="247" w:lineRule="exact" w:before="0"/>
              <w:ind w:left="103" w:right="0" w:firstLine="0"/>
              <w:jc w:val="left"/>
              <w:rPr>
                <w:rFonts w:ascii="Times New Roman"/>
                <w:sz w:val="22"/>
              </w:rPr>
            </w:pPr>
            <w:r>
              <w:rPr>
                <w:rFonts w:ascii="Times New Roman"/>
                <w:sz w:val="22"/>
              </w:rPr>
              <w:t>If No: correct and comply</w:t>
            </w:r>
          </w:p>
        </w:tc>
        <w:tc>
          <w:tcPr>
            <w:tcW w:w="180" w:type="dxa"/>
            <w:vMerge/>
            <w:tcBorders>
              <w:left w:val="single" w:sz="4" w:space="0" w:color="000000"/>
              <w:bottom w:val="nil"/>
              <w:right w:val="nil"/>
            </w:tcBorders>
          </w:tcPr>
          <w:p>
            <w:pPr/>
          </w:p>
        </w:tc>
      </w:tr>
    </w:tbl>
    <w:p>
      <w:pPr>
        <w:spacing w:after="0"/>
        <w:sectPr>
          <w:pgSz w:w="12240" w:h="15840"/>
          <w:pgMar w:header="0" w:footer="734" w:top="1360" w:bottom="980" w:left="1220" w:right="1140"/>
        </w:sect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8"/>
        <w:gridCol w:w="1800"/>
        <w:gridCol w:w="2880"/>
      </w:tblGrid>
      <w:tr>
        <w:trPr>
          <w:trHeight w:val="320" w:hRule="exact"/>
        </w:trPr>
        <w:tc>
          <w:tcPr>
            <w:tcW w:w="4788" w:type="dxa"/>
            <w:shd w:val="clear" w:color="auto" w:fill="CDCDCD"/>
          </w:tcPr>
          <w:p>
            <w:pPr>
              <w:spacing w:before="0"/>
              <w:ind w:left="103" w:right="0" w:firstLine="0"/>
              <w:jc w:val="left"/>
              <w:rPr>
                <w:rFonts w:ascii="Arial Black"/>
                <w:b/>
                <w:sz w:val="22"/>
              </w:rPr>
            </w:pPr>
            <w:r>
              <w:rPr>
                <w:rFonts w:ascii="Arial Black"/>
                <w:b/>
                <w:sz w:val="22"/>
              </w:rPr>
              <w:t>SECTION C.</w:t>
            </w:r>
          </w:p>
        </w:tc>
        <w:tc>
          <w:tcPr>
            <w:tcW w:w="1800" w:type="dxa"/>
            <w:shd w:val="clear" w:color="auto" w:fill="CDCDCD"/>
          </w:tcPr>
          <w:p>
            <w:pPr/>
          </w:p>
        </w:tc>
        <w:tc>
          <w:tcPr>
            <w:tcW w:w="2880" w:type="dxa"/>
            <w:shd w:val="clear" w:color="auto" w:fill="CDCDCD"/>
          </w:tcPr>
          <w:p>
            <w:pPr/>
          </w:p>
        </w:tc>
      </w:tr>
      <w:tr>
        <w:trPr>
          <w:trHeight w:val="320" w:hRule="exact"/>
        </w:trPr>
        <w:tc>
          <w:tcPr>
            <w:tcW w:w="4788" w:type="dxa"/>
            <w:shd w:val="clear" w:color="auto" w:fill="CDCDCD"/>
          </w:tcPr>
          <w:p>
            <w:pPr>
              <w:spacing w:before="1"/>
              <w:ind w:left="103" w:right="0" w:firstLine="0"/>
              <w:jc w:val="left"/>
              <w:rPr>
                <w:rFonts w:ascii="Arial Black"/>
                <w:b/>
                <w:sz w:val="22"/>
              </w:rPr>
            </w:pPr>
            <w:r>
              <w:rPr>
                <w:rFonts w:ascii="Arial Black"/>
                <w:b/>
                <w:sz w:val="22"/>
                <w:u w:val="single"/>
              </w:rPr>
              <w:t>Signs and Warning Placards</w:t>
            </w:r>
          </w:p>
        </w:tc>
        <w:tc>
          <w:tcPr>
            <w:tcW w:w="1800" w:type="dxa"/>
            <w:shd w:val="clear" w:color="auto" w:fill="CDCDCD"/>
          </w:tcPr>
          <w:p>
            <w:pPr>
              <w:spacing w:before="1"/>
              <w:ind w:left="103" w:right="0" w:firstLine="0"/>
              <w:jc w:val="left"/>
              <w:rPr>
                <w:rFonts w:ascii="Arial Black"/>
                <w:b/>
                <w:sz w:val="22"/>
              </w:rPr>
            </w:pPr>
            <w:r>
              <w:rPr>
                <w:rFonts w:ascii="Arial Black"/>
                <w:b/>
                <w:sz w:val="22"/>
                <w:u w:val="single"/>
              </w:rPr>
              <w:t>Responses</w:t>
            </w:r>
          </w:p>
        </w:tc>
        <w:tc>
          <w:tcPr>
            <w:tcW w:w="2880" w:type="dxa"/>
            <w:shd w:val="clear" w:color="auto" w:fill="CDCDCD"/>
          </w:tcPr>
          <w:p>
            <w:pPr>
              <w:spacing w:before="1"/>
              <w:ind w:left="103" w:right="0" w:firstLine="0"/>
              <w:jc w:val="left"/>
              <w:rPr>
                <w:rFonts w:ascii="Arial Black"/>
                <w:b/>
                <w:sz w:val="22"/>
              </w:rPr>
            </w:pPr>
            <w:r>
              <w:rPr>
                <w:rFonts w:ascii="Arial Black"/>
                <w:b/>
                <w:sz w:val="22"/>
                <w:u w:val="single"/>
              </w:rPr>
              <w:t>Recommended Action</w:t>
            </w:r>
          </w:p>
        </w:tc>
      </w:tr>
      <w:tr>
        <w:trPr>
          <w:trHeight w:val="768" w:hRule="exact"/>
        </w:trPr>
        <w:tc>
          <w:tcPr>
            <w:tcW w:w="4788" w:type="dxa"/>
          </w:tcPr>
          <w:p>
            <w:pPr>
              <w:spacing w:line="240" w:lineRule="auto" w:before="0"/>
              <w:ind w:left="410" w:right="243" w:hanging="308"/>
              <w:jc w:val="left"/>
              <w:rPr>
                <w:rFonts w:ascii="Times New Roman"/>
                <w:sz w:val="22"/>
              </w:rPr>
            </w:pPr>
            <w:r>
              <w:rPr>
                <w:rFonts w:ascii="Times New Roman"/>
                <w:sz w:val="22"/>
              </w:rPr>
              <w:t>1. Have you checked if the appropriate warning signs are properly posted on exterior entrances to laboratory areas?</w:t>
            </w:r>
          </w:p>
        </w:tc>
        <w:tc>
          <w:tcPr>
            <w:tcW w:w="1800" w:type="dxa"/>
          </w:tcPr>
          <w:p>
            <w:pPr>
              <w:spacing w:line="243"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Pr>
          <w:p>
            <w:pPr>
              <w:spacing w:line="247" w:lineRule="exact" w:before="0"/>
              <w:ind w:left="103" w:right="0" w:firstLine="0"/>
              <w:jc w:val="left"/>
              <w:rPr>
                <w:rFonts w:ascii="Times New Roman"/>
                <w:sz w:val="22"/>
              </w:rPr>
            </w:pPr>
            <w:r>
              <w:rPr>
                <w:rFonts w:ascii="Times New Roman"/>
                <w:sz w:val="22"/>
              </w:rPr>
              <w:t>If No: correct and comply</w:t>
            </w:r>
          </w:p>
        </w:tc>
      </w:tr>
      <w:tr>
        <w:trPr>
          <w:trHeight w:val="770" w:hRule="exact"/>
        </w:trPr>
        <w:tc>
          <w:tcPr>
            <w:tcW w:w="4788" w:type="dxa"/>
          </w:tcPr>
          <w:p>
            <w:pPr>
              <w:spacing w:line="240" w:lineRule="auto" w:before="0"/>
              <w:ind w:left="328" w:right="587" w:hanging="226"/>
              <w:jc w:val="left"/>
              <w:rPr>
                <w:rFonts w:ascii="Times New Roman"/>
                <w:sz w:val="22"/>
              </w:rPr>
            </w:pPr>
            <w:r>
              <w:rPr>
                <w:rFonts w:ascii="Times New Roman"/>
                <w:sz w:val="22"/>
              </w:rPr>
              <w:t>2. Have you checked if the no smoking sign is posted on exterior entrances to storage and laboratory areas and within such areas?</w:t>
            </w:r>
          </w:p>
        </w:tc>
        <w:tc>
          <w:tcPr>
            <w:tcW w:w="1800" w:type="dxa"/>
          </w:tcPr>
          <w:p>
            <w:pPr>
              <w:spacing w:line="243"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Pr>
          <w:p>
            <w:pPr>
              <w:spacing w:line="247" w:lineRule="exact" w:before="0"/>
              <w:ind w:left="103" w:right="0" w:firstLine="0"/>
              <w:jc w:val="left"/>
              <w:rPr>
                <w:rFonts w:ascii="Times New Roman"/>
                <w:sz w:val="22"/>
              </w:rPr>
            </w:pPr>
            <w:r>
              <w:rPr>
                <w:rFonts w:ascii="Times New Roman"/>
                <w:sz w:val="22"/>
              </w:rPr>
              <w:t>If No: correct and comply</w:t>
            </w:r>
          </w:p>
        </w:tc>
      </w:tr>
      <w:tr>
        <w:trPr>
          <w:trHeight w:val="516" w:hRule="exact"/>
        </w:trPr>
        <w:tc>
          <w:tcPr>
            <w:tcW w:w="4788" w:type="dxa"/>
          </w:tcPr>
          <w:p>
            <w:pPr>
              <w:spacing w:line="240" w:lineRule="auto" w:before="0"/>
              <w:ind w:left="328" w:right="252" w:hanging="226"/>
              <w:jc w:val="left"/>
              <w:rPr>
                <w:rFonts w:ascii="Times New Roman"/>
                <w:sz w:val="22"/>
              </w:rPr>
            </w:pPr>
            <w:r>
              <w:rPr>
                <w:rFonts w:ascii="Times New Roman"/>
                <w:sz w:val="22"/>
              </w:rPr>
              <w:t>3. Have you checked if non-explosion proof refrigerators and cold room are clearly labeled?</w:t>
            </w:r>
          </w:p>
        </w:tc>
        <w:tc>
          <w:tcPr>
            <w:tcW w:w="1800" w:type="dxa"/>
          </w:tcPr>
          <w:p>
            <w:pPr>
              <w:spacing w:line="243"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Pr>
          <w:p>
            <w:pPr>
              <w:spacing w:line="247" w:lineRule="exact" w:before="0"/>
              <w:ind w:left="103" w:right="0" w:firstLine="0"/>
              <w:jc w:val="left"/>
              <w:rPr>
                <w:rFonts w:ascii="Times New Roman"/>
                <w:sz w:val="22"/>
              </w:rPr>
            </w:pPr>
            <w:r>
              <w:rPr>
                <w:rFonts w:ascii="Times New Roman"/>
                <w:sz w:val="22"/>
              </w:rPr>
              <w:t>If No: correct and comply</w:t>
            </w:r>
          </w:p>
        </w:tc>
      </w:tr>
      <w:tr>
        <w:trPr>
          <w:trHeight w:val="319" w:hRule="exact"/>
        </w:trPr>
        <w:tc>
          <w:tcPr>
            <w:tcW w:w="4788" w:type="dxa"/>
            <w:shd w:val="clear" w:color="auto" w:fill="CDCDCD"/>
          </w:tcPr>
          <w:p>
            <w:pPr>
              <w:spacing w:before="0"/>
              <w:ind w:left="103" w:right="0" w:firstLine="0"/>
              <w:jc w:val="left"/>
              <w:rPr>
                <w:rFonts w:ascii="Arial Black"/>
                <w:b/>
                <w:sz w:val="22"/>
              </w:rPr>
            </w:pPr>
            <w:r>
              <w:rPr>
                <w:rFonts w:ascii="Arial Black"/>
                <w:b/>
                <w:sz w:val="22"/>
              </w:rPr>
              <w:t>SECTION D.</w:t>
            </w:r>
          </w:p>
        </w:tc>
        <w:tc>
          <w:tcPr>
            <w:tcW w:w="1800" w:type="dxa"/>
            <w:shd w:val="clear" w:color="auto" w:fill="CDCDCD"/>
          </w:tcPr>
          <w:p>
            <w:pPr/>
          </w:p>
        </w:tc>
        <w:tc>
          <w:tcPr>
            <w:tcW w:w="2880" w:type="dxa"/>
            <w:shd w:val="clear" w:color="auto" w:fill="CDCDCD"/>
          </w:tcPr>
          <w:p>
            <w:pPr/>
          </w:p>
        </w:tc>
      </w:tr>
      <w:tr>
        <w:trPr>
          <w:trHeight w:val="319" w:hRule="exact"/>
        </w:trPr>
        <w:tc>
          <w:tcPr>
            <w:tcW w:w="4788" w:type="dxa"/>
            <w:shd w:val="clear" w:color="auto" w:fill="CDCDCD"/>
          </w:tcPr>
          <w:p>
            <w:pPr>
              <w:spacing w:before="0"/>
              <w:ind w:left="103" w:right="0" w:firstLine="0"/>
              <w:jc w:val="left"/>
              <w:rPr>
                <w:rFonts w:ascii="Arial Black"/>
                <w:b/>
                <w:sz w:val="22"/>
              </w:rPr>
            </w:pPr>
            <w:r>
              <w:rPr>
                <w:rFonts w:ascii="Arial Black"/>
                <w:b/>
                <w:sz w:val="22"/>
                <w:u w:val="single"/>
              </w:rPr>
              <w:t>Chemical Storage and Handling</w:t>
            </w:r>
          </w:p>
        </w:tc>
        <w:tc>
          <w:tcPr>
            <w:tcW w:w="1800" w:type="dxa"/>
            <w:shd w:val="clear" w:color="auto" w:fill="CDCDCD"/>
          </w:tcPr>
          <w:p>
            <w:pPr>
              <w:spacing w:before="0"/>
              <w:ind w:left="103" w:right="0" w:firstLine="0"/>
              <w:jc w:val="left"/>
              <w:rPr>
                <w:rFonts w:ascii="Arial Black"/>
                <w:b/>
                <w:sz w:val="22"/>
              </w:rPr>
            </w:pPr>
            <w:r>
              <w:rPr>
                <w:rFonts w:ascii="Arial Black"/>
                <w:b/>
                <w:sz w:val="22"/>
                <w:u w:val="single"/>
              </w:rPr>
              <w:t>Responses</w:t>
            </w:r>
          </w:p>
        </w:tc>
        <w:tc>
          <w:tcPr>
            <w:tcW w:w="2880" w:type="dxa"/>
            <w:shd w:val="clear" w:color="auto" w:fill="CDCDCD"/>
          </w:tcPr>
          <w:p>
            <w:pPr>
              <w:spacing w:before="0"/>
              <w:ind w:left="103" w:right="0" w:firstLine="0"/>
              <w:jc w:val="left"/>
              <w:rPr>
                <w:rFonts w:ascii="Arial Black"/>
                <w:b/>
                <w:sz w:val="22"/>
              </w:rPr>
            </w:pPr>
            <w:r>
              <w:rPr>
                <w:rFonts w:ascii="Arial Black"/>
                <w:b/>
                <w:sz w:val="22"/>
                <w:u w:val="single"/>
              </w:rPr>
              <w:t>Recommended Action</w:t>
            </w:r>
          </w:p>
        </w:tc>
      </w:tr>
      <w:tr>
        <w:trPr>
          <w:trHeight w:val="516" w:hRule="exact"/>
        </w:trPr>
        <w:tc>
          <w:tcPr>
            <w:tcW w:w="4788" w:type="dxa"/>
          </w:tcPr>
          <w:p>
            <w:pPr>
              <w:spacing w:line="252" w:lineRule="exact" w:before="0"/>
              <w:ind w:left="410" w:right="0" w:hanging="308"/>
              <w:jc w:val="left"/>
              <w:rPr>
                <w:rFonts w:ascii="Times New Roman"/>
                <w:sz w:val="22"/>
              </w:rPr>
            </w:pPr>
            <w:r>
              <w:rPr>
                <w:rFonts w:ascii="Times New Roman"/>
                <w:sz w:val="22"/>
              </w:rPr>
              <w:t>1. Is there any prohibited hazardous material stored/used in the laboratory?</w:t>
            </w:r>
          </w:p>
        </w:tc>
        <w:tc>
          <w:tcPr>
            <w:tcW w:w="1800" w:type="dxa"/>
          </w:tcPr>
          <w:p>
            <w:pPr>
              <w:spacing w:line="245"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Pr>
          <w:p>
            <w:pPr>
              <w:spacing w:line="249" w:lineRule="exact" w:before="0"/>
              <w:ind w:left="103" w:right="0" w:firstLine="0"/>
              <w:jc w:val="left"/>
              <w:rPr>
                <w:rFonts w:ascii="Times New Roman"/>
                <w:sz w:val="22"/>
              </w:rPr>
            </w:pPr>
            <w:r>
              <w:rPr>
                <w:rFonts w:ascii="Times New Roman"/>
                <w:sz w:val="22"/>
              </w:rPr>
              <w:t>If Yes: correct and comply</w:t>
            </w:r>
          </w:p>
        </w:tc>
      </w:tr>
      <w:tr>
        <w:trPr>
          <w:trHeight w:val="516" w:hRule="exact"/>
        </w:trPr>
        <w:tc>
          <w:tcPr>
            <w:tcW w:w="4788" w:type="dxa"/>
          </w:tcPr>
          <w:p>
            <w:pPr>
              <w:spacing w:line="252" w:lineRule="exact" w:before="0"/>
              <w:ind w:left="410" w:right="97" w:hanging="308"/>
              <w:jc w:val="left"/>
              <w:rPr>
                <w:rFonts w:ascii="Times New Roman"/>
                <w:sz w:val="22"/>
              </w:rPr>
            </w:pPr>
            <w:r>
              <w:rPr>
                <w:rFonts w:ascii="Times New Roman"/>
                <w:sz w:val="22"/>
              </w:rPr>
              <w:t>2. Have you checked if the maximum storage limit is complied?</w:t>
            </w:r>
          </w:p>
        </w:tc>
        <w:tc>
          <w:tcPr>
            <w:tcW w:w="1800" w:type="dxa"/>
          </w:tcPr>
          <w:p>
            <w:pPr>
              <w:spacing w:line="245"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Pr>
          <w:p>
            <w:pPr>
              <w:spacing w:line="249" w:lineRule="exact" w:before="0"/>
              <w:ind w:left="103" w:right="0" w:firstLine="0"/>
              <w:jc w:val="left"/>
              <w:rPr>
                <w:rFonts w:ascii="Times New Roman"/>
                <w:sz w:val="22"/>
              </w:rPr>
            </w:pPr>
            <w:r>
              <w:rPr>
                <w:rFonts w:ascii="Times New Roman"/>
                <w:sz w:val="22"/>
              </w:rPr>
              <w:t>If No: correct and comply</w:t>
            </w:r>
          </w:p>
        </w:tc>
      </w:tr>
      <w:tr>
        <w:trPr>
          <w:trHeight w:val="516" w:hRule="exact"/>
        </w:trPr>
        <w:tc>
          <w:tcPr>
            <w:tcW w:w="4788" w:type="dxa"/>
          </w:tcPr>
          <w:p>
            <w:pPr>
              <w:spacing w:line="252" w:lineRule="exact" w:before="0"/>
              <w:ind w:left="410" w:right="0" w:hanging="308"/>
              <w:jc w:val="left"/>
              <w:rPr>
                <w:rFonts w:ascii="Times New Roman"/>
                <w:sz w:val="22"/>
              </w:rPr>
            </w:pPr>
            <w:r>
              <w:rPr>
                <w:rFonts w:ascii="Times New Roman"/>
                <w:sz w:val="22"/>
              </w:rPr>
              <w:t>3. Have you checked if all chemical containers are properly labeled?</w:t>
            </w:r>
          </w:p>
        </w:tc>
        <w:tc>
          <w:tcPr>
            <w:tcW w:w="1800" w:type="dxa"/>
          </w:tcPr>
          <w:p>
            <w:pPr>
              <w:spacing w:line="245"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Pr>
          <w:p>
            <w:pPr>
              <w:spacing w:line="249" w:lineRule="exact" w:before="0"/>
              <w:ind w:left="103" w:right="0" w:firstLine="0"/>
              <w:jc w:val="left"/>
              <w:rPr>
                <w:rFonts w:ascii="Times New Roman"/>
                <w:sz w:val="22"/>
              </w:rPr>
            </w:pPr>
            <w:r>
              <w:rPr>
                <w:rFonts w:ascii="Times New Roman"/>
                <w:sz w:val="22"/>
              </w:rPr>
              <w:t>If No: correct and comply</w:t>
            </w:r>
          </w:p>
        </w:tc>
      </w:tr>
      <w:tr>
        <w:trPr>
          <w:trHeight w:val="516" w:hRule="exact"/>
        </w:trPr>
        <w:tc>
          <w:tcPr>
            <w:tcW w:w="4788" w:type="dxa"/>
          </w:tcPr>
          <w:p>
            <w:pPr>
              <w:spacing w:line="252" w:lineRule="exact" w:before="0"/>
              <w:ind w:left="410" w:right="343" w:hanging="308"/>
              <w:jc w:val="left"/>
              <w:rPr>
                <w:rFonts w:ascii="Times New Roman"/>
                <w:sz w:val="22"/>
              </w:rPr>
            </w:pPr>
            <w:r>
              <w:rPr>
                <w:rFonts w:ascii="Times New Roman"/>
                <w:sz w:val="22"/>
              </w:rPr>
              <w:t>4. Have you checked if all containers are in good conditions?</w:t>
            </w:r>
          </w:p>
        </w:tc>
        <w:tc>
          <w:tcPr>
            <w:tcW w:w="1800" w:type="dxa"/>
          </w:tcPr>
          <w:p>
            <w:pPr>
              <w:spacing w:line="245"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Pr>
          <w:p>
            <w:pPr>
              <w:spacing w:line="249" w:lineRule="exact" w:before="0"/>
              <w:ind w:left="103" w:right="0" w:firstLine="0"/>
              <w:jc w:val="left"/>
              <w:rPr>
                <w:rFonts w:ascii="Times New Roman"/>
                <w:sz w:val="22"/>
              </w:rPr>
            </w:pPr>
            <w:r>
              <w:rPr>
                <w:rFonts w:ascii="Times New Roman"/>
                <w:sz w:val="22"/>
              </w:rPr>
              <w:t>If No: correct and comply</w:t>
            </w:r>
          </w:p>
        </w:tc>
      </w:tr>
      <w:tr>
        <w:trPr>
          <w:trHeight w:val="516" w:hRule="exact"/>
        </w:trPr>
        <w:tc>
          <w:tcPr>
            <w:tcW w:w="4788" w:type="dxa"/>
          </w:tcPr>
          <w:p>
            <w:pPr>
              <w:spacing w:line="252" w:lineRule="exact" w:before="0"/>
              <w:ind w:left="410" w:right="0" w:hanging="308"/>
              <w:jc w:val="left"/>
              <w:rPr>
                <w:rFonts w:ascii="Times New Roman"/>
                <w:sz w:val="22"/>
              </w:rPr>
            </w:pPr>
            <w:r>
              <w:rPr>
                <w:rFonts w:ascii="Times New Roman"/>
                <w:sz w:val="22"/>
              </w:rPr>
              <w:t>5. Have you checked if all chemicals are properly safety segregated?</w:t>
            </w:r>
          </w:p>
        </w:tc>
        <w:tc>
          <w:tcPr>
            <w:tcW w:w="1800" w:type="dxa"/>
          </w:tcPr>
          <w:p>
            <w:pPr>
              <w:spacing w:line="245"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Pr>
          <w:p>
            <w:pPr>
              <w:spacing w:line="249" w:lineRule="exact" w:before="0"/>
              <w:ind w:left="103" w:right="0" w:firstLine="0"/>
              <w:jc w:val="left"/>
              <w:rPr>
                <w:rFonts w:ascii="Times New Roman"/>
                <w:sz w:val="22"/>
              </w:rPr>
            </w:pPr>
            <w:r>
              <w:rPr>
                <w:rFonts w:ascii="Times New Roman"/>
                <w:sz w:val="22"/>
              </w:rPr>
              <w:t>If No: correct and comply</w:t>
            </w:r>
          </w:p>
        </w:tc>
      </w:tr>
      <w:tr>
        <w:trPr>
          <w:trHeight w:val="516" w:hRule="exact"/>
        </w:trPr>
        <w:tc>
          <w:tcPr>
            <w:tcW w:w="4788" w:type="dxa"/>
          </w:tcPr>
          <w:p>
            <w:pPr>
              <w:spacing w:line="252" w:lineRule="exact" w:before="0"/>
              <w:ind w:left="410" w:right="572" w:hanging="308"/>
              <w:jc w:val="left"/>
              <w:rPr>
                <w:rFonts w:ascii="Times New Roman"/>
                <w:sz w:val="22"/>
              </w:rPr>
            </w:pPr>
            <w:r>
              <w:rPr>
                <w:rFonts w:ascii="Times New Roman"/>
                <w:sz w:val="22"/>
              </w:rPr>
              <w:t>6. Have you checked if all gas containers are properly secured and clearly labeled?</w:t>
            </w:r>
          </w:p>
        </w:tc>
        <w:tc>
          <w:tcPr>
            <w:tcW w:w="1800" w:type="dxa"/>
          </w:tcPr>
          <w:p>
            <w:pPr>
              <w:spacing w:line="245"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Pr>
          <w:p>
            <w:pPr>
              <w:spacing w:line="249" w:lineRule="exact" w:before="0"/>
              <w:ind w:left="103" w:right="0" w:firstLine="0"/>
              <w:jc w:val="left"/>
              <w:rPr>
                <w:rFonts w:ascii="Times New Roman"/>
                <w:sz w:val="22"/>
              </w:rPr>
            </w:pPr>
            <w:r>
              <w:rPr>
                <w:rFonts w:ascii="Times New Roman"/>
                <w:sz w:val="22"/>
              </w:rPr>
              <w:t>If No: correct and comply</w:t>
            </w:r>
          </w:p>
        </w:tc>
      </w:tr>
      <w:tr>
        <w:trPr>
          <w:trHeight w:val="770" w:hRule="exact"/>
        </w:trPr>
        <w:tc>
          <w:tcPr>
            <w:tcW w:w="4788" w:type="dxa"/>
          </w:tcPr>
          <w:p>
            <w:pPr>
              <w:spacing w:line="252" w:lineRule="exact" w:before="0"/>
              <w:ind w:left="410" w:right="206" w:hanging="308"/>
              <w:jc w:val="left"/>
              <w:rPr>
                <w:rFonts w:ascii="Times New Roman"/>
                <w:sz w:val="22"/>
              </w:rPr>
            </w:pPr>
            <w:r>
              <w:rPr>
                <w:rFonts w:ascii="Times New Roman"/>
                <w:sz w:val="22"/>
              </w:rPr>
              <w:t>7. Have you checked if peroxide forming chemicals not expired or tested after expiration date?</w:t>
            </w:r>
          </w:p>
        </w:tc>
        <w:tc>
          <w:tcPr>
            <w:tcW w:w="1800" w:type="dxa"/>
          </w:tcPr>
          <w:p>
            <w:pPr>
              <w:spacing w:line="245"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Pr>
          <w:p>
            <w:pPr>
              <w:spacing w:line="249" w:lineRule="exact" w:before="0"/>
              <w:ind w:left="103" w:right="0" w:firstLine="0"/>
              <w:jc w:val="left"/>
              <w:rPr>
                <w:rFonts w:ascii="Times New Roman"/>
                <w:sz w:val="22"/>
              </w:rPr>
            </w:pPr>
            <w:r>
              <w:rPr>
                <w:rFonts w:ascii="Times New Roman"/>
                <w:sz w:val="22"/>
              </w:rPr>
              <w:t>If No: correct and comply</w:t>
            </w:r>
          </w:p>
        </w:tc>
      </w:tr>
      <w:tr>
        <w:trPr>
          <w:trHeight w:val="1022" w:hRule="exact"/>
        </w:trPr>
        <w:tc>
          <w:tcPr>
            <w:tcW w:w="4788" w:type="dxa"/>
          </w:tcPr>
          <w:p>
            <w:pPr>
              <w:spacing w:line="240" w:lineRule="auto" w:before="0"/>
              <w:ind w:left="410" w:right="181" w:hanging="308"/>
              <w:jc w:val="left"/>
              <w:rPr>
                <w:rFonts w:ascii="Times New Roman"/>
                <w:sz w:val="22"/>
              </w:rPr>
            </w:pPr>
            <w:r>
              <w:rPr>
                <w:rFonts w:ascii="Times New Roman"/>
                <w:sz w:val="22"/>
              </w:rPr>
              <w:t>8. Have you checked if the water-reactive chemicals are stored in suitable receptacles, properly identified and away from any possible fuel sources and water?</w:t>
            </w:r>
          </w:p>
        </w:tc>
        <w:tc>
          <w:tcPr>
            <w:tcW w:w="1800" w:type="dxa"/>
          </w:tcPr>
          <w:p>
            <w:pPr>
              <w:spacing w:line="243" w:lineRule="exact" w:before="0"/>
              <w:ind w:left="103" w:right="0" w:firstLine="0"/>
              <w:jc w:val="left"/>
              <w:rPr>
                <w:rFonts w:ascii="PMingLiU-ExtB" w:hAnsi="PMingLiU-ExtB"/>
                <w:sz w:val="22"/>
              </w:rPr>
            </w:pPr>
            <w:r>
              <w:rPr>
                <w:rFonts w:ascii="PMingLiU-ExtB" w:hAnsi="PMingLiU-ExtB"/>
                <w:sz w:val="22"/>
              </w:rPr>
              <w:t> </w:t>
            </w:r>
            <w:r>
              <w:rPr>
                <w:rFonts w:ascii="PMingLiU-ExtB" w:hAnsi="PMingLiU-ExtB"/>
                <w:spacing w:val="4"/>
                <w:sz w:val="22"/>
              </w:rPr>
              <w:t>Yes</w:t>
            </w:r>
            <w:r>
              <w:rPr>
                <w:rFonts w:ascii="PMingLiU-ExtB" w:hAnsi="PMingLiU-ExtB"/>
                <w:spacing w:val="59"/>
                <w:sz w:val="22"/>
              </w:rPr>
              <w:t> </w:t>
            </w:r>
            <w:r>
              <w:rPr>
                <w:rFonts w:ascii="PMingLiU-ExtB" w:hAnsi="PMingLiU-ExtB"/>
                <w:spacing w:val="5"/>
                <w:sz w:val="22"/>
              </w:rPr>
              <w:t>No</w:t>
            </w:r>
          </w:p>
        </w:tc>
        <w:tc>
          <w:tcPr>
            <w:tcW w:w="2880" w:type="dxa"/>
          </w:tcPr>
          <w:p>
            <w:pPr>
              <w:spacing w:line="247" w:lineRule="exact" w:before="0"/>
              <w:ind w:left="103" w:right="0" w:firstLine="0"/>
              <w:jc w:val="left"/>
              <w:rPr>
                <w:rFonts w:ascii="Times New Roman"/>
                <w:sz w:val="22"/>
              </w:rPr>
            </w:pPr>
            <w:r>
              <w:rPr>
                <w:rFonts w:ascii="Times New Roman"/>
                <w:sz w:val="22"/>
              </w:rPr>
              <w:t>If No: correct and comply</w:t>
            </w:r>
          </w:p>
        </w:tc>
      </w:tr>
    </w:tbl>
    <w:p>
      <w:pPr>
        <w:spacing w:line="240" w:lineRule="auto" w:before="2"/>
        <w:rPr>
          <w:rFonts w:ascii="Bookman Old Style"/>
          <w:b/>
          <w:sz w:val="15"/>
        </w:rPr>
      </w:pPr>
    </w:p>
    <w:p>
      <w:pPr>
        <w:spacing w:before="90" w:after="8"/>
        <w:ind w:left="220" w:right="0" w:firstLine="0"/>
        <w:jc w:val="left"/>
        <w:rPr>
          <w:rFonts w:ascii="Times New Roman"/>
          <w:i/>
          <w:sz w:val="24"/>
        </w:rPr>
      </w:pPr>
      <w:r>
        <w:rPr>
          <w:rFonts w:ascii="Times New Roman"/>
          <w:i/>
          <w:sz w:val="24"/>
        </w:rPr>
        <w:t>Additional Comments:</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8"/>
        <w:gridCol w:w="7488"/>
      </w:tblGrid>
      <w:tr>
        <w:trPr>
          <w:trHeight w:val="442" w:hRule="exact"/>
        </w:trPr>
        <w:tc>
          <w:tcPr>
            <w:tcW w:w="2088" w:type="dxa"/>
          </w:tcPr>
          <w:p>
            <w:pPr>
              <w:spacing w:before="68"/>
              <w:ind w:left="335" w:right="0" w:firstLine="0"/>
              <w:jc w:val="left"/>
              <w:rPr>
                <w:rFonts w:ascii="Times New Roman"/>
                <w:sz w:val="24"/>
              </w:rPr>
            </w:pPr>
            <w:r>
              <w:rPr>
                <w:rFonts w:ascii="Times New Roman"/>
                <w:sz w:val="24"/>
              </w:rPr>
              <w:t>Section/Item #</w:t>
            </w:r>
          </w:p>
        </w:tc>
        <w:tc>
          <w:tcPr>
            <w:tcW w:w="7488" w:type="dxa"/>
          </w:tcPr>
          <w:p>
            <w:pPr>
              <w:spacing w:before="68"/>
              <w:ind w:left="2419" w:right="0" w:firstLine="0"/>
              <w:jc w:val="left"/>
              <w:rPr>
                <w:rFonts w:ascii="Times New Roman"/>
                <w:sz w:val="24"/>
              </w:rPr>
            </w:pPr>
            <w:r>
              <w:rPr>
                <w:rFonts w:ascii="Times New Roman"/>
                <w:sz w:val="24"/>
              </w:rPr>
              <w:t>Description of Deficiencies</w:t>
            </w:r>
          </w:p>
        </w:tc>
      </w:tr>
      <w:tr>
        <w:trPr>
          <w:trHeight w:val="442" w:hRule="exact"/>
        </w:trPr>
        <w:tc>
          <w:tcPr>
            <w:tcW w:w="2088" w:type="dxa"/>
          </w:tcPr>
          <w:p>
            <w:pPr/>
          </w:p>
        </w:tc>
        <w:tc>
          <w:tcPr>
            <w:tcW w:w="7488" w:type="dxa"/>
          </w:tcPr>
          <w:p>
            <w:pPr/>
          </w:p>
        </w:tc>
      </w:tr>
      <w:tr>
        <w:trPr>
          <w:trHeight w:val="442" w:hRule="exact"/>
        </w:trPr>
        <w:tc>
          <w:tcPr>
            <w:tcW w:w="2088" w:type="dxa"/>
          </w:tcPr>
          <w:p>
            <w:pPr/>
          </w:p>
        </w:tc>
        <w:tc>
          <w:tcPr>
            <w:tcW w:w="7488" w:type="dxa"/>
          </w:tcPr>
          <w:p>
            <w:pPr/>
          </w:p>
        </w:tc>
      </w:tr>
      <w:tr>
        <w:trPr>
          <w:trHeight w:val="442" w:hRule="exact"/>
        </w:trPr>
        <w:tc>
          <w:tcPr>
            <w:tcW w:w="2088" w:type="dxa"/>
          </w:tcPr>
          <w:p>
            <w:pPr/>
          </w:p>
        </w:tc>
        <w:tc>
          <w:tcPr>
            <w:tcW w:w="7488" w:type="dxa"/>
          </w:tcPr>
          <w:p>
            <w:pPr/>
          </w:p>
        </w:tc>
      </w:tr>
      <w:tr>
        <w:trPr>
          <w:trHeight w:val="444" w:hRule="exact"/>
        </w:trPr>
        <w:tc>
          <w:tcPr>
            <w:tcW w:w="2088" w:type="dxa"/>
          </w:tcPr>
          <w:p>
            <w:pPr/>
          </w:p>
        </w:tc>
        <w:tc>
          <w:tcPr>
            <w:tcW w:w="7488" w:type="dxa"/>
          </w:tcPr>
          <w:p>
            <w:pPr/>
          </w:p>
        </w:tc>
      </w:tr>
      <w:tr>
        <w:trPr>
          <w:trHeight w:val="442" w:hRule="exact"/>
        </w:trPr>
        <w:tc>
          <w:tcPr>
            <w:tcW w:w="2088" w:type="dxa"/>
          </w:tcPr>
          <w:p>
            <w:pPr/>
          </w:p>
        </w:tc>
        <w:tc>
          <w:tcPr>
            <w:tcW w:w="7488" w:type="dxa"/>
          </w:tcPr>
          <w:p>
            <w:pPr/>
          </w:p>
        </w:tc>
      </w:tr>
      <w:tr>
        <w:trPr>
          <w:trHeight w:val="442" w:hRule="exact"/>
        </w:trPr>
        <w:tc>
          <w:tcPr>
            <w:tcW w:w="2088" w:type="dxa"/>
          </w:tcPr>
          <w:p>
            <w:pPr/>
          </w:p>
        </w:tc>
        <w:tc>
          <w:tcPr>
            <w:tcW w:w="7488" w:type="dxa"/>
          </w:tcPr>
          <w:p>
            <w:pPr/>
          </w:p>
        </w:tc>
      </w:tr>
      <w:tr>
        <w:trPr>
          <w:trHeight w:val="442" w:hRule="exact"/>
        </w:trPr>
        <w:tc>
          <w:tcPr>
            <w:tcW w:w="2088" w:type="dxa"/>
          </w:tcPr>
          <w:p>
            <w:pPr/>
          </w:p>
        </w:tc>
        <w:tc>
          <w:tcPr>
            <w:tcW w:w="7488" w:type="dxa"/>
          </w:tcPr>
          <w:p>
            <w:pPr/>
          </w:p>
        </w:tc>
      </w:tr>
    </w:tbl>
    <w:p>
      <w:pPr>
        <w:spacing w:after="0"/>
        <w:sectPr>
          <w:pgSz w:w="12240" w:h="15840"/>
          <w:pgMar w:header="0" w:footer="734" w:top="1440" w:bottom="980" w:left="1220" w:right="1220"/>
        </w:sectPr>
      </w:pPr>
    </w:p>
    <w:p>
      <w:pPr>
        <w:spacing w:line="240" w:lineRule="auto" w:before="4"/>
        <w:rPr>
          <w:rFonts w:ascii="Times New Roman"/>
          <w:i/>
          <w:sz w:val="14"/>
        </w:rPr>
      </w:pPr>
    </w:p>
    <w:p>
      <w:pPr>
        <w:spacing w:before="101"/>
        <w:ind w:left="216" w:right="0" w:firstLine="0"/>
        <w:jc w:val="both"/>
        <w:rPr>
          <w:rFonts w:ascii="Bookman Old Style"/>
          <w:b/>
          <w:sz w:val="28"/>
        </w:rPr>
      </w:pPr>
      <w:bookmarkStart w:name="Appendix A" w:id="156"/>
      <w:bookmarkEnd w:id="156"/>
      <w:r>
        <w:rPr/>
      </w:r>
      <w:bookmarkStart w:name="_bookmark39" w:id="157"/>
      <w:bookmarkEnd w:id="157"/>
      <w:r>
        <w:rPr/>
      </w:r>
      <w:r>
        <w:rPr>
          <w:rFonts w:ascii="Bookman Old Style"/>
          <w:b/>
          <w:sz w:val="28"/>
          <w:u w:val="single"/>
        </w:rPr>
        <w:t>Appendix A</w:t>
      </w:r>
    </w:p>
    <w:p>
      <w:pPr>
        <w:spacing w:before="258"/>
        <w:ind w:left="119" w:right="216" w:firstLine="0"/>
        <w:jc w:val="both"/>
        <w:rPr>
          <w:rFonts w:ascii="Bookman Old Style"/>
          <w:b w:val="0"/>
          <w:sz w:val="22"/>
        </w:rPr>
      </w:pPr>
      <w:r>
        <w:rPr>
          <w:rFonts w:ascii="Bookman Old Style"/>
          <w:b w:val="0"/>
          <w:sz w:val="22"/>
        </w:rPr>
        <w:t>In this appendix, the supplementary information of common hazardous materials in non-production chemical laboratory is covered.</w:t>
      </w:r>
    </w:p>
    <w:p>
      <w:pPr>
        <w:spacing w:line="240" w:lineRule="auto" w:before="0"/>
        <w:rPr>
          <w:rFonts w:ascii="Bookman Old Style"/>
          <w:b w:val="0"/>
          <w:sz w:val="26"/>
        </w:rPr>
      </w:pPr>
    </w:p>
    <w:p>
      <w:pPr>
        <w:spacing w:line="240" w:lineRule="auto" w:before="0"/>
        <w:rPr>
          <w:rFonts w:ascii="Bookman Old Style"/>
          <w:b w:val="0"/>
          <w:sz w:val="26"/>
        </w:rPr>
      </w:pPr>
    </w:p>
    <w:p>
      <w:pPr>
        <w:numPr>
          <w:ilvl w:val="0"/>
          <w:numId w:val="39"/>
        </w:numPr>
        <w:tabs>
          <w:tab w:pos="480" w:val="left" w:leader="none"/>
        </w:tabs>
        <w:spacing w:line="171" w:lineRule="exact" w:before="163"/>
        <w:ind w:left="479" w:right="0" w:hanging="359"/>
        <w:jc w:val="both"/>
        <w:rPr>
          <w:rFonts w:ascii="Bookman Old Style"/>
          <w:b/>
          <w:sz w:val="22"/>
        </w:rPr>
      </w:pPr>
      <w:r>
        <w:rPr/>
        <w:drawing>
          <wp:anchor distT="0" distB="0" distL="0" distR="0" allowOverlap="1" layoutInCell="1" locked="0" behindDoc="0" simplePos="0" relativeHeight="3064">
            <wp:simplePos x="0" y="0"/>
            <wp:positionH relativeFrom="page">
              <wp:posOffset>5518783</wp:posOffset>
            </wp:positionH>
            <wp:positionV relativeFrom="paragraph">
              <wp:posOffset>121540</wp:posOffset>
            </wp:positionV>
            <wp:extent cx="1405254" cy="1405254"/>
            <wp:effectExtent l="0" t="0" r="0" b="0"/>
            <wp:wrapNone/>
            <wp:docPr id="65" name="image74.jpeg" descr=""/>
            <wp:cNvGraphicFramePr>
              <a:graphicFrameLocks noChangeAspect="1"/>
            </wp:cNvGraphicFramePr>
            <a:graphic>
              <a:graphicData uri="http://schemas.openxmlformats.org/drawingml/2006/picture">
                <pic:pic>
                  <pic:nvPicPr>
                    <pic:cNvPr id="66" name="image74.jpeg"/>
                    <pic:cNvPicPr/>
                  </pic:nvPicPr>
                  <pic:blipFill>
                    <a:blip r:embed="rId91" cstate="print"/>
                    <a:stretch>
                      <a:fillRect/>
                    </a:stretch>
                  </pic:blipFill>
                  <pic:spPr>
                    <a:xfrm>
                      <a:off x="0" y="0"/>
                      <a:ext cx="1405254" cy="1405254"/>
                    </a:xfrm>
                    <a:prstGeom prst="rect">
                      <a:avLst/>
                    </a:prstGeom>
                  </pic:spPr>
                </pic:pic>
              </a:graphicData>
            </a:graphic>
          </wp:anchor>
        </w:drawing>
      </w:r>
      <w:bookmarkStart w:name="1. COMPRESSED AND LIQUEFIED GASES" w:id="158"/>
      <w:bookmarkEnd w:id="158"/>
      <w:r>
        <w:rPr/>
      </w:r>
      <w:bookmarkStart w:name="_bookmark40" w:id="159"/>
      <w:bookmarkEnd w:id="159"/>
      <w:r>
        <w:rPr/>
      </w:r>
      <w:bookmarkStart w:name="_bookmark40" w:id="160"/>
      <w:bookmarkEnd w:id="160"/>
      <w:r>
        <w:rPr>
          <w:rFonts w:ascii="Bookman Old Style"/>
          <w:b/>
          <w:sz w:val="22"/>
        </w:rPr>
        <w:t>C</w:t>
      </w:r>
      <w:r>
        <w:rPr>
          <w:rFonts w:ascii="Bookman Old Style"/>
          <w:b/>
          <w:sz w:val="22"/>
        </w:rPr>
        <w:t>OMPRESSED AND LIQUEFIED</w:t>
      </w:r>
      <w:r>
        <w:rPr>
          <w:rFonts w:ascii="Bookman Old Style"/>
          <w:b/>
          <w:spacing w:val="-10"/>
          <w:sz w:val="22"/>
        </w:rPr>
        <w:t> </w:t>
      </w:r>
      <w:r>
        <w:rPr>
          <w:rFonts w:ascii="Bookman Old Style"/>
          <w:b/>
          <w:sz w:val="22"/>
        </w:rPr>
        <w:t>GASES</w:t>
      </w:r>
    </w:p>
    <w:p>
      <w:pPr>
        <w:numPr>
          <w:ilvl w:val="1"/>
          <w:numId w:val="39"/>
        </w:numPr>
        <w:tabs>
          <w:tab w:pos="480" w:val="left" w:leader="none"/>
          <w:tab w:pos="4966" w:val="left" w:leader="none"/>
        </w:tabs>
        <w:spacing w:line="2156" w:lineRule="exact" w:before="0"/>
        <w:ind w:left="479" w:right="0" w:hanging="359"/>
        <w:jc w:val="both"/>
        <w:rPr>
          <w:rFonts w:ascii="Bookman Old Style"/>
          <w:b/>
          <w:sz w:val="22"/>
        </w:rPr>
      </w:pPr>
      <w:r>
        <w:rPr>
          <w:rFonts w:ascii="Bookman Old Style"/>
          <w:b/>
          <w:sz w:val="22"/>
          <w:u w:val="single"/>
        </w:rPr>
        <w:t>Containers</w:t>
      </w:r>
      <w:r>
        <w:rPr>
          <w:rFonts w:ascii="Bookman Old Style"/>
          <w:b/>
          <w:spacing w:val="-2"/>
          <w:sz w:val="22"/>
          <w:u w:val="single"/>
        </w:rPr>
        <w:t> </w:t>
      </w:r>
      <w:r>
        <w:rPr>
          <w:rFonts w:ascii="Bookman Old Style"/>
          <w:b/>
          <w:sz w:val="22"/>
          <w:u w:val="single"/>
        </w:rPr>
        <w:t>in</w:t>
      </w:r>
      <w:r>
        <w:rPr>
          <w:rFonts w:ascii="Bookman Old Style"/>
          <w:b/>
          <w:spacing w:val="-2"/>
          <w:sz w:val="22"/>
          <w:u w:val="single"/>
        </w:rPr>
        <w:t> </w:t>
      </w:r>
      <w:r>
        <w:rPr>
          <w:rFonts w:ascii="Bookman Old Style"/>
          <w:b/>
          <w:sz w:val="22"/>
          <w:u w:val="single"/>
        </w:rPr>
        <w:t>Use</w:t>
      </w:r>
      <w:r>
        <w:rPr>
          <w:rFonts w:ascii="Bookman Old Style"/>
          <w:b/>
          <w:sz w:val="22"/>
        </w:rPr>
        <w:tab/>
      </w:r>
      <w:r>
        <w:rPr>
          <w:rFonts w:ascii="Bookman Old Style"/>
          <w:b/>
          <w:position w:val="-4"/>
          <w:sz w:val="22"/>
        </w:rPr>
        <w:drawing>
          <wp:inline distT="0" distB="0" distL="0" distR="0">
            <wp:extent cx="1445893" cy="1424926"/>
            <wp:effectExtent l="0" t="0" r="0" b="0"/>
            <wp:docPr id="67" name="image75.png" descr=""/>
            <wp:cNvGraphicFramePr>
              <a:graphicFrameLocks noChangeAspect="1"/>
            </wp:cNvGraphicFramePr>
            <a:graphic>
              <a:graphicData uri="http://schemas.openxmlformats.org/drawingml/2006/picture">
                <pic:pic>
                  <pic:nvPicPr>
                    <pic:cNvPr id="68" name="image75.png"/>
                    <pic:cNvPicPr/>
                  </pic:nvPicPr>
                  <pic:blipFill>
                    <a:blip r:embed="rId92" cstate="print"/>
                    <a:stretch>
                      <a:fillRect/>
                    </a:stretch>
                  </pic:blipFill>
                  <pic:spPr>
                    <a:xfrm>
                      <a:off x="0" y="0"/>
                      <a:ext cx="1445893" cy="1424926"/>
                    </a:xfrm>
                    <a:prstGeom prst="rect">
                      <a:avLst/>
                    </a:prstGeom>
                  </pic:spPr>
                </pic:pic>
              </a:graphicData>
            </a:graphic>
          </wp:inline>
        </w:drawing>
      </w:r>
      <w:r>
        <w:rPr>
          <w:rFonts w:ascii="Bookman Old Style"/>
          <w:b/>
          <w:position w:val="-4"/>
          <w:sz w:val="22"/>
        </w:rPr>
      </w:r>
    </w:p>
    <w:p>
      <w:pPr>
        <w:spacing w:line="257" w:lineRule="exact" w:before="0"/>
        <w:ind w:left="120" w:right="0" w:firstLine="0"/>
        <w:jc w:val="both"/>
        <w:rPr>
          <w:rFonts w:ascii="Bookman Old Style"/>
          <w:b w:val="0"/>
          <w:sz w:val="22"/>
        </w:rPr>
      </w:pPr>
      <w:bookmarkStart w:name="(1) Train Users" w:id="161"/>
      <w:bookmarkEnd w:id="161"/>
      <w:r>
        <w:rPr/>
      </w:r>
      <w:r>
        <w:rPr>
          <w:rFonts w:ascii="Bookman Old Style"/>
          <w:b w:val="0"/>
          <w:w w:val="100"/>
          <w:sz w:val="22"/>
          <w:u w:val="single"/>
        </w:rPr>
        <w:t> </w:t>
      </w:r>
      <w:r>
        <w:rPr>
          <w:rFonts w:ascii="Bookman Old Style"/>
          <w:b w:val="0"/>
          <w:sz w:val="22"/>
          <w:u w:val="single"/>
        </w:rPr>
        <w:t>(1) Train Users</w:t>
      </w:r>
    </w:p>
    <w:p>
      <w:pPr>
        <w:spacing w:before="0"/>
        <w:ind w:left="119" w:right="214" w:firstLine="0"/>
        <w:jc w:val="both"/>
        <w:rPr>
          <w:rFonts w:ascii="Bookman Old Style"/>
          <w:b w:val="0"/>
          <w:sz w:val="22"/>
        </w:rPr>
      </w:pPr>
      <w:r>
        <w:rPr>
          <w:rFonts w:ascii="Bookman Old Style"/>
          <w:b w:val="0"/>
          <w:sz w:val="22"/>
        </w:rPr>
        <w:t>Before attempting to connect a container to a system, be certain that the personnel handling the containers are trained and knowledgeable regarding the product, container, fittings, equipment, and proper connection procedures.</w:t>
      </w:r>
    </w:p>
    <w:p>
      <w:pPr>
        <w:spacing w:line="240" w:lineRule="auto" w:before="10"/>
        <w:rPr>
          <w:rFonts w:ascii="Bookman Old Style"/>
          <w:b w:val="0"/>
          <w:sz w:val="21"/>
        </w:rPr>
      </w:pPr>
    </w:p>
    <w:p>
      <w:pPr>
        <w:numPr>
          <w:ilvl w:val="0"/>
          <w:numId w:val="40"/>
        </w:numPr>
        <w:tabs>
          <w:tab w:pos="461" w:val="left" w:leader="none"/>
        </w:tabs>
        <w:spacing w:before="0"/>
        <w:ind w:left="460" w:right="0" w:hanging="340"/>
        <w:jc w:val="both"/>
        <w:rPr>
          <w:rFonts w:ascii="Bookman Old Style"/>
          <w:b w:val="0"/>
          <w:sz w:val="22"/>
        </w:rPr>
      </w:pPr>
      <w:bookmarkStart w:name="(2) Regulator use" w:id="162"/>
      <w:bookmarkEnd w:id="162"/>
      <w:r>
        <w:rPr/>
      </w:r>
      <w:bookmarkStart w:name="(2) Regulator use" w:id="163"/>
      <w:bookmarkEnd w:id="163"/>
      <w:r>
        <w:rPr>
          <w:rFonts w:ascii="Bookman Old Style"/>
          <w:b w:val="0"/>
          <w:sz w:val="22"/>
          <w:u w:val="single"/>
        </w:rPr>
        <w:t>R</w:t>
      </w:r>
      <w:r>
        <w:rPr>
          <w:rFonts w:ascii="Bookman Old Style"/>
          <w:b w:val="0"/>
          <w:sz w:val="22"/>
          <w:u w:val="single"/>
        </w:rPr>
        <w:t>egulator</w:t>
      </w:r>
      <w:r>
        <w:rPr>
          <w:rFonts w:ascii="Bookman Old Style"/>
          <w:b w:val="0"/>
          <w:spacing w:val="-5"/>
          <w:sz w:val="22"/>
          <w:u w:val="single"/>
        </w:rPr>
        <w:t> </w:t>
      </w:r>
      <w:r>
        <w:rPr>
          <w:rFonts w:ascii="Bookman Old Style"/>
          <w:b w:val="0"/>
          <w:sz w:val="22"/>
          <w:u w:val="single"/>
        </w:rPr>
        <w:t>use</w:t>
      </w:r>
    </w:p>
    <w:p>
      <w:pPr>
        <w:spacing w:before="0"/>
        <w:ind w:left="120" w:right="213" w:firstLine="0"/>
        <w:jc w:val="both"/>
        <w:rPr>
          <w:rFonts w:ascii="Bookman Old Style"/>
          <w:b w:val="0"/>
          <w:sz w:val="22"/>
        </w:rPr>
      </w:pPr>
      <w:r>
        <w:rPr>
          <w:rFonts w:ascii="Bookman Old Style"/>
          <w:b w:val="0"/>
          <w:sz w:val="22"/>
        </w:rPr>
        <w:t>Containers, when in use, must be connected to gas delivery systems and a regulator instrument. The regulator system shall be equipped with two gauges installed so as to show both the pressure in the container and the pressure in the system.</w:t>
      </w:r>
    </w:p>
    <w:p>
      <w:pPr>
        <w:spacing w:before="102"/>
        <w:ind w:left="4031" w:right="4805" w:firstLine="0"/>
        <w:jc w:val="center"/>
        <w:rPr>
          <w:rFonts w:ascii="Arial"/>
          <w:sz w:val="20"/>
        </w:rPr>
      </w:pPr>
      <w:r>
        <w:rPr>
          <w:rFonts w:ascii="Arial"/>
          <w:w w:val="95"/>
          <w:sz w:val="20"/>
        </w:rPr>
        <w:t>Container </w:t>
      </w:r>
      <w:r>
        <w:rPr>
          <w:rFonts w:ascii="Arial"/>
          <w:sz w:val="20"/>
        </w:rPr>
        <w:t>Pressure</w:t>
      </w:r>
    </w:p>
    <w:p>
      <w:pPr>
        <w:spacing w:after="0"/>
        <w:jc w:val="center"/>
        <w:rPr>
          <w:rFonts w:ascii="Arial"/>
          <w:sz w:val="20"/>
        </w:rPr>
        <w:sectPr>
          <w:pgSz w:w="12240" w:h="15840"/>
          <w:pgMar w:header="0" w:footer="734" w:top="1500" w:bottom="980" w:left="1320" w:right="1220"/>
        </w:sectPr>
      </w:pPr>
    </w:p>
    <w:p>
      <w:pPr>
        <w:spacing w:before="55"/>
        <w:ind w:left="2995" w:right="0" w:firstLine="38"/>
        <w:jc w:val="both"/>
        <w:rPr>
          <w:rFonts w:ascii="Arial"/>
          <w:sz w:val="20"/>
        </w:rPr>
      </w:pPr>
      <w:r>
        <w:rPr>
          <w:rFonts w:ascii="Arial"/>
          <w:sz w:val="20"/>
        </w:rPr>
        <w:t>Delivery </w:t>
      </w:r>
      <w:r>
        <w:rPr>
          <w:rFonts w:ascii="Arial"/>
          <w:w w:val="95"/>
          <w:sz w:val="20"/>
        </w:rPr>
        <w:t>Pressure </w:t>
      </w:r>
      <w:r>
        <w:rPr>
          <w:rFonts w:ascii="Arial"/>
          <w:sz w:val="20"/>
        </w:rPr>
        <w:t>Gauge</w:t>
      </w:r>
    </w:p>
    <w:p>
      <w:pPr>
        <w:spacing w:line="240" w:lineRule="auto" w:before="0"/>
        <w:rPr>
          <w:rFonts w:ascii="Arial"/>
          <w:sz w:val="22"/>
        </w:rPr>
      </w:pPr>
    </w:p>
    <w:p>
      <w:pPr>
        <w:spacing w:line="240" w:lineRule="auto" w:before="0"/>
        <w:rPr>
          <w:rFonts w:ascii="Arial"/>
          <w:sz w:val="22"/>
        </w:rPr>
      </w:pPr>
    </w:p>
    <w:p>
      <w:pPr>
        <w:spacing w:line="240" w:lineRule="auto" w:before="5"/>
        <w:rPr>
          <w:rFonts w:ascii="Arial"/>
          <w:sz w:val="20"/>
        </w:rPr>
      </w:pPr>
    </w:p>
    <w:p>
      <w:pPr>
        <w:spacing w:before="0"/>
        <w:ind w:left="0" w:right="158" w:firstLine="0"/>
        <w:jc w:val="right"/>
        <w:rPr>
          <w:rFonts w:ascii="Arial"/>
          <w:sz w:val="20"/>
        </w:rPr>
      </w:pPr>
      <w:r>
        <w:rPr>
          <w:rFonts w:ascii="Arial"/>
          <w:sz w:val="20"/>
        </w:rPr>
        <w:t>Pressure</w:t>
      </w:r>
    </w:p>
    <w:p>
      <w:pPr>
        <w:spacing w:before="0"/>
        <w:ind w:left="329" w:right="0" w:firstLine="0"/>
        <w:jc w:val="left"/>
        <w:rPr>
          <w:rFonts w:ascii="Arial"/>
          <w:sz w:val="20"/>
        </w:rPr>
      </w:pPr>
      <w:r>
        <w:rPr/>
        <w:br w:type="column"/>
      </w:r>
      <w:r>
        <w:rPr>
          <w:rFonts w:ascii="Arial"/>
          <w:sz w:val="20"/>
        </w:rPr>
        <w:t>Gauge</w:t>
      </w:r>
    </w:p>
    <w:p>
      <w:pPr>
        <w:spacing w:before="166"/>
        <w:ind w:left="922" w:right="0" w:firstLine="0"/>
        <w:jc w:val="left"/>
        <w:rPr>
          <w:rFonts w:ascii="Arial"/>
          <w:sz w:val="20"/>
        </w:rPr>
      </w:pPr>
      <w:r>
        <w:rPr/>
        <w:pict>
          <v:group style="position:absolute;margin-left:246.850006pt;margin-top:-.480109pt;width:123.1pt;height:155.15pt;mso-position-horizontal-relative:page;mso-position-vertical-relative:paragraph;z-index:-158872" coordorigin="4937,-10" coordsize="2462,3103">
            <v:shape style="position:absolute;left:5108;top:172;width:1894;height:2921" type="#_x0000_t75" stroked="false">
              <v:imagedata r:id="rId93" o:title=""/>
            </v:shape>
            <v:line style="position:absolute" from="6571,355" to="6472,448" stroked="true" strokeweight="1.0pt" strokecolor="#000000">
              <v:stroke dashstyle="solid"/>
            </v:line>
            <v:shape style="position:absolute;left:6399;top:391;width:129;height:126" coordorigin="6399,391" coordsize="129,126" path="m6446,391l6399,516,6528,478,6446,391xe" filled="true" fillcolor="#000000" stroked="false">
              <v:path arrowok="t"/>
              <v:fill type="solid"/>
            </v:shape>
            <v:line style="position:absolute" from="5032,390" to="5181,469" stroked="true" strokeweight="1.0pt" strokecolor="#000000">
              <v:stroke dashstyle="solid"/>
            </v:line>
            <v:shape style="position:absolute;left:5135;top:407;width:135;height:110" coordorigin="5135,407" coordsize="135,110" path="m5191,407l5135,513,5269,516,5191,407xe" filled="true" fillcolor="#000000" stroked="false">
              <v:path arrowok="t"/>
              <v:fill type="solid"/>
            </v:shape>
            <v:line style="position:absolute" from="5872,0" to="5872,72" stroked="true" strokeweight="1pt" strokecolor="#000000">
              <v:stroke dashstyle="solid"/>
            </v:line>
            <v:shape style="position:absolute;left:5812;top:52;width:120;height:120" coordorigin="5812,52" coordsize="120,120" path="m5932,52l5812,52,5872,172,5932,52xe" filled="true" fillcolor="#000000" stroked="false">
              <v:path arrowok="t"/>
              <v:fill type="solid"/>
            </v:shape>
            <v:line style="position:absolute" from="6883,722" to="6240,792" stroked="true" strokeweight="1pt" strokecolor="#000000">
              <v:stroke dashstyle="solid"/>
            </v:line>
            <v:shape style="position:absolute;left:6141;top:730;width:126;height:120" coordorigin="6141,730" coordsize="126,120" path="m6254,730l6141,802,6267,849,6254,730xe" filled="true" fillcolor="#000000" stroked="false">
              <v:path arrowok="t"/>
              <v:fill type="solid"/>
            </v:shape>
            <v:line style="position:absolute" from="7367,1467" to="6981,1394" stroked="true" strokeweight="1pt" strokecolor="#000000">
              <v:stroke dashstyle="solid"/>
            </v:line>
            <v:shape style="position:absolute;left:6883;top:1339;width:130;height:118" coordorigin="6883,1339" coordsize="130,118" path="m7012,1339l6883,1375,6990,1457,7012,1339xe" filled="true" fillcolor="#000000" stroked="false">
              <v:path arrowok="t"/>
              <v:fill type="solid"/>
            </v:shape>
            <v:line style="position:absolute" from="7389,1467" to="6176,1541" stroked="true" strokeweight="1pt" strokecolor="#000000">
              <v:stroke dashstyle="solid"/>
            </v:line>
            <v:shape style="position:absolute;left:6076;top:1480;width:124;height:120" coordorigin="6076,1480" coordsize="124,120" path="m6192,1480l6076,1547,6199,1600,6192,1480xe" filled="true" fillcolor="#000000" stroked="false">
              <v:path arrowok="t"/>
              <v:fill type="solid"/>
            </v:shape>
            <v:line style="position:absolute" from="4947,1592" to="5366,1107" stroked="true" strokeweight="1.0pt" strokecolor="#000000">
              <v:stroke dashstyle="solid"/>
            </v:line>
            <v:shape style="position:absolute;left:5307;top:1031;width:124;height:131" coordorigin="5307,1031" coordsize="124,131" path="m5431,1031l5307,1083,5398,1161,5431,1031xe" filled="true" fillcolor="#000000" stroked="false">
              <v:path arrowok="t"/>
              <v:fill type="solid"/>
            </v:shape>
            <w10:wrap type="none"/>
          </v:group>
        </w:pict>
      </w:r>
      <w:r>
        <w:rPr>
          <w:rFonts w:ascii="Arial"/>
          <w:sz w:val="20"/>
        </w:rPr>
        <w:t>Container Valve</w:t>
      </w:r>
    </w:p>
    <w:p>
      <w:pPr>
        <w:spacing w:before="118"/>
        <w:ind w:left="1625" w:right="0" w:firstLine="74"/>
        <w:jc w:val="left"/>
        <w:rPr>
          <w:rFonts w:ascii="Arial"/>
          <w:sz w:val="20"/>
        </w:rPr>
      </w:pPr>
      <w:r>
        <w:rPr>
          <w:rFonts w:ascii="Arial"/>
          <w:sz w:val="20"/>
        </w:rPr>
        <w:t>Container </w:t>
      </w:r>
      <w:r>
        <w:rPr>
          <w:rFonts w:ascii="Arial"/>
          <w:w w:val="95"/>
          <w:sz w:val="20"/>
        </w:rPr>
        <w:t>Connection</w:t>
      </w:r>
    </w:p>
    <w:p>
      <w:pPr>
        <w:spacing w:line="240" w:lineRule="auto" w:before="0"/>
        <w:rPr>
          <w:rFonts w:ascii="Arial"/>
          <w:sz w:val="22"/>
        </w:rPr>
      </w:pPr>
      <w:r>
        <w:rPr/>
        <w:br w:type="column"/>
      </w:r>
      <w:r>
        <w:rPr>
          <w:rFonts w:ascii="Arial"/>
          <w:sz w:val="22"/>
        </w:rPr>
      </w:r>
    </w:p>
    <w:p>
      <w:pPr>
        <w:spacing w:line="240" w:lineRule="auto" w:before="0"/>
        <w:rPr>
          <w:rFonts w:ascii="Arial"/>
          <w:sz w:val="22"/>
        </w:rPr>
      </w:pPr>
    </w:p>
    <w:p>
      <w:pPr>
        <w:spacing w:line="240" w:lineRule="auto" w:before="0"/>
        <w:rPr>
          <w:rFonts w:ascii="Arial"/>
          <w:sz w:val="22"/>
        </w:rPr>
      </w:pPr>
    </w:p>
    <w:p>
      <w:pPr>
        <w:spacing w:line="240" w:lineRule="auto" w:before="0"/>
        <w:rPr>
          <w:rFonts w:ascii="Arial"/>
          <w:sz w:val="22"/>
        </w:rPr>
      </w:pPr>
    </w:p>
    <w:p>
      <w:pPr>
        <w:spacing w:line="240" w:lineRule="auto" w:before="0"/>
        <w:rPr>
          <w:rFonts w:ascii="Arial"/>
          <w:sz w:val="22"/>
        </w:rPr>
      </w:pPr>
    </w:p>
    <w:p>
      <w:pPr>
        <w:spacing w:line="240" w:lineRule="auto" w:before="5"/>
        <w:rPr>
          <w:rFonts w:ascii="Arial"/>
          <w:sz w:val="29"/>
        </w:rPr>
      </w:pPr>
    </w:p>
    <w:p>
      <w:pPr>
        <w:spacing w:line="122" w:lineRule="exact" w:before="0"/>
        <w:ind w:left="12" w:right="0" w:firstLine="0"/>
        <w:jc w:val="left"/>
        <w:rPr>
          <w:rFonts w:ascii="Arial"/>
          <w:sz w:val="20"/>
        </w:rPr>
      </w:pPr>
      <w:bookmarkStart w:name="Valve Protection Cap" w:id="164"/>
      <w:bookmarkEnd w:id="164"/>
      <w:r>
        <w:rPr/>
      </w:r>
      <w:r>
        <w:rPr>
          <w:rFonts w:ascii="Arial"/>
          <w:sz w:val="20"/>
        </w:rPr>
        <w:t>Valve</w:t>
      </w:r>
    </w:p>
    <w:p>
      <w:pPr>
        <w:spacing w:after="0" w:line="122" w:lineRule="exact"/>
        <w:jc w:val="left"/>
        <w:rPr>
          <w:rFonts w:ascii="Arial"/>
          <w:sz w:val="20"/>
        </w:rPr>
        <w:sectPr>
          <w:type w:val="continuous"/>
          <w:pgSz w:w="12240" w:h="15840"/>
          <w:pgMar w:top="640" w:bottom="280" w:left="1320" w:right="1220"/>
          <w:cols w:num="3" w:equalWidth="0">
            <w:col w:w="3795" w:space="40"/>
            <w:col w:w="2636" w:space="40"/>
            <w:col w:w="3189"/>
          </w:cols>
        </w:sectPr>
      </w:pPr>
    </w:p>
    <w:p>
      <w:pPr>
        <w:spacing w:line="240" w:lineRule="auto" w:before="0"/>
        <w:ind w:left="2954" w:right="0" w:hanging="132"/>
        <w:jc w:val="left"/>
        <w:rPr>
          <w:rFonts w:ascii="Arial"/>
          <w:sz w:val="20"/>
        </w:rPr>
      </w:pPr>
      <w:r>
        <w:rPr>
          <w:rFonts w:ascii="Arial"/>
          <w:w w:val="95"/>
          <w:sz w:val="20"/>
        </w:rPr>
        <w:t>Adjusting </w:t>
      </w:r>
      <w:r>
        <w:rPr>
          <w:rFonts w:ascii="Arial"/>
          <w:sz w:val="20"/>
        </w:rPr>
        <w:t>Screw</w:t>
      </w:r>
    </w:p>
    <w:p>
      <w:pPr>
        <w:spacing w:before="108"/>
        <w:ind w:left="2407" w:right="2246" w:firstLine="0"/>
        <w:jc w:val="center"/>
        <w:rPr>
          <w:rFonts w:ascii="Arial"/>
          <w:sz w:val="20"/>
        </w:rPr>
      </w:pPr>
      <w:r>
        <w:rPr/>
        <w:br w:type="column"/>
      </w:r>
      <w:r>
        <w:rPr>
          <w:rFonts w:ascii="Arial"/>
          <w:sz w:val="20"/>
        </w:rPr>
        <w:t>Protection Cap</w:t>
      </w:r>
    </w:p>
    <w:p>
      <w:pPr>
        <w:spacing w:after="0"/>
        <w:jc w:val="center"/>
        <w:rPr>
          <w:rFonts w:ascii="Arial"/>
          <w:sz w:val="20"/>
        </w:rPr>
        <w:sectPr>
          <w:type w:val="continuous"/>
          <w:pgSz w:w="12240" w:h="15840"/>
          <w:pgMar w:top="640" w:bottom="280" w:left="1320" w:right="1220"/>
          <w:cols w:num="2" w:equalWidth="0">
            <w:col w:w="3644" w:space="40"/>
            <w:col w:w="6016"/>
          </w:cols>
        </w:sect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numPr>
          <w:ilvl w:val="0"/>
          <w:numId w:val="40"/>
        </w:numPr>
        <w:tabs>
          <w:tab w:pos="461" w:val="left" w:leader="none"/>
        </w:tabs>
        <w:spacing w:before="220"/>
        <w:ind w:left="460" w:right="0" w:hanging="340"/>
        <w:jc w:val="both"/>
        <w:rPr>
          <w:rFonts w:ascii="Bookman Old Style"/>
          <w:b w:val="0"/>
          <w:sz w:val="22"/>
        </w:rPr>
      </w:pPr>
      <w:bookmarkStart w:name="(3) Valves" w:id="165"/>
      <w:bookmarkEnd w:id="165"/>
      <w:r>
        <w:rPr/>
      </w:r>
      <w:bookmarkStart w:name="(3) Valves" w:id="166"/>
      <w:bookmarkEnd w:id="166"/>
      <w:r>
        <w:rPr>
          <w:rFonts w:ascii="Bookman Old Style"/>
          <w:b w:val="0"/>
          <w:sz w:val="22"/>
          <w:u w:val="single"/>
        </w:rPr>
        <w:t>V</w:t>
      </w:r>
      <w:r>
        <w:rPr>
          <w:rFonts w:ascii="Bookman Old Style"/>
          <w:b w:val="0"/>
          <w:sz w:val="22"/>
          <w:u w:val="single"/>
        </w:rPr>
        <w:t>alves</w:t>
      </w:r>
    </w:p>
    <w:p>
      <w:pPr>
        <w:spacing w:before="1"/>
        <w:ind w:left="120" w:right="215" w:firstLine="0"/>
        <w:jc w:val="both"/>
        <w:rPr>
          <w:rFonts w:ascii="Bookman Old Style"/>
          <w:b w:val="0"/>
          <w:sz w:val="22"/>
        </w:rPr>
      </w:pPr>
      <w:r>
        <w:rPr>
          <w:rFonts w:ascii="Bookman Old Style"/>
          <w:b w:val="0"/>
          <w:sz w:val="22"/>
        </w:rPr>
        <w:t>Valves utilized on compressed gas systems shall be suitable for the use intended and shall be accessible. Valve handles or operators for required shutoff valves shall not be removed or otherwise altered to prevent access or hinder operation. Always open the valves slowly and only with the proper regulator in place. Valve protection caps should remain in place until ready to withdraw gas, or connect to a manifold. Before removing the regulator from the container, close the container valve first and release all  pressure from the</w:t>
      </w:r>
      <w:r>
        <w:rPr>
          <w:rFonts w:ascii="Bookman Old Style"/>
          <w:b w:val="0"/>
          <w:spacing w:val="-13"/>
          <w:sz w:val="22"/>
        </w:rPr>
        <w:t> </w:t>
      </w:r>
      <w:r>
        <w:rPr>
          <w:rFonts w:ascii="Bookman Old Style"/>
          <w:b w:val="0"/>
          <w:sz w:val="22"/>
        </w:rPr>
        <w:t>regulator.</w:t>
      </w:r>
    </w:p>
    <w:p>
      <w:pPr>
        <w:spacing w:after="0"/>
        <w:jc w:val="both"/>
        <w:rPr>
          <w:rFonts w:ascii="Bookman Old Style"/>
          <w:sz w:val="22"/>
        </w:rPr>
        <w:sectPr>
          <w:type w:val="continuous"/>
          <w:pgSz w:w="12240" w:h="15840"/>
          <w:pgMar w:top="640" w:bottom="280" w:left="1320" w:right="1220"/>
        </w:sectPr>
      </w:pPr>
    </w:p>
    <w:p>
      <w:pPr>
        <w:spacing w:line="240" w:lineRule="auto" w:before="0"/>
        <w:rPr>
          <w:rFonts w:ascii="Bookman Old Style"/>
          <w:b w:val="0"/>
          <w:sz w:val="20"/>
        </w:rPr>
      </w:pPr>
    </w:p>
    <w:p>
      <w:pPr>
        <w:spacing w:line="240" w:lineRule="auto" w:before="0"/>
        <w:rPr>
          <w:rFonts w:ascii="Bookman Old Style"/>
          <w:b w:val="0"/>
          <w:sz w:val="20"/>
        </w:rPr>
      </w:pPr>
    </w:p>
    <w:p>
      <w:pPr>
        <w:spacing w:line="240" w:lineRule="auto" w:before="9"/>
        <w:rPr>
          <w:rFonts w:ascii="Bookman Old Style"/>
          <w:b w:val="0"/>
          <w:sz w:val="20"/>
        </w:rPr>
      </w:pPr>
    </w:p>
    <w:p>
      <w:pPr>
        <w:numPr>
          <w:ilvl w:val="0"/>
          <w:numId w:val="40"/>
        </w:numPr>
        <w:tabs>
          <w:tab w:pos="3981" w:val="left" w:leader="none"/>
        </w:tabs>
        <w:spacing w:line="258" w:lineRule="exact" w:before="1"/>
        <w:ind w:left="3980" w:right="526" w:hanging="340"/>
        <w:jc w:val="left"/>
        <w:rPr>
          <w:rFonts w:ascii="Bookman Old Style"/>
          <w:b w:val="0"/>
          <w:sz w:val="22"/>
        </w:rPr>
      </w:pPr>
      <w:r>
        <w:rPr/>
        <w:drawing>
          <wp:anchor distT="0" distB="0" distL="0" distR="0" allowOverlap="1" layoutInCell="1" locked="0" behindDoc="0" simplePos="0" relativeHeight="3112">
            <wp:simplePos x="0" y="0"/>
            <wp:positionH relativeFrom="page">
              <wp:posOffset>914400</wp:posOffset>
            </wp:positionH>
            <wp:positionV relativeFrom="paragraph">
              <wp:posOffset>-277589</wp:posOffset>
            </wp:positionV>
            <wp:extent cx="2057399" cy="1373491"/>
            <wp:effectExtent l="0" t="0" r="0" b="0"/>
            <wp:wrapNone/>
            <wp:docPr id="69" name="image77.jpeg" descr=""/>
            <wp:cNvGraphicFramePr>
              <a:graphicFrameLocks noChangeAspect="1"/>
            </wp:cNvGraphicFramePr>
            <a:graphic>
              <a:graphicData uri="http://schemas.openxmlformats.org/drawingml/2006/picture">
                <pic:pic>
                  <pic:nvPicPr>
                    <pic:cNvPr id="70" name="image77.jpeg"/>
                    <pic:cNvPicPr/>
                  </pic:nvPicPr>
                  <pic:blipFill>
                    <a:blip r:embed="rId94" cstate="print"/>
                    <a:stretch>
                      <a:fillRect/>
                    </a:stretch>
                  </pic:blipFill>
                  <pic:spPr>
                    <a:xfrm>
                      <a:off x="0" y="0"/>
                      <a:ext cx="2057399" cy="1373491"/>
                    </a:xfrm>
                    <a:prstGeom prst="rect">
                      <a:avLst/>
                    </a:prstGeom>
                  </pic:spPr>
                </pic:pic>
              </a:graphicData>
            </a:graphic>
          </wp:anchor>
        </w:drawing>
      </w:r>
      <w:bookmarkStart w:name="(4) Eye protection" w:id="167"/>
      <w:bookmarkEnd w:id="167"/>
      <w:r>
        <w:rPr/>
      </w:r>
      <w:bookmarkStart w:name="(4) Eye protection" w:id="168"/>
      <w:bookmarkEnd w:id="168"/>
      <w:r>
        <w:rPr>
          <w:rFonts w:ascii="Bookman Old Style"/>
          <w:b w:val="0"/>
          <w:sz w:val="22"/>
          <w:u w:val="single"/>
        </w:rPr>
        <w:t>E</w:t>
      </w:r>
      <w:r>
        <w:rPr>
          <w:rFonts w:ascii="Bookman Old Style"/>
          <w:b w:val="0"/>
          <w:sz w:val="22"/>
          <w:u w:val="single"/>
        </w:rPr>
        <w:t>ye</w:t>
      </w:r>
      <w:r>
        <w:rPr>
          <w:rFonts w:ascii="Bookman Old Style"/>
          <w:b w:val="0"/>
          <w:spacing w:val="-4"/>
          <w:sz w:val="22"/>
          <w:u w:val="single"/>
        </w:rPr>
        <w:t> </w:t>
      </w:r>
      <w:r>
        <w:rPr>
          <w:rFonts w:ascii="Bookman Old Style"/>
          <w:b w:val="0"/>
          <w:sz w:val="22"/>
          <w:u w:val="single"/>
        </w:rPr>
        <w:t>protection</w:t>
      </w:r>
    </w:p>
    <w:p>
      <w:pPr>
        <w:spacing w:before="0"/>
        <w:ind w:left="3640" w:right="114" w:firstLine="0"/>
        <w:jc w:val="both"/>
        <w:rPr>
          <w:rFonts w:ascii="Bookman Old Style"/>
          <w:b w:val="0"/>
          <w:sz w:val="22"/>
        </w:rPr>
      </w:pPr>
      <w:r>
        <w:rPr>
          <w:rFonts w:ascii="Bookman Old Style"/>
          <w:b w:val="0"/>
          <w:sz w:val="22"/>
        </w:rPr>
        <w:t>Always wear eye protection when working on or near compressed gas systems. Never let anyone without eye protection into any area where compressed gas are used or stored.</w:t>
      </w:r>
    </w:p>
    <w:p>
      <w:pPr>
        <w:spacing w:line="240" w:lineRule="auto" w:before="0"/>
        <w:rPr>
          <w:rFonts w:ascii="Bookman Old Style"/>
          <w:b w:val="0"/>
          <w:sz w:val="20"/>
        </w:rPr>
      </w:pPr>
    </w:p>
    <w:p>
      <w:pPr>
        <w:spacing w:line="240" w:lineRule="auto" w:before="0"/>
        <w:rPr>
          <w:rFonts w:ascii="Bookman Old Style"/>
          <w:b w:val="0"/>
          <w:sz w:val="20"/>
        </w:rPr>
      </w:pPr>
    </w:p>
    <w:p>
      <w:pPr>
        <w:spacing w:line="240" w:lineRule="auto" w:before="7"/>
        <w:rPr>
          <w:rFonts w:ascii="Bookman Old Style"/>
          <w:b w:val="0"/>
          <w:sz w:val="17"/>
        </w:rPr>
      </w:pPr>
    </w:p>
    <w:p>
      <w:pPr>
        <w:numPr>
          <w:ilvl w:val="0"/>
          <w:numId w:val="40"/>
        </w:numPr>
        <w:tabs>
          <w:tab w:pos="561" w:val="left" w:leader="none"/>
        </w:tabs>
        <w:spacing w:line="258" w:lineRule="exact" w:before="100"/>
        <w:ind w:left="560" w:right="0" w:hanging="340"/>
        <w:jc w:val="both"/>
        <w:rPr>
          <w:rFonts w:ascii="Bookman Old Style"/>
          <w:b w:val="0"/>
          <w:sz w:val="22"/>
        </w:rPr>
      </w:pPr>
      <w:bookmarkStart w:name="(5) Containers not in use" w:id="169"/>
      <w:bookmarkEnd w:id="169"/>
      <w:r>
        <w:rPr/>
      </w:r>
      <w:bookmarkStart w:name="(5) Containers not in use" w:id="170"/>
      <w:bookmarkEnd w:id="170"/>
      <w:r>
        <w:rPr>
          <w:rFonts w:ascii="Bookman Old Style"/>
          <w:b w:val="0"/>
          <w:sz w:val="22"/>
          <w:u w:val="single"/>
        </w:rPr>
        <w:t>C</w:t>
      </w:r>
      <w:r>
        <w:rPr>
          <w:rFonts w:ascii="Bookman Old Style"/>
          <w:b w:val="0"/>
          <w:sz w:val="22"/>
          <w:u w:val="single"/>
        </w:rPr>
        <w:t>ontainers not in</w:t>
      </w:r>
      <w:r>
        <w:rPr>
          <w:rFonts w:ascii="Bookman Old Style"/>
          <w:b w:val="0"/>
          <w:spacing w:val="-13"/>
          <w:sz w:val="22"/>
          <w:u w:val="single"/>
        </w:rPr>
        <w:t> </w:t>
      </w:r>
      <w:r>
        <w:rPr>
          <w:rFonts w:ascii="Bookman Old Style"/>
          <w:b w:val="0"/>
          <w:sz w:val="22"/>
          <w:u w:val="single"/>
        </w:rPr>
        <w:t>use</w:t>
      </w:r>
    </w:p>
    <w:p>
      <w:pPr>
        <w:spacing w:before="0"/>
        <w:ind w:left="219" w:right="115" w:firstLine="0"/>
        <w:jc w:val="both"/>
        <w:rPr>
          <w:rFonts w:ascii="Bookman Old Style" w:hAnsi="Bookman Old Style"/>
          <w:b w:val="0"/>
          <w:sz w:val="22"/>
        </w:rPr>
      </w:pPr>
      <w:r>
        <w:rPr>
          <w:rFonts w:ascii="Bookman Old Style" w:hAnsi="Bookman Old Style"/>
          <w:b w:val="0"/>
          <w:sz w:val="22"/>
        </w:rPr>
        <w:t>In order to decrease the potential hazards for the laboratory personnel, all not “in use” containers, except nominal 1lb propane containers made for consumer use, shall be removed from the laboratory unit to a storage facility (“ in use” can include connected to a regulator; connected to a manifold; or an unconnected reserve stored alongside a connected container). Always shut off and have a container cap on any container that is not in use or is being stored.</w:t>
      </w:r>
    </w:p>
    <w:p>
      <w:pPr>
        <w:spacing w:line="240" w:lineRule="auto" w:before="0"/>
        <w:rPr>
          <w:rFonts w:ascii="Bookman Old Style"/>
          <w:b w:val="0"/>
          <w:sz w:val="22"/>
        </w:rPr>
      </w:pPr>
    </w:p>
    <w:p>
      <w:pPr>
        <w:numPr>
          <w:ilvl w:val="1"/>
          <w:numId w:val="39"/>
        </w:numPr>
        <w:tabs>
          <w:tab w:pos="580" w:val="left" w:leader="none"/>
        </w:tabs>
        <w:spacing w:before="1"/>
        <w:ind w:left="579" w:right="0" w:hanging="359"/>
        <w:jc w:val="both"/>
        <w:rPr>
          <w:rFonts w:ascii="Bookman Old Style"/>
          <w:b/>
          <w:sz w:val="22"/>
        </w:rPr>
      </w:pPr>
      <w:r>
        <w:rPr>
          <w:rFonts w:ascii="Bookman Old Style"/>
          <w:b/>
          <w:sz w:val="22"/>
          <w:u w:val="single"/>
        </w:rPr>
        <w:t>Typical Internal Volume of</w:t>
      </w:r>
      <w:r>
        <w:rPr>
          <w:rFonts w:ascii="Bookman Old Style"/>
          <w:b/>
          <w:spacing w:val="-10"/>
          <w:sz w:val="22"/>
          <w:u w:val="single"/>
        </w:rPr>
        <w:t> </w:t>
      </w:r>
      <w:r>
        <w:rPr>
          <w:rFonts w:ascii="Bookman Old Style"/>
          <w:b/>
          <w:sz w:val="22"/>
          <w:u w:val="single"/>
        </w:rPr>
        <w:t>Cylinders</w:t>
      </w:r>
    </w:p>
    <w:p>
      <w:pPr>
        <w:spacing w:line="240" w:lineRule="auto" w:before="7"/>
        <w:rPr>
          <w:rFonts w:ascii="Bookman Old Style"/>
          <w:b/>
          <w:sz w:val="13"/>
        </w:rPr>
      </w:pPr>
    </w:p>
    <w:p>
      <w:pPr>
        <w:spacing w:before="100"/>
        <w:ind w:left="220" w:right="0" w:firstLine="0"/>
        <w:jc w:val="left"/>
        <w:rPr>
          <w:rFonts w:ascii="Bookman Old Style"/>
          <w:b w:val="0"/>
          <w:sz w:val="22"/>
        </w:rPr>
      </w:pPr>
      <w:r>
        <w:rPr>
          <w:rFonts w:ascii="Bookman Old Style"/>
          <w:b w:val="0"/>
          <w:sz w:val="22"/>
        </w:rPr>
        <w:t>The following table provides information on the typical internal volume of cylinders:</w:t>
      </w:r>
    </w:p>
    <w:p>
      <w:pPr>
        <w:spacing w:line="240" w:lineRule="auto" w:before="11" w:after="1"/>
        <w:rPr>
          <w:rFonts w:ascii="Bookman Old Style"/>
          <w:b w:val="0"/>
          <w:sz w:val="21"/>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8"/>
        <w:gridCol w:w="3060"/>
        <w:gridCol w:w="3960"/>
      </w:tblGrid>
      <w:tr>
        <w:trPr>
          <w:trHeight w:val="526" w:hRule="exact"/>
        </w:trPr>
        <w:tc>
          <w:tcPr>
            <w:tcW w:w="1908" w:type="dxa"/>
          </w:tcPr>
          <w:p>
            <w:pPr>
              <w:spacing w:line="257" w:lineRule="exact" w:before="0"/>
              <w:ind w:left="174" w:right="174" w:firstLine="0"/>
              <w:jc w:val="center"/>
              <w:rPr>
                <w:rFonts w:ascii="Bookman Old Style"/>
                <w:b w:val="0"/>
                <w:sz w:val="22"/>
              </w:rPr>
            </w:pPr>
            <w:r>
              <w:rPr>
                <w:rFonts w:ascii="Bookman Old Style"/>
                <w:b w:val="0"/>
                <w:sz w:val="22"/>
              </w:rPr>
              <w:t>Model</w:t>
            </w:r>
          </w:p>
        </w:tc>
        <w:tc>
          <w:tcPr>
            <w:tcW w:w="3060" w:type="dxa"/>
          </w:tcPr>
          <w:p>
            <w:pPr>
              <w:spacing w:before="0"/>
              <w:ind w:left="110" w:right="91" w:firstLine="352"/>
              <w:jc w:val="left"/>
              <w:rPr>
                <w:rFonts w:ascii="Bookman Old Style"/>
                <w:b w:val="0"/>
                <w:sz w:val="22"/>
              </w:rPr>
            </w:pPr>
            <w:r>
              <w:rPr>
                <w:rFonts w:ascii="Bookman Old Style"/>
                <w:b w:val="0"/>
                <w:sz w:val="22"/>
              </w:rPr>
              <w:t>Nominal Dimension (Diameter x Length*, inch)</w:t>
            </w:r>
          </w:p>
        </w:tc>
        <w:tc>
          <w:tcPr>
            <w:tcW w:w="3960" w:type="dxa"/>
          </w:tcPr>
          <w:p>
            <w:pPr>
              <w:spacing w:before="0"/>
              <w:ind w:left="724" w:right="707" w:firstLine="381"/>
              <w:jc w:val="left"/>
              <w:rPr>
                <w:rFonts w:ascii="Bookman Old Style"/>
                <w:b w:val="0"/>
                <w:sz w:val="22"/>
              </w:rPr>
            </w:pPr>
            <w:r>
              <w:rPr>
                <w:rFonts w:ascii="Bookman Old Style"/>
                <w:b w:val="0"/>
                <w:sz w:val="22"/>
              </w:rPr>
              <w:t>Internal Volume (Water volume, Cu. Ft.)</w:t>
            </w:r>
          </w:p>
        </w:tc>
      </w:tr>
      <w:tr>
        <w:trPr>
          <w:trHeight w:val="257" w:hRule="exact"/>
        </w:trPr>
        <w:tc>
          <w:tcPr>
            <w:tcW w:w="1908" w:type="dxa"/>
            <w:tcBorders>
              <w:bottom w:val="thinThickMediumGap" w:sz="7" w:space="0" w:color="000000"/>
            </w:tcBorders>
          </w:tcPr>
          <w:p>
            <w:pPr>
              <w:spacing w:line="257" w:lineRule="exact" w:before="0"/>
              <w:ind w:left="174" w:right="173" w:firstLine="0"/>
              <w:jc w:val="center"/>
              <w:rPr>
                <w:rFonts w:ascii="Bookman Old Style"/>
                <w:b/>
                <w:sz w:val="18"/>
              </w:rPr>
            </w:pPr>
            <w:r>
              <w:rPr>
                <w:rFonts w:ascii="Bookman Old Style"/>
                <w:b/>
                <w:sz w:val="22"/>
              </w:rPr>
              <w:t>T</w:t>
            </w:r>
            <w:r>
              <w:rPr>
                <w:rFonts w:ascii="Bookman Old Style"/>
                <w:b/>
                <w:sz w:val="18"/>
              </w:rPr>
              <w:t>YPE</w:t>
            </w:r>
          </w:p>
        </w:tc>
        <w:tc>
          <w:tcPr>
            <w:tcW w:w="7020" w:type="dxa"/>
            <w:gridSpan w:val="2"/>
            <w:tcBorders>
              <w:bottom w:val="single" w:sz="6" w:space="0" w:color="000000"/>
            </w:tcBorders>
          </w:tcPr>
          <w:p>
            <w:pPr>
              <w:spacing w:line="257" w:lineRule="exact" w:before="0"/>
              <w:ind w:left="686" w:right="0" w:firstLine="0"/>
              <w:jc w:val="left"/>
              <w:rPr>
                <w:rFonts w:ascii="Bookman Old Style"/>
                <w:b w:val="0"/>
                <w:sz w:val="22"/>
              </w:rPr>
            </w:pPr>
            <w:r>
              <w:rPr>
                <w:rFonts w:ascii="Bookman Old Style"/>
                <w:b/>
                <w:sz w:val="22"/>
              </w:rPr>
              <w:t>S</w:t>
            </w:r>
            <w:r>
              <w:rPr>
                <w:rFonts w:ascii="Bookman Old Style"/>
                <w:b/>
                <w:sz w:val="18"/>
              </w:rPr>
              <w:t>TANDARD </w:t>
            </w:r>
            <w:r>
              <w:rPr>
                <w:rFonts w:ascii="Bookman Old Style"/>
                <w:b/>
                <w:sz w:val="22"/>
              </w:rPr>
              <w:t>C</w:t>
            </w:r>
            <w:r>
              <w:rPr>
                <w:rFonts w:ascii="Bookman Old Style"/>
                <w:b/>
                <w:sz w:val="18"/>
              </w:rPr>
              <w:t>YLINDER </w:t>
            </w:r>
            <w:r>
              <w:rPr>
                <w:rFonts w:ascii="Bookman Old Style"/>
                <w:b/>
                <w:sz w:val="22"/>
              </w:rPr>
              <w:t>S</w:t>
            </w:r>
            <w:r>
              <w:rPr>
                <w:rFonts w:ascii="Bookman Old Style"/>
                <w:b/>
                <w:sz w:val="18"/>
              </w:rPr>
              <w:t>IZES AND </w:t>
            </w:r>
            <w:r>
              <w:rPr>
                <w:rFonts w:ascii="Bookman Old Style"/>
                <w:b/>
                <w:sz w:val="22"/>
              </w:rPr>
              <w:t>C</w:t>
            </w:r>
            <w:r>
              <w:rPr>
                <w:rFonts w:ascii="Bookman Old Style"/>
                <w:b/>
                <w:sz w:val="18"/>
              </w:rPr>
              <w:t>APACITIES </w:t>
            </w:r>
            <w:r>
              <w:rPr>
                <w:rFonts w:ascii="Bookman Old Style"/>
                <w:b w:val="0"/>
                <w:sz w:val="22"/>
              </w:rPr>
              <w:t>(NFPA 45)</w:t>
            </w:r>
          </w:p>
        </w:tc>
      </w:tr>
      <w:tr>
        <w:trPr>
          <w:trHeight w:val="281" w:hRule="exact"/>
        </w:trPr>
        <w:tc>
          <w:tcPr>
            <w:tcW w:w="1908" w:type="dxa"/>
            <w:tcBorders>
              <w:top w:val="thickThinMediumGap" w:sz="7" w:space="0" w:color="000000"/>
            </w:tcBorders>
          </w:tcPr>
          <w:p>
            <w:pPr>
              <w:spacing w:line="257" w:lineRule="exact" w:before="0"/>
              <w:ind w:left="174" w:right="174" w:firstLine="0"/>
              <w:jc w:val="center"/>
              <w:rPr>
                <w:rFonts w:ascii="Bookman Old Style"/>
                <w:b w:val="0"/>
                <w:sz w:val="22"/>
              </w:rPr>
            </w:pPr>
            <w:r>
              <w:rPr>
                <w:rFonts w:ascii="Bookman Old Style"/>
                <w:b w:val="0"/>
                <w:sz w:val="22"/>
              </w:rPr>
              <w:t>Lecture Bottle</w:t>
            </w:r>
          </w:p>
        </w:tc>
        <w:tc>
          <w:tcPr>
            <w:tcW w:w="3060" w:type="dxa"/>
            <w:tcBorders>
              <w:top w:val="thickThinMediumGap" w:sz="7" w:space="0" w:color="000000"/>
            </w:tcBorders>
          </w:tcPr>
          <w:p>
            <w:pPr>
              <w:spacing w:line="257" w:lineRule="exact" w:before="0"/>
              <w:ind w:left="860" w:right="860" w:firstLine="0"/>
              <w:jc w:val="center"/>
              <w:rPr>
                <w:rFonts w:ascii="Bookman Old Style"/>
                <w:b w:val="0"/>
                <w:sz w:val="22"/>
              </w:rPr>
            </w:pPr>
            <w:r>
              <w:rPr>
                <w:rFonts w:ascii="Bookman Old Style"/>
                <w:b w:val="0"/>
                <w:sz w:val="22"/>
              </w:rPr>
              <w:t>2 x 15</w:t>
            </w:r>
          </w:p>
        </w:tc>
        <w:tc>
          <w:tcPr>
            <w:tcW w:w="3960" w:type="dxa"/>
            <w:tcBorders>
              <w:top w:val="thickThinMediumGap" w:sz="7" w:space="0" w:color="000000"/>
            </w:tcBorders>
          </w:tcPr>
          <w:p>
            <w:pPr>
              <w:spacing w:line="257" w:lineRule="exact" w:before="0"/>
              <w:ind w:left="1646" w:right="1646" w:firstLine="0"/>
              <w:jc w:val="center"/>
              <w:rPr>
                <w:rFonts w:ascii="Bookman Old Style"/>
                <w:b w:val="0"/>
                <w:sz w:val="22"/>
              </w:rPr>
            </w:pPr>
            <w:r>
              <w:rPr>
                <w:rFonts w:ascii="Bookman Old Style"/>
                <w:b w:val="0"/>
                <w:sz w:val="22"/>
              </w:rPr>
              <w:t>0.016</w:t>
            </w:r>
          </w:p>
        </w:tc>
      </w:tr>
      <w:tr>
        <w:trPr>
          <w:trHeight w:val="266" w:hRule="exact"/>
        </w:trPr>
        <w:tc>
          <w:tcPr>
            <w:tcW w:w="1908" w:type="dxa"/>
          </w:tcPr>
          <w:p>
            <w:pPr>
              <w:spacing w:line="257" w:lineRule="exact" w:before="0"/>
              <w:ind w:left="1" w:right="0" w:firstLine="0"/>
              <w:jc w:val="center"/>
              <w:rPr>
                <w:rFonts w:ascii="Bookman Old Style"/>
                <w:b w:val="0"/>
                <w:sz w:val="22"/>
              </w:rPr>
            </w:pPr>
            <w:r>
              <w:rPr>
                <w:rFonts w:ascii="Bookman Old Style"/>
                <w:b w:val="0"/>
                <w:w w:val="100"/>
                <w:sz w:val="22"/>
              </w:rPr>
              <w:t>D</w:t>
            </w:r>
          </w:p>
        </w:tc>
        <w:tc>
          <w:tcPr>
            <w:tcW w:w="3060" w:type="dxa"/>
          </w:tcPr>
          <w:p>
            <w:pPr>
              <w:spacing w:line="257" w:lineRule="exact" w:before="0"/>
              <w:ind w:left="1084" w:right="0" w:firstLine="0"/>
              <w:jc w:val="left"/>
              <w:rPr>
                <w:rFonts w:ascii="Bookman Old Style"/>
                <w:b w:val="0"/>
                <w:sz w:val="22"/>
              </w:rPr>
            </w:pPr>
            <w:r>
              <w:rPr>
                <w:rFonts w:ascii="Bookman Old Style"/>
                <w:b w:val="0"/>
                <w:sz w:val="22"/>
              </w:rPr>
              <w:t>4.5 x 18</w:t>
            </w:r>
          </w:p>
        </w:tc>
        <w:tc>
          <w:tcPr>
            <w:tcW w:w="3960" w:type="dxa"/>
          </w:tcPr>
          <w:p>
            <w:pPr>
              <w:spacing w:line="257" w:lineRule="exact" w:before="0"/>
              <w:ind w:left="1646" w:right="1646" w:firstLine="0"/>
              <w:jc w:val="center"/>
              <w:rPr>
                <w:rFonts w:ascii="Bookman Old Style"/>
                <w:b w:val="0"/>
                <w:sz w:val="22"/>
              </w:rPr>
            </w:pPr>
            <w:r>
              <w:rPr>
                <w:rFonts w:ascii="Bookman Old Style"/>
                <w:b w:val="0"/>
                <w:sz w:val="22"/>
              </w:rPr>
              <w:t>0.08</w:t>
            </w:r>
          </w:p>
        </w:tc>
      </w:tr>
      <w:tr>
        <w:trPr>
          <w:trHeight w:val="269" w:hRule="exact"/>
        </w:trPr>
        <w:tc>
          <w:tcPr>
            <w:tcW w:w="1908" w:type="dxa"/>
          </w:tcPr>
          <w:p>
            <w:pPr>
              <w:spacing w:before="1"/>
              <w:ind w:left="0" w:right="1" w:firstLine="0"/>
              <w:jc w:val="center"/>
              <w:rPr>
                <w:rFonts w:ascii="Bookman Old Style"/>
                <w:b w:val="0"/>
                <w:sz w:val="22"/>
              </w:rPr>
            </w:pPr>
            <w:r>
              <w:rPr>
                <w:rFonts w:ascii="Bookman Old Style"/>
                <w:b w:val="0"/>
                <w:w w:val="100"/>
                <w:sz w:val="22"/>
              </w:rPr>
              <w:t>E</w:t>
            </w:r>
          </w:p>
        </w:tc>
        <w:tc>
          <w:tcPr>
            <w:tcW w:w="3060" w:type="dxa"/>
          </w:tcPr>
          <w:p>
            <w:pPr>
              <w:spacing w:before="1"/>
              <w:ind w:left="1084" w:right="0" w:firstLine="0"/>
              <w:jc w:val="left"/>
              <w:rPr>
                <w:rFonts w:ascii="Bookman Old Style"/>
                <w:b w:val="0"/>
                <w:sz w:val="22"/>
              </w:rPr>
            </w:pPr>
            <w:r>
              <w:rPr>
                <w:rFonts w:ascii="Bookman Old Style"/>
                <w:b w:val="0"/>
                <w:sz w:val="22"/>
              </w:rPr>
              <w:t>4.5 x 31</w:t>
            </w:r>
          </w:p>
        </w:tc>
        <w:tc>
          <w:tcPr>
            <w:tcW w:w="3960" w:type="dxa"/>
          </w:tcPr>
          <w:p>
            <w:pPr>
              <w:spacing w:before="1"/>
              <w:ind w:left="1646" w:right="1646" w:firstLine="0"/>
              <w:jc w:val="center"/>
              <w:rPr>
                <w:rFonts w:ascii="Bookman Old Style"/>
                <w:b w:val="0"/>
                <w:sz w:val="22"/>
              </w:rPr>
            </w:pPr>
            <w:r>
              <w:rPr>
                <w:rFonts w:ascii="Bookman Old Style"/>
                <w:b w:val="0"/>
                <w:sz w:val="22"/>
              </w:rPr>
              <w:t>0.164</w:t>
            </w:r>
          </w:p>
        </w:tc>
      </w:tr>
      <w:tr>
        <w:trPr>
          <w:trHeight w:val="269" w:hRule="exact"/>
        </w:trPr>
        <w:tc>
          <w:tcPr>
            <w:tcW w:w="1908" w:type="dxa"/>
          </w:tcPr>
          <w:p>
            <w:pPr>
              <w:spacing w:line="257" w:lineRule="exact" w:before="0"/>
              <w:ind w:left="0" w:right="0" w:firstLine="0"/>
              <w:jc w:val="center"/>
              <w:rPr>
                <w:rFonts w:ascii="Bookman Old Style"/>
                <w:b w:val="0"/>
                <w:sz w:val="22"/>
              </w:rPr>
            </w:pPr>
            <w:r>
              <w:rPr>
                <w:rFonts w:ascii="Bookman Old Style"/>
                <w:b w:val="0"/>
                <w:w w:val="100"/>
                <w:sz w:val="22"/>
              </w:rPr>
              <w:t>M</w:t>
            </w:r>
          </w:p>
        </w:tc>
        <w:tc>
          <w:tcPr>
            <w:tcW w:w="3060" w:type="dxa"/>
          </w:tcPr>
          <w:p>
            <w:pPr>
              <w:spacing w:line="257" w:lineRule="exact" w:before="0"/>
              <w:ind w:left="860" w:right="860" w:firstLine="0"/>
              <w:jc w:val="center"/>
              <w:rPr>
                <w:rFonts w:ascii="Bookman Old Style"/>
                <w:b w:val="0"/>
                <w:sz w:val="22"/>
              </w:rPr>
            </w:pPr>
            <w:r>
              <w:rPr>
                <w:rFonts w:ascii="Bookman Old Style"/>
                <w:b w:val="0"/>
                <w:sz w:val="22"/>
              </w:rPr>
              <w:t>7 x 43</w:t>
            </w:r>
          </w:p>
        </w:tc>
        <w:tc>
          <w:tcPr>
            <w:tcW w:w="3960" w:type="dxa"/>
          </w:tcPr>
          <w:p>
            <w:pPr>
              <w:spacing w:line="257" w:lineRule="exact" w:before="0"/>
              <w:ind w:left="1646" w:right="1646" w:firstLine="0"/>
              <w:jc w:val="center"/>
              <w:rPr>
                <w:rFonts w:ascii="Bookman Old Style"/>
                <w:b w:val="0"/>
                <w:sz w:val="22"/>
              </w:rPr>
            </w:pPr>
            <w:r>
              <w:rPr>
                <w:rFonts w:ascii="Bookman Old Style"/>
                <w:b w:val="0"/>
                <w:sz w:val="22"/>
              </w:rPr>
              <w:t>0.77</w:t>
            </w:r>
          </w:p>
        </w:tc>
      </w:tr>
      <w:tr>
        <w:trPr>
          <w:trHeight w:val="269" w:hRule="exact"/>
        </w:trPr>
        <w:tc>
          <w:tcPr>
            <w:tcW w:w="1908" w:type="dxa"/>
          </w:tcPr>
          <w:p>
            <w:pPr>
              <w:spacing w:line="257" w:lineRule="exact" w:before="0"/>
              <w:ind w:left="1" w:right="0" w:firstLine="0"/>
              <w:jc w:val="center"/>
              <w:rPr>
                <w:rFonts w:ascii="Bookman Old Style"/>
                <w:b w:val="0"/>
                <w:sz w:val="22"/>
              </w:rPr>
            </w:pPr>
            <w:r>
              <w:rPr>
                <w:rFonts w:ascii="Bookman Old Style"/>
                <w:b w:val="0"/>
                <w:w w:val="100"/>
                <w:sz w:val="22"/>
              </w:rPr>
              <w:t>G</w:t>
            </w:r>
          </w:p>
        </w:tc>
        <w:tc>
          <w:tcPr>
            <w:tcW w:w="3060" w:type="dxa"/>
          </w:tcPr>
          <w:p>
            <w:pPr>
              <w:spacing w:line="257" w:lineRule="exact" w:before="0"/>
              <w:ind w:left="860" w:right="860" w:firstLine="0"/>
              <w:jc w:val="center"/>
              <w:rPr>
                <w:rFonts w:ascii="Bookman Old Style"/>
                <w:b w:val="0"/>
                <w:sz w:val="22"/>
              </w:rPr>
            </w:pPr>
            <w:r>
              <w:rPr>
                <w:rFonts w:ascii="Bookman Old Style"/>
                <w:b w:val="0"/>
                <w:sz w:val="22"/>
              </w:rPr>
              <w:t>9 x 55</w:t>
            </w:r>
          </w:p>
        </w:tc>
        <w:tc>
          <w:tcPr>
            <w:tcW w:w="3960" w:type="dxa"/>
          </w:tcPr>
          <w:p>
            <w:pPr>
              <w:spacing w:line="257" w:lineRule="exact" w:before="0"/>
              <w:ind w:left="1646" w:right="1646" w:firstLine="0"/>
              <w:jc w:val="center"/>
              <w:rPr>
                <w:rFonts w:ascii="Bookman Old Style"/>
                <w:b w:val="0"/>
                <w:sz w:val="22"/>
              </w:rPr>
            </w:pPr>
            <w:r>
              <w:rPr>
                <w:rFonts w:ascii="Bookman Old Style"/>
                <w:b w:val="0"/>
                <w:sz w:val="22"/>
              </w:rPr>
              <w:t>1.54</w:t>
            </w:r>
          </w:p>
        </w:tc>
      </w:tr>
      <w:tr>
        <w:trPr>
          <w:trHeight w:val="269" w:hRule="exact"/>
        </w:trPr>
        <w:tc>
          <w:tcPr>
            <w:tcW w:w="1908" w:type="dxa"/>
          </w:tcPr>
          <w:p>
            <w:pPr>
              <w:spacing w:line="257" w:lineRule="exact" w:before="0"/>
              <w:ind w:left="1" w:right="0" w:firstLine="0"/>
              <w:jc w:val="center"/>
              <w:rPr>
                <w:rFonts w:ascii="Bookman Old Style"/>
                <w:b w:val="0"/>
                <w:sz w:val="22"/>
              </w:rPr>
            </w:pPr>
            <w:r>
              <w:rPr>
                <w:rFonts w:ascii="Bookman Old Style"/>
                <w:b w:val="0"/>
                <w:w w:val="100"/>
                <w:sz w:val="22"/>
              </w:rPr>
              <w:t>H</w:t>
            </w:r>
          </w:p>
        </w:tc>
        <w:tc>
          <w:tcPr>
            <w:tcW w:w="3060" w:type="dxa"/>
          </w:tcPr>
          <w:p>
            <w:pPr>
              <w:spacing w:line="257" w:lineRule="exact" w:before="0"/>
              <w:ind w:left="860" w:right="860" w:firstLine="0"/>
              <w:jc w:val="center"/>
              <w:rPr>
                <w:rFonts w:ascii="Bookman Old Style"/>
                <w:b w:val="0"/>
                <w:sz w:val="22"/>
              </w:rPr>
            </w:pPr>
            <w:r>
              <w:rPr>
                <w:rFonts w:ascii="Bookman Old Style"/>
                <w:b w:val="0"/>
                <w:sz w:val="22"/>
              </w:rPr>
              <w:t>9 x 60</w:t>
            </w:r>
          </w:p>
        </w:tc>
        <w:tc>
          <w:tcPr>
            <w:tcW w:w="3960" w:type="dxa"/>
          </w:tcPr>
          <w:p>
            <w:pPr>
              <w:spacing w:line="257" w:lineRule="exact" w:before="0"/>
              <w:ind w:left="1646" w:right="1646" w:firstLine="0"/>
              <w:jc w:val="center"/>
              <w:rPr>
                <w:rFonts w:ascii="Bookman Old Style"/>
                <w:b w:val="0"/>
                <w:sz w:val="22"/>
              </w:rPr>
            </w:pPr>
            <w:r>
              <w:rPr>
                <w:rFonts w:ascii="Bookman Old Style"/>
                <w:b w:val="0"/>
                <w:sz w:val="22"/>
              </w:rPr>
              <w:t>1.75</w:t>
            </w:r>
          </w:p>
        </w:tc>
      </w:tr>
      <w:tr>
        <w:trPr>
          <w:trHeight w:val="256" w:hRule="exact"/>
        </w:trPr>
        <w:tc>
          <w:tcPr>
            <w:tcW w:w="1908" w:type="dxa"/>
            <w:tcBorders>
              <w:bottom w:val="thinThickMediumGap" w:sz="6" w:space="0" w:color="000000"/>
            </w:tcBorders>
          </w:tcPr>
          <w:p>
            <w:pPr>
              <w:spacing w:line="257" w:lineRule="exact" w:before="0"/>
              <w:ind w:left="173" w:right="174" w:firstLine="0"/>
              <w:jc w:val="center"/>
              <w:rPr>
                <w:rFonts w:ascii="Bookman Old Style"/>
                <w:b/>
                <w:sz w:val="18"/>
              </w:rPr>
            </w:pPr>
            <w:r>
              <w:rPr>
                <w:rFonts w:ascii="Bookman Old Style"/>
                <w:b/>
                <w:sz w:val="22"/>
              </w:rPr>
              <w:t>LPG </w:t>
            </w:r>
            <w:r>
              <w:rPr>
                <w:rFonts w:ascii="Bookman Old Style"/>
                <w:b/>
                <w:sz w:val="18"/>
              </w:rPr>
              <w:t>WEIGHT</w:t>
            </w:r>
          </w:p>
        </w:tc>
        <w:tc>
          <w:tcPr>
            <w:tcW w:w="7020" w:type="dxa"/>
            <w:gridSpan w:val="2"/>
            <w:tcBorders>
              <w:bottom w:val="single" w:sz="6" w:space="0" w:color="000000"/>
            </w:tcBorders>
          </w:tcPr>
          <w:p>
            <w:pPr>
              <w:spacing w:line="257" w:lineRule="exact" w:before="0"/>
              <w:ind w:left="1003" w:right="0" w:firstLine="0"/>
              <w:jc w:val="left"/>
              <w:rPr>
                <w:rFonts w:ascii="Bookman Old Style"/>
                <w:b/>
                <w:sz w:val="18"/>
              </w:rPr>
            </w:pPr>
            <w:r>
              <w:rPr>
                <w:rFonts w:ascii="Bookman Old Style"/>
                <w:b/>
                <w:sz w:val="22"/>
              </w:rPr>
              <w:t>C</w:t>
            </w:r>
            <w:r>
              <w:rPr>
                <w:rFonts w:ascii="Bookman Old Style"/>
                <w:b/>
                <w:sz w:val="18"/>
              </w:rPr>
              <w:t>OMMON </w:t>
            </w:r>
            <w:r>
              <w:rPr>
                <w:rFonts w:ascii="Bookman Old Style"/>
                <w:b/>
                <w:sz w:val="22"/>
              </w:rPr>
              <w:t>LPG </w:t>
            </w:r>
            <w:r>
              <w:rPr>
                <w:rFonts w:ascii="Bookman Old Style"/>
                <w:b/>
                <w:sz w:val="18"/>
              </w:rPr>
              <w:t>CONTAINER </w:t>
            </w:r>
            <w:r>
              <w:rPr>
                <w:rFonts w:ascii="Bookman Old Style"/>
                <w:b/>
                <w:sz w:val="22"/>
              </w:rPr>
              <w:t>S</w:t>
            </w:r>
            <w:r>
              <w:rPr>
                <w:rFonts w:ascii="Bookman Old Style"/>
                <w:b/>
                <w:sz w:val="18"/>
              </w:rPr>
              <w:t>IZES AND </w:t>
            </w:r>
            <w:r>
              <w:rPr>
                <w:rFonts w:ascii="Bookman Old Style"/>
                <w:b/>
                <w:sz w:val="22"/>
              </w:rPr>
              <w:t>C</w:t>
            </w:r>
            <w:r>
              <w:rPr>
                <w:rFonts w:ascii="Bookman Old Style"/>
                <w:b/>
                <w:sz w:val="18"/>
              </w:rPr>
              <w:t>APACITIES</w:t>
            </w:r>
          </w:p>
        </w:tc>
      </w:tr>
      <w:tr>
        <w:trPr>
          <w:trHeight w:val="332" w:hRule="exact"/>
        </w:trPr>
        <w:tc>
          <w:tcPr>
            <w:tcW w:w="1908" w:type="dxa"/>
            <w:tcBorders>
              <w:top w:val="thickThinMediumGap" w:sz="6" w:space="0" w:color="000000"/>
            </w:tcBorders>
          </w:tcPr>
          <w:p>
            <w:pPr>
              <w:spacing w:line="257" w:lineRule="exact" w:before="0"/>
              <w:ind w:left="523" w:right="0" w:firstLine="0"/>
              <w:jc w:val="left"/>
              <w:rPr>
                <w:rFonts w:ascii="Bookman Old Style"/>
                <w:b w:val="0"/>
                <w:sz w:val="22"/>
              </w:rPr>
            </w:pPr>
            <w:r>
              <w:rPr>
                <w:rFonts w:ascii="Bookman Old Style"/>
                <w:b w:val="0"/>
                <w:sz w:val="22"/>
              </w:rPr>
              <w:t>16.4 oz.</w:t>
            </w:r>
          </w:p>
        </w:tc>
        <w:tc>
          <w:tcPr>
            <w:tcW w:w="3060" w:type="dxa"/>
            <w:tcBorders>
              <w:top w:val="thickThinMediumGap" w:sz="6" w:space="0" w:color="000000"/>
            </w:tcBorders>
          </w:tcPr>
          <w:p>
            <w:pPr>
              <w:spacing w:before="51"/>
              <w:ind w:left="860" w:right="860" w:firstLine="0"/>
              <w:jc w:val="center"/>
              <w:rPr>
                <w:rFonts w:ascii="Bookman Old Style" w:hAnsi="Bookman Old Style"/>
                <w:b w:val="0"/>
                <w:sz w:val="22"/>
              </w:rPr>
            </w:pPr>
            <w:r>
              <w:rPr>
                <w:rFonts w:ascii="Bookman Old Style" w:hAnsi="Bookman Old Style"/>
                <w:b w:val="0"/>
                <w:sz w:val="22"/>
              </w:rPr>
              <w:t>4¼ x 6¼</w:t>
            </w:r>
          </w:p>
        </w:tc>
        <w:tc>
          <w:tcPr>
            <w:tcW w:w="3960" w:type="dxa"/>
            <w:tcBorders>
              <w:top w:val="thickThinMediumGap" w:sz="6" w:space="0" w:color="000000"/>
            </w:tcBorders>
          </w:tcPr>
          <w:p>
            <w:pPr>
              <w:spacing w:before="51"/>
              <w:ind w:left="1645" w:right="1647" w:firstLine="0"/>
              <w:jc w:val="center"/>
              <w:rPr>
                <w:rFonts w:ascii="Bookman Old Style"/>
                <w:b w:val="0"/>
                <w:sz w:val="22"/>
              </w:rPr>
            </w:pPr>
            <w:r>
              <w:rPr>
                <w:rFonts w:ascii="Bookman Old Style"/>
                <w:b w:val="0"/>
                <w:sz w:val="22"/>
              </w:rPr>
              <w:t>0.051</w:t>
            </w:r>
          </w:p>
        </w:tc>
      </w:tr>
      <w:tr>
        <w:trPr>
          <w:trHeight w:val="322" w:hRule="exact"/>
        </w:trPr>
        <w:tc>
          <w:tcPr>
            <w:tcW w:w="1908" w:type="dxa"/>
          </w:tcPr>
          <w:p>
            <w:pPr>
              <w:spacing w:line="257" w:lineRule="exact" w:before="0"/>
              <w:ind w:left="174" w:right="171" w:firstLine="0"/>
              <w:jc w:val="center"/>
              <w:rPr>
                <w:rFonts w:ascii="Bookman Old Style"/>
                <w:b w:val="0"/>
                <w:sz w:val="22"/>
              </w:rPr>
            </w:pPr>
            <w:r>
              <w:rPr>
                <w:rFonts w:ascii="Bookman Old Style"/>
                <w:b w:val="0"/>
                <w:sz w:val="22"/>
              </w:rPr>
              <w:t>5 lbs.</w:t>
            </w:r>
          </w:p>
        </w:tc>
        <w:tc>
          <w:tcPr>
            <w:tcW w:w="3060" w:type="dxa"/>
          </w:tcPr>
          <w:p>
            <w:pPr>
              <w:spacing w:before="51"/>
              <w:ind w:left="860" w:right="859" w:firstLine="0"/>
              <w:jc w:val="center"/>
              <w:rPr>
                <w:rFonts w:ascii="Bookman Old Style" w:hAnsi="Bookman Old Style"/>
                <w:b w:val="0"/>
                <w:sz w:val="22"/>
              </w:rPr>
            </w:pPr>
            <w:r>
              <w:rPr>
                <w:rFonts w:ascii="Bookman Old Style" w:hAnsi="Bookman Old Style"/>
                <w:b w:val="0"/>
                <w:sz w:val="22"/>
              </w:rPr>
              <w:t>9 ⅜ x 12½</w:t>
            </w:r>
          </w:p>
        </w:tc>
        <w:tc>
          <w:tcPr>
            <w:tcW w:w="3960" w:type="dxa"/>
          </w:tcPr>
          <w:p>
            <w:pPr>
              <w:spacing w:before="51"/>
              <w:ind w:left="1645" w:right="1647" w:firstLine="0"/>
              <w:jc w:val="center"/>
              <w:rPr>
                <w:rFonts w:ascii="Bookman Old Style"/>
                <w:b w:val="0"/>
                <w:sz w:val="22"/>
              </w:rPr>
            </w:pPr>
            <w:r>
              <w:rPr>
                <w:rFonts w:ascii="Bookman Old Style"/>
                <w:b w:val="0"/>
                <w:sz w:val="22"/>
              </w:rPr>
              <w:t>0.192</w:t>
            </w:r>
          </w:p>
        </w:tc>
      </w:tr>
      <w:tr>
        <w:trPr>
          <w:trHeight w:val="319" w:hRule="exact"/>
        </w:trPr>
        <w:tc>
          <w:tcPr>
            <w:tcW w:w="1908" w:type="dxa"/>
          </w:tcPr>
          <w:p>
            <w:pPr>
              <w:spacing w:before="51"/>
              <w:ind w:left="174" w:right="173" w:firstLine="0"/>
              <w:jc w:val="center"/>
              <w:rPr>
                <w:rFonts w:ascii="Bookman Old Style"/>
                <w:b w:val="0"/>
                <w:sz w:val="22"/>
              </w:rPr>
            </w:pPr>
            <w:r>
              <w:rPr>
                <w:rFonts w:ascii="Bookman Old Style"/>
                <w:b w:val="0"/>
                <w:sz w:val="22"/>
              </w:rPr>
              <w:t>20 lbs.</w:t>
            </w:r>
          </w:p>
        </w:tc>
        <w:tc>
          <w:tcPr>
            <w:tcW w:w="3060" w:type="dxa"/>
          </w:tcPr>
          <w:p>
            <w:pPr>
              <w:spacing w:before="51"/>
              <w:ind w:left="860" w:right="860" w:firstLine="0"/>
              <w:jc w:val="center"/>
              <w:rPr>
                <w:rFonts w:ascii="Bookman Old Style" w:hAnsi="Bookman Old Style"/>
                <w:b w:val="0"/>
                <w:sz w:val="22"/>
              </w:rPr>
            </w:pPr>
            <w:r>
              <w:rPr>
                <w:rFonts w:ascii="Bookman Old Style" w:hAnsi="Bookman Old Style"/>
                <w:b w:val="0"/>
                <w:sz w:val="22"/>
              </w:rPr>
              <w:t>12 ⅛ x 20⅛</w:t>
            </w:r>
          </w:p>
        </w:tc>
        <w:tc>
          <w:tcPr>
            <w:tcW w:w="3960" w:type="dxa"/>
          </w:tcPr>
          <w:p>
            <w:pPr>
              <w:spacing w:before="51"/>
              <w:ind w:left="1645" w:right="1647" w:firstLine="0"/>
              <w:jc w:val="center"/>
              <w:rPr>
                <w:rFonts w:ascii="Bookman Old Style"/>
                <w:b w:val="0"/>
                <w:sz w:val="22"/>
              </w:rPr>
            </w:pPr>
            <w:r>
              <w:rPr>
                <w:rFonts w:ascii="Bookman Old Style"/>
                <w:b w:val="0"/>
                <w:sz w:val="22"/>
              </w:rPr>
              <w:t>0.769</w:t>
            </w:r>
          </w:p>
        </w:tc>
      </w:tr>
      <w:tr>
        <w:trPr>
          <w:trHeight w:val="258" w:hRule="exact"/>
        </w:trPr>
        <w:tc>
          <w:tcPr>
            <w:tcW w:w="1908" w:type="dxa"/>
            <w:tcBorders>
              <w:bottom w:val="thinThickMediumGap" w:sz="6" w:space="0" w:color="000000"/>
            </w:tcBorders>
          </w:tcPr>
          <w:p>
            <w:pPr>
              <w:spacing w:before="1"/>
              <w:ind w:left="174" w:right="173" w:firstLine="0"/>
              <w:jc w:val="center"/>
              <w:rPr>
                <w:rFonts w:ascii="Bookman Old Style"/>
                <w:b/>
                <w:sz w:val="18"/>
              </w:rPr>
            </w:pPr>
            <w:r>
              <w:rPr>
                <w:rFonts w:ascii="Bookman Old Style"/>
                <w:b/>
                <w:sz w:val="22"/>
              </w:rPr>
              <w:t>T</w:t>
            </w:r>
            <w:r>
              <w:rPr>
                <w:rFonts w:ascii="Bookman Old Style"/>
                <w:b/>
                <w:sz w:val="18"/>
              </w:rPr>
              <w:t>YPE</w:t>
            </w:r>
          </w:p>
        </w:tc>
        <w:tc>
          <w:tcPr>
            <w:tcW w:w="7020" w:type="dxa"/>
            <w:gridSpan w:val="2"/>
            <w:tcBorders>
              <w:bottom w:val="single" w:sz="6" w:space="0" w:color="000000"/>
            </w:tcBorders>
          </w:tcPr>
          <w:p>
            <w:pPr>
              <w:spacing w:before="1"/>
              <w:ind w:left="640" w:right="0" w:firstLine="0"/>
              <w:jc w:val="left"/>
              <w:rPr>
                <w:rFonts w:ascii="Bookman Old Style"/>
                <w:b/>
                <w:sz w:val="18"/>
              </w:rPr>
            </w:pPr>
            <w:r>
              <w:rPr>
                <w:rFonts w:ascii="Bookman Old Style"/>
                <w:b/>
                <w:sz w:val="22"/>
              </w:rPr>
              <w:t>C</w:t>
            </w:r>
            <w:r>
              <w:rPr>
                <w:rFonts w:ascii="Bookman Old Style"/>
                <w:b/>
                <w:sz w:val="18"/>
              </w:rPr>
              <w:t>OMMON </w:t>
            </w:r>
            <w:r>
              <w:rPr>
                <w:rFonts w:ascii="Bookman Old Style"/>
                <w:b/>
                <w:sz w:val="22"/>
              </w:rPr>
              <w:t>A</w:t>
            </w:r>
            <w:r>
              <w:rPr>
                <w:rFonts w:ascii="Bookman Old Style"/>
                <w:b/>
                <w:sz w:val="18"/>
              </w:rPr>
              <w:t>CETYLENE CONTAINER </w:t>
            </w:r>
            <w:r>
              <w:rPr>
                <w:rFonts w:ascii="Bookman Old Style"/>
                <w:b/>
                <w:sz w:val="22"/>
              </w:rPr>
              <w:t>S</w:t>
            </w:r>
            <w:r>
              <w:rPr>
                <w:rFonts w:ascii="Bookman Old Style"/>
                <w:b/>
                <w:sz w:val="18"/>
              </w:rPr>
              <w:t>IZES AND </w:t>
            </w:r>
            <w:r>
              <w:rPr>
                <w:rFonts w:ascii="Bookman Old Style"/>
                <w:b/>
                <w:sz w:val="22"/>
              </w:rPr>
              <w:t>C</w:t>
            </w:r>
            <w:r>
              <w:rPr>
                <w:rFonts w:ascii="Bookman Old Style"/>
                <w:b/>
                <w:sz w:val="18"/>
              </w:rPr>
              <w:t>APACITIES</w:t>
            </w:r>
          </w:p>
        </w:tc>
      </w:tr>
      <w:tr>
        <w:trPr>
          <w:trHeight w:val="332" w:hRule="exact"/>
        </w:trPr>
        <w:tc>
          <w:tcPr>
            <w:tcW w:w="1908" w:type="dxa"/>
            <w:tcBorders>
              <w:top w:val="thickThinMediumGap" w:sz="6" w:space="0" w:color="000000"/>
            </w:tcBorders>
          </w:tcPr>
          <w:p>
            <w:pPr>
              <w:spacing w:before="51"/>
              <w:ind w:left="174" w:right="174" w:firstLine="0"/>
              <w:jc w:val="center"/>
              <w:rPr>
                <w:rFonts w:ascii="Bookman Old Style"/>
                <w:b w:val="0"/>
                <w:sz w:val="22"/>
              </w:rPr>
            </w:pPr>
            <w:r>
              <w:rPr>
                <w:rFonts w:ascii="Bookman Old Style"/>
                <w:b w:val="0"/>
                <w:sz w:val="22"/>
              </w:rPr>
              <w:t>B (40 SCF)</w:t>
            </w:r>
          </w:p>
        </w:tc>
        <w:tc>
          <w:tcPr>
            <w:tcW w:w="3060" w:type="dxa"/>
            <w:tcBorders>
              <w:top w:val="thickThinMediumGap" w:sz="6" w:space="0" w:color="000000"/>
            </w:tcBorders>
          </w:tcPr>
          <w:p>
            <w:pPr>
              <w:spacing w:before="51"/>
              <w:ind w:left="858" w:right="860" w:firstLine="0"/>
              <w:jc w:val="center"/>
              <w:rPr>
                <w:rFonts w:ascii="Bookman Old Style"/>
                <w:b w:val="0"/>
                <w:sz w:val="22"/>
              </w:rPr>
            </w:pPr>
            <w:r>
              <w:rPr>
                <w:rFonts w:ascii="Bookman Old Style"/>
                <w:b w:val="0"/>
                <w:sz w:val="22"/>
              </w:rPr>
              <w:t>6 x 25</w:t>
            </w:r>
          </w:p>
        </w:tc>
        <w:tc>
          <w:tcPr>
            <w:tcW w:w="3960" w:type="dxa"/>
            <w:tcBorders>
              <w:top w:val="thickThinMediumGap" w:sz="6" w:space="0" w:color="000000"/>
            </w:tcBorders>
          </w:tcPr>
          <w:p>
            <w:pPr>
              <w:spacing w:before="51"/>
              <w:ind w:left="1645" w:right="1647" w:firstLine="0"/>
              <w:jc w:val="center"/>
              <w:rPr>
                <w:rFonts w:ascii="Bookman Old Style"/>
                <w:b w:val="0"/>
                <w:sz w:val="22"/>
              </w:rPr>
            </w:pPr>
            <w:r>
              <w:rPr>
                <w:rFonts w:ascii="Bookman Old Style"/>
                <w:b w:val="0"/>
                <w:sz w:val="22"/>
              </w:rPr>
              <w:t>0.278</w:t>
            </w:r>
          </w:p>
        </w:tc>
      </w:tr>
      <w:tr>
        <w:trPr>
          <w:trHeight w:val="319" w:hRule="exact"/>
        </w:trPr>
        <w:tc>
          <w:tcPr>
            <w:tcW w:w="1908" w:type="dxa"/>
          </w:tcPr>
          <w:p>
            <w:pPr>
              <w:spacing w:before="51"/>
              <w:ind w:left="174" w:right="173" w:firstLine="0"/>
              <w:jc w:val="center"/>
              <w:rPr>
                <w:rFonts w:ascii="Bookman Old Style"/>
                <w:b w:val="0"/>
                <w:sz w:val="22"/>
              </w:rPr>
            </w:pPr>
            <w:r>
              <w:rPr>
                <w:rFonts w:ascii="Bookman Old Style"/>
                <w:b w:val="0"/>
                <w:sz w:val="22"/>
              </w:rPr>
              <w:t>WC (110 SCF)</w:t>
            </w:r>
          </w:p>
        </w:tc>
        <w:tc>
          <w:tcPr>
            <w:tcW w:w="3060" w:type="dxa"/>
          </w:tcPr>
          <w:p>
            <w:pPr>
              <w:spacing w:before="51"/>
              <w:ind w:left="860" w:right="860" w:firstLine="0"/>
              <w:jc w:val="center"/>
              <w:rPr>
                <w:rFonts w:ascii="Bookman Old Style" w:hAnsi="Bookman Old Style"/>
                <w:b w:val="0"/>
                <w:sz w:val="22"/>
              </w:rPr>
            </w:pPr>
            <w:r>
              <w:rPr>
                <w:rFonts w:ascii="Bookman Old Style" w:hAnsi="Bookman Old Style"/>
                <w:b w:val="0"/>
                <w:sz w:val="22"/>
              </w:rPr>
              <w:t>8½ x 33½</w:t>
            </w:r>
          </w:p>
        </w:tc>
        <w:tc>
          <w:tcPr>
            <w:tcW w:w="3960" w:type="dxa"/>
          </w:tcPr>
          <w:p>
            <w:pPr>
              <w:spacing w:before="51"/>
              <w:ind w:left="1645" w:right="1647" w:firstLine="0"/>
              <w:jc w:val="center"/>
              <w:rPr>
                <w:rFonts w:ascii="Bookman Old Style"/>
                <w:b w:val="0"/>
                <w:sz w:val="22"/>
              </w:rPr>
            </w:pPr>
            <w:r>
              <w:rPr>
                <w:rFonts w:ascii="Bookman Old Style"/>
                <w:b w:val="0"/>
                <w:sz w:val="22"/>
              </w:rPr>
              <w:t>0.885</w:t>
            </w:r>
          </w:p>
        </w:tc>
      </w:tr>
      <w:tr>
        <w:trPr>
          <w:trHeight w:val="322" w:hRule="exact"/>
        </w:trPr>
        <w:tc>
          <w:tcPr>
            <w:tcW w:w="1908" w:type="dxa"/>
          </w:tcPr>
          <w:p>
            <w:pPr>
              <w:spacing w:before="54"/>
              <w:ind w:left="174" w:right="173" w:firstLine="0"/>
              <w:jc w:val="center"/>
              <w:rPr>
                <w:rFonts w:ascii="Bookman Old Style"/>
                <w:b w:val="0"/>
                <w:sz w:val="22"/>
              </w:rPr>
            </w:pPr>
            <w:r>
              <w:rPr>
                <w:rFonts w:ascii="Bookman Old Style"/>
                <w:b w:val="0"/>
                <w:sz w:val="22"/>
              </w:rPr>
              <w:t>WK (330 SCF)</w:t>
            </w:r>
          </w:p>
        </w:tc>
        <w:tc>
          <w:tcPr>
            <w:tcW w:w="3060" w:type="dxa"/>
          </w:tcPr>
          <w:p>
            <w:pPr>
              <w:spacing w:before="54"/>
              <w:ind w:left="858" w:right="860" w:firstLine="0"/>
              <w:jc w:val="center"/>
              <w:rPr>
                <w:rFonts w:ascii="Bookman Old Style"/>
                <w:b w:val="0"/>
                <w:sz w:val="22"/>
              </w:rPr>
            </w:pPr>
            <w:r>
              <w:rPr>
                <w:rFonts w:ascii="Bookman Old Style"/>
                <w:b w:val="0"/>
                <w:sz w:val="22"/>
              </w:rPr>
              <w:t>13 x 42</w:t>
            </w:r>
          </w:p>
        </w:tc>
        <w:tc>
          <w:tcPr>
            <w:tcW w:w="3960" w:type="dxa"/>
          </w:tcPr>
          <w:p>
            <w:pPr>
              <w:spacing w:before="54"/>
              <w:ind w:left="1645" w:right="1647" w:firstLine="0"/>
              <w:jc w:val="center"/>
              <w:rPr>
                <w:rFonts w:ascii="Bookman Old Style"/>
                <w:b w:val="0"/>
                <w:sz w:val="22"/>
              </w:rPr>
            </w:pPr>
            <w:r>
              <w:rPr>
                <w:rFonts w:ascii="Bookman Old Style"/>
                <w:b w:val="0"/>
                <w:sz w:val="22"/>
              </w:rPr>
              <w:t>2.414</w:t>
            </w:r>
          </w:p>
        </w:tc>
      </w:tr>
    </w:tbl>
    <w:p>
      <w:pPr>
        <w:spacing w:before="0"/>
        <w:ind w:left="220" w:right="0" w:firstLine="0"/>
        <w:jc w:val="left"/>
        <w:rPr>
          <w:rFonts w:ascii="Bookman Old Style"/>
          <w:b w:val="0"/>
          <w:sz w:val="22"/>
        </w:rPr>
      </w:pPr>
      <w:r>
        <w:rPr>
          <w:rFonts w:ascii="Bookman Old Style"/>
          <w:b w:val="0"/>
          <w:sz w:val="22"/>
        </w:rPr>
        <w:t>* Includes valve and cap</w:t>
      </w:r>
    </w:p>
    <w:p>
      <w:pPr>
        <w:spacing w:line="240" w:lineRule="auto" w:before="11"/>
        <w:rPr>
          <w:rFonts w:ascii="Bookman Old Style"/>
          <w:b w:val="0"/>
          <w:sz w:val="21"/>
        </w:rPr>
      </w:pPr>
    </w:p>
    <w:p>
      <w:pPr>
        <w:numPr>
          <w:ilvl w:val="1"/>
          <w:numId w:val="39"/>
        </w:numPr>
        <w:tabs>
          <w:tab w:pos="580" w:val="left" w:leader="none"/>
        </w:tabs>
        <w:spacing w:before="0"/>
        <w:ind w:left="579" w:right="0" w:hanging="359"/>
        <w:jc w:val="left"/>
        <w:rPr>
          <w:rFonts w:ascii="Bookman Old Style"/>
          <w:b/>
          <w:sz w:val="22"/>
        </w:rPr>
      </w:pPr>
      <w:r>
        <w:rPr>
          <w:rFonts w:ascii="Bookman Old Style"/>
          <w:b/>
          <w:sz w:val="22"/>
          <w:u w:val="single"/>
        </w:rPr>
        <w:t>Compressed Gas Container Disposal or</w:t>
      </w:r>
      <w:r>
        <w:rPr>
          <w:rFonts w:ascii="Bookman Old Style"/>
          <w:b/>
          <w:spacing w:val="-17"/>
          <w:sz w:val="22"/>
          <w:u w:val="single"/>
        </w:rPr>
        <w:t> </w:t>
      </w:r>
      <w:r>
        <w:rPr>
          <w:rFonts w:ascii="Bookman Old Style"/>
          <w:b/>
          <w:sz w:val="22"/>
          <w:u w:val="single"/>
        </w:rPr>
        <w:t>Return</w:t>
      </w:r>
    </w:p>
    <w:p>
      <w:pPr>
        <w:spacing w:line="240" w:lineRule="auto" w:before="6"/>
        <w:rPr>
          <w:rFonts w:ascii="Bookman Old Style"/>
          <w:b/>
          <w:sz w:val="13"/>
        </w:rPr>
      </w:pPr>
    </w:p>
    <w:p>
      <w:pPr>
        <w:spacing w:before="101"/>
        <w:ind w:left="220" w:right="325" w:firstLine="0"/>
        <w:jc w:val="left"/>
        <w:rPr>
          <w:rFonts w:ascii="Bookman Old Style"/>
          <w:b w:val="0"/>
          <w:sz w:val="22"/>
        </w:rPr>
      </w:pPr>
      <w:r>
        <w:rPr>
          <w:rFonts w:ascii="Bookman Old Style"/>
          <w:b w:val="0"/>
          <w:sz w:val="22"/>
        </w:rPr>
        <w:t>It is dangerous to empty a compressed gas container completely, a container is considered empty when the container pressure is at atmospheric pressure or 15 psia (pounds per square inch absolute) remaining. The empty containers shall be labeled</w:t>
      </w:r>
    </w:p>
    <w:p>
      <w:pPr>
        <w:spacing w:after="0"/>
        <w:jc w:val="left"/>
        <w:rPr>
          <w:rFonts w:ascii="Bookman Old Style"/>
          <w:sz w:val="22"/>
        </w:rPr>
        <w:sectPr>
          <w:pgSz w:w="12240" w:h="15840"/>
          <w:pgMar w:header="0" w:footer="734" w:top="1500" w:bottom="980" w:left="1220" w:right="1320"/>
        </w:sectPr>
      </w:pPr>
    </w:p>
    <w:p>
      <w:pPr>
        <w:spacing w:before="79"/>
        <w:ind w:left="119" w:right="129" w:firstLine="0"/>
        <w:jc w:val="left"/>
        <w:rPr>
          <w:rFonts w:ascii="Bookman Old Style" w:hAnsi="Bookman Old Style"/>
          <w:b w:val="0"/>
          <w:sz w:val="22"/>
        </w:rPr>
      </w:pPr>
      <w:r>
        <w:rPr>
          <w:rFonts w:ascii="Bookman Old Style" w:hAnsi="Bookman Old Style"/>
          <w:b w:val="0"/>
          <w:sz w:val="22"/>
        </w:rPr>
        <w:t>with the word “empty” or the abbreviation “MT and the date”. Always handle empty containers as carefully as full ones; residual pressure can be dangerous.</w:t>
      </w:r>
    </w:p>
    <w:p>
      <w:pPr>
        <w:spacing w:after="0"/>
        <w:jc w:val="left"/>
        <w:rPr>
          <w:rFonts w:ascii="Bookman Old Style" w:hAnsi="Bookman Old Style"/>
          <w:sz w:val="22"/>
        </w:rPr>
        <w:sectPr>
          <w:pgSz w:w="12240" w:h="15840"/>
          <w:pgMar w:header="0" w:footer="734" w:top="1360" w:bottom="980" w:left="1320" w:right="1720"/>
        </w:sectPr>
      </w:pPr>
    </w:p>
    <w:p>
      <w:pPr>
        <w:tabs>
          <w:tab w:pos="2912" w:val="left" w:leader="none"/>
          <w:tab w:pos="9687" w:val="left" w:leader="none"/>
        </w:tabs>
        <w:spacing w:before="79" w:after="10"/>
        <w:ind w:left="111" w:right="0" w:firstLine="0"/>
        <w:jc w:val="left"/>
        <w:rPr>
          <w:rFonts w:ascii="Bookman Old Style"/>
          <w:b w:val="0"/>
          <w:sz w:val="24"/>
        </w:rPr>
      </w:pPr>
      <w:r>
        <w:rPr>
          <w:rFonts w:ascii="Bookman Old Style"/>
          <w:b w:val="0"/>
          <w:sz w:val="24"/>
          <w:u w:val="thick"/>
        </w:rPr>
        <w:t> </w:t>
        <w:tab/>
        <w:t>Examples of the gas container</w:t>
      </w:r>
      <w:r>
        <w:rPr>
          <w:rFonts w:ascii="Bookman Old Style"/>
          <w:b w:val="0"/>
          <w:spacing w:val="-11"/>
          <w:sz w:val="24"/>
          <w:u w:val="thick"/>
        </w:rPr>
        <w:t> </w:t>
      </w:r>
      <w:r>
        <w:rPr>
          <w:rFonts w:ascii="Bookman Old Style"/>
          <w:b w:val="0"/>
          <w:sz w:val="24"/>
          <w:u w:val="thick"/>
        </w:rPr>
        <w:t>tag</w:t>
        <w:tab/>
      </w: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13"/>
        <w:gridCol w:w="3207"/>
        <w:gridCol w:w="3156"/>
      </w:tblGrid>
      <w:tr>
        <w:trPr>
          <w:trHeight w:val="263" w:hRule="exact"/>
        </w:trPr>
        <w:tc>
          <w:tcPr>
            <w:tcW w:w="3213" w:type="dxa"/>
            <w:tcBorders>
              <w:bottom w:val="single" w:sz="4" w:space="0" w:color="000000"/>
            </w:tcBorders>
          </w:tcPr>
          <w:p>
            <w:pPr>
              <w:spacing w:before="0"/>
              <w:ind w:left="475" w:right="0" w:firstLine="0"/>
              <w:jc w:val="left"/>
              <w:rPr>
                <w:rFonts w:ascii="Bookman Old Style"/>
                <w:b w:val="0"/>
                <w:sz w:val="22"/>
              </w:rPr>
            </w:pPr>
            <w:r>
              <w:rPr>
                <w:rFonts w:ascii="Bookman Old Style"/>
                <w:b w:val="0"/>
                <w:sz w:val="22"/>
              </w:rPr>
              <w:t>Container before use</w:t>
            </w:r>
          </w:p>
        </w:tc>
        <w:tc>
          <w:tcPr>
            <w:tcW w:w="3207" w:type="dxa"/>
            <w:tcBorders>
              <w:bottom w:val="single" w:sz="4" w:space="0" w:color="000000"/>
            </w:tcBorders>
          </w:tcPr>
          <w:p>
            <w:pPr>
              <w:spacing w:before="0"/>
              <w:ind w:left="497" w:right="0" w:firstLine="0"/>
              <w:jc w:val="left"/>
              <w:rPr>
                <w:rFonts w:ascii="Bookman Old Style"/>
                <w:b w:val="0"/>
                <w:sz w:val="22"/>
              </w:rPr>
            </w:pPr>
            <w:r>
              <w:rPr>
                <w:rFonts w:ascii="Bookman Old Style"/>
                <w:b w:val="0"/>
                <w:sz w:val="22"/>
              </w:rPr>
              <w:t>Container in service</w:t>
            </w:r>
          </w:p>
        </w:tc>
        <w:tc>
          <w:tcPr>
            <w:tcW w:w="3156" w:type="dxa"/>
            <w:tcBorders>
              <w:bottom w:val="single" w:sz="4" w:space="0" w:color="000000"/>
            </w:tcBorders>
          </w:tcPr>
          <w:p>
            <w:pPr>
              <w:spacing w:before="0"/>
              <w:ind w:left="664" w:right="0" w:firstLine="0"/>
              <w:jc w:val="left"/>
              <w:rPr>
                <w:rFonts w:ascii="Bookman Old Style"/>
                <w:b w:val="0"/>
                <w:sz w:val="22"/>
              </w:rPr>
            </w:pPr>
            <w:r>
              <w:rPr>
                <w:rFonts w:ascii="Bookman Old Style"/>
                <w:b w:val="0"/>
                <w:sz w:val="22"/>
              </w:rPr>
              <w:t>Empty container</w:t>
            </w:r>
          </w:p>
        </w:tc>
      </w:tr>
      <w:tr>
        <w:trPr>
          <w:trHeight w:val="3233" w:hRule="exact"/>
        </w:trPr>
        <w:tc>
          <w:tcPr>
            <w:tcW w:w="3213" w:type="dxa"/>
            <w:tcBorders>
              <w:top w:val="single" w:sz="4" w:space="0" w:color="000000"/>
              <w:bottom w:val="single" w:sz="4" w:space="0" w:color="000000"/>
            </w:tcBorders>
          </w:tcPr>
          <w:p>
            <w:pPr>
              <w:spacing w:line="240" w:lineRule="auto" w:before="6" w:after="0"/>
              <w:rPr>
                <w:rFonts w:ascii="Bookman Old Style"/>
                <w:b w:val="0"/>
                <w:sz w:val="13"/>
              </w:rPr>
            </w:pPr>
          </w:p>
          <w:p>
            <w:pPr>
              <w:spacing w:line="240" w:lineRule="auto"/>
              <w:ind w:left="660" w:right="0" w:firstLine="0"/>
              <w:rPr>
                <w:rFonts w:ascii="Bookman Old Style"/>
                <w:sz w:val="20"/>
              </w:rPr>
            </w:pPr>
            <w:r>
              <w:rPr>
                <w:rFonts w:ascii="Bookman Old Style"/>
                <w:sz w:val="20"/>
              </w:rPr>
              <w:drawing>
                <wp:inline distT="0" distB="0" distL="0" distR="0">
                  <wp:extent cx="1193632" cy="1851660"/>
                  <wp:effectExtent l="0" t="0" r="0" b="0"/>
                  <wp:docPr id="71" name="image78.jpeg" descr=""/>
                  <wp:cNvGraphicFramePr>
                    <a:graphicFrameLocks noChangeAspect="1"/>
                  </wp:cNvGraphicFramePr>
                  <a:graphic>
                    <a:graphicData uri="http://schemas.openxmlformats.org/drawingml/2006/picture">
                      <pic:pic>
                        <pic:nvPicPr>
                          <pic:cNvPr id="72" name="image78.jpeg"/>
                          <pic:cNvPicPr/>
                        </pic:nvPicPr>
                        <pic:blipFill>
                          <a:blip r:embed="rId95" cstate="print"/>
                          <a:stretch>
                            <a:fillRect/>
                          </a:stretch>
                        </pic:blipFill>
                        <pic:spPr>
                          <a:xfrm>
                            <a:off x="0" y="0"/>
                            <a:ext cx="1193632" cy="1851660"/>
                          </a:xfrm>
                          <a:prstGeom prst="rect">
                            <a:avLst/>
                          </a:prstGeom>
                        </pic:spPr>
                      </pic:pic>
                    </a:graphicData>
                  </a:graphic>
                </wp:inline>
              </w:drawing>
            </w:r>
            <w:r>
              <w:rPr>
                <w:rFonts w:ascii="Bookman Old Style"/>
                <w:sz w:val="20"/>
              </w:rPr>
            </w:r>
          </w:p>
        </w:tc>
        <w:tc>
          <w:tcPr>
            <w:tcW w:w="3207" w:type="dxa"/>
            <w:tcBorders>
              <w:top w:val="single" w:sz="4" w:space="0" w:color="000000"/>
              <w:bottom w:val="single" w:sz="4" w:space="0" w:color="000000"/>
            </w:tcBorders>
          </w:tcPr>
          <w:p>
            <w:pPr>
              <w:spacing w:line="240" w:lineRule="auto" w:before="10" w:after="1"/>
              <w:rPr>
                <w:rFonts w:ascii="Bookman Old Style"/>
                <w:b w:val="0"/>
                <w:sz w:val="15"/>
              </w:rPr>
            </w:pPr>
          </w:p>
          <w:p>
            <w:pPr>
              <w:spacing w:line="240" w:lineRule="auto"/>
              <w:ind w:left="578" w:right="0" w:firstLine="0"/>
              <w:rPr>
                <w:rFonts w:ascii="Bookman Old Style"/>
                <w:sz w:val="20"/>
              </w:rPr>
            </w:pPr>
            <w:r>
              <w:rPr>
                <w:rFonts w:ascii="Bookman Old Style"/>
                <w:sz w:val="20"/>
              </w:rPr>
              <w:drawing>
                <wp:inline distT="0" distB="0" distL="0" distR="0">
                  <wp:extent cx="1272638" cy="1818894"/>
                  <wp:effectExtent l="0" t="0" r="0" b="0"/>
                  <wp:docPr id="73" name="image79.jpeg" descr=""/>
                  <wp:cNvGraphicFramePr>
                    <a:graphicFrameLocks noChangeAspect="1"/>
                  </wp:cNvGraphicFramePr>
                  <a:graphic>
                    <a:graphicData uri="http://schemas.openxmlformats.org/drawingml/2006/picture">
                      <pic:pic>
                        <pic:nvPicPr>
                          <pic:cNvPr id="74" name="image79.jpeg"/>
                          <pic:cNvPicPr/>
                        </pic:nvPicPr>
                        <pic:blipFill>
                          <a:blip r:embed="rId96" cstate="print"/>
                          <a:stretch>
                            <a:fillRect/>
                          </a:stretch>
                        </pic:blipFill>
                        <pic:spPr>
                          <a:xfrm>
                            <a:off x="0" y="0"/>
                            <a:ext cx="1272638" cy="1818894"/>
                          </a:xfrm>
                          <a:prstGeom prst="rect">
                            <a:avLst/>
                          </a:prstGeom>
                        </pic:spPr>
                      </pic:pic>
                    </a:graphicData>
                  </a:graphic>
                </wp:inline>
              </w:drawing>
            </w:r>
            <w:r>
              <w:rPr>
                <w:rFonts w:ascii="Bookman Old Style"/>
                <w:sz w:val="20"/>
              </w:rPr>
            </w:r>
          </w:p>
        </w:tc>
        <w:tc>
          <w:tcPr>
            <w:tcW w:w="3156" w:type="dxa"/>
            <w:tcBorders>
              <w:top w:val="single" w:sz="4" w:space="0" w:color="000000"/>
              <w:bottom w:val="single" w:sz="4" w:space="0" w:color="000000"/>
            </w:tcBorders>
          </w:tcPr>
          <w:p>
            <w:pPr>
              <w:spacing w:line="240" w:lineRule="auto" w:before="11"/>
              <w:rPr>
                <w:rFonts w:ascii="Bookman Old Style"/>
                <w:b w:val="0"/>
                <w:sz w:val="16"/>
              </w:rPr>
            </w:pPr>
          </w:p>
          <w:p>
            <w:pPr>
              <w:spacing w:line="240" w:lineRule="auto"/>
              <w:ind w:left="557" w:right="0" w:firstLine="0"/>
              <w:rPr>
                <w:rFonts w:ascii="Bookman Old Style"/>
                <w:sz w:val="20"/>
              </w:rPr>
            </w:pPr>
            <w:r>
              <w:rPr>
                <w:rFonts w:ascii="Bookman Old Style"/>
                <w:sz w:val="20"/>
              </w:rPr>
              <w:drawing>
                <wp:inline distT="0" distB="0" distL="0" distR="0">
                  <wp:extent cx="1264274" cy="1782222"/>
                  <wp:effectExtent l="0" t="0" r="0" b="0"/>
                  <wp:docPr id="75" name="image80.jpeg" descr=""/>
                  <wp:cNvGraphicFramePr>
                    <a:graphicFrameLocks noChangeAspect="1"/>
                  </wp:cNvGraphicFramePr>
                  <a:graphic>
                    <a:graphicData uri="http://schemas.openxmlformats.org/drawingml/2006/picture">
                      <pic:pic>
                        <pic:nvPicPr>
                          <pic:cNvPr id="76" name="image80.jpeg"/>
                          <pic:cNvPicPr/>
                        </pic:nvPicPr>
                        <pic:blipFill>
                          <a:blip r:embed="rId97" cstate="print"/>
                          <a:stretch>
                            <a:fillRect/>
                          </a:stretch>
                        </pic:blipFill>
                        <pic:spPr>
                          <a:xfrm>
                            <a:off x="0" y="0"/>
                            <a:ext cx="1264274" cy="1782222"/>
                          </a:xfrm>
                          <a:prstGeom prst="rect">
                            <a:avLst/>
                          </a:prstGeom>
                        </pic:spPr>
                      </pic:pic>
                    </a:graphicData>
                  </a:graphic>
                </wp:inline>
              </w:drawing>
            </w:r>
            <w:r>
              <w:rPr>
                <w:rFonts w:ascii="Bookman Old Style"/>
                <w:sz w:val="20"/>
              </w:rPr>
            </w:r>
          </w:p>
          <w:p>
            <w:pPr>
              <w:spacing w:line="240" w:lineRule="auto" w:before="6"/>
              <w:rPr>
                <w:rFonts w:ascii="Bookman Old Style"/>
                <w:b w:val="0"/>
                <w:sz w:val="18"/>
              </w:rPr>
            </w:pPr>
          </w:p>
        </w:tc>
      </w:tr>
    </w:tbl>
    <w:p>
      <w:pPr>
        <w:spacing w:line="240" w:lineRule="auto" w:before="0"/>
        <w:rPr>
          <w:rFonts w:ascii="Bookman Old Style"/>
          <w:b w:val="0"/>
          <w:sz w:val="28"/>
        </w:rPr>
      </w:pPr>
    </w:p>
    <w:p>
      <w:pPr>
        <w:spacing w:line="240" w:lineRule="auto" w:before="0"/>
        <w:rPr>
          <w:rFonts w:ascii="Bookman Old Style"/>
          <w:b w:val="0"/>
          <w:sz w:val="28"/>
        </w:rPr>
      </w:pPr>
    </w:p>
    <w:p>
      <w:pPr>
        <w:spacing w:line="240" w:lineRule="auto" w:before="9"/>
        <w:rPr>
          <w:rFonts w:ascii="Bookman Old Style"/>
          <w:b w:val="0"/>
          <w:sz w:val="31"/>
        </w:rPr>
      </w:pPr>
    </w:p>
    <w:p>
      <w:pPr>
        <w:numPr>
          <w:ilvl w:val="0"/>
          <w:numId w:val="39"/>
        </w:numPr>
        <w:tabs>
          <w:tab w:pos="580" w:val="left" w:leader="none"/>
        </w:tabs>
        <w:spacing w:before="0"/>
        <w:ind w:left="579" w:right="0" w:hanging="359"/>
        <w:jc w:val="both"/>
        <w:rPr>
          <w:rFonts w:ascii="Bookman Old Style"/>
          <w:b/>
          <w:sz w:val="22"/>
        </w:rPr>
      </w:pPr>
      <w:r>
        <w:rPr/>
        <w:drawing>
          <wp:anchor distT="0" distB="0" distL="0" distR="0" allowOverlap="1" layoutInCell="1" locked="0" behindDoc="0" simplePos="0" relativeHeight="3136">
            <wp:simplePos x="0" y="0"/>
            <wp:positionH relativeFrom="page">
              <wp:posOffset>3759198</wp:posOffset>
            </wp:positionH>
            <wp:positionV relativeFrom="paragraph">
              <wp:posOffset>-604512</wp:posOffset>
            </wp:positionV>
            <wp:extent cx="1359535" cy="1359535"/>
            <wp:effectExtent l="0" t="0" r="0" b="0"/>
            <wp:wrapNone/>
            <wp:docPr id="77" name="image81.jpeg" descr=""/>
            <wp:cNvGraphicFramePr>
              <a:graphicFrameLocks noChangeAspect="1"/>
            </wp:cNvGraphicFramePr>
            <a:graphic>
              <a:graphicData uri="http://schemas.openxmlformats.org/drawingml/2006/picture">
                <pic:pic>
                  <pic:nvPicPr>
                    <pic:cNvPr id="78" name="image81.jpeg"/>
                    <pic:cNvPicPr/>
                  </pic:nvPicPr>
                  <pic:blipFill>
                    <a:blip r:embed="rId98" cstate="print"/>
                    <a:stretch>
                      <a:fillRect/>
                    </a:stretch>
                  </pic:blipFill>
                  <pic:spPr>
                    <a:xfrm>
                      <a:off x="0" y="0"/>
                      <a:ext cx="1359535" cy="1359535"/>
                    </a:xfrm>
                    <a:prstGeom prst="rect">
                      <a:avLst/>
                    </a:prstGeom>
                  </pic:spPr>
                </pic:pic>
              </a:graphicData>
            </a:graphic>
          </wp:anchor>
        </w:drawing>
      </w:r>
      <w:bookmarkStart w:name="2. FLAMMABLE SOLID" w:id="171"/>
      <w:bookmarkEnd w:id="171"/>
      <w:r>
        <w:rPr/>
      </w:r>
      <w:bookmarkStart w:name="_bookmark41" w:id="172"/>
      <w:bookmarkEnd w:id="172"/>
      <w:r>
        <w:rPr/>
      </w:r>
      <w:bookmarkStart w:name="_bookmark41" w:id="173"/>
      <w:bookmarkEnd w:id="173"/>
      <w:r>
        <w:rPr>
          <w:rFonts w:ascii="Bookman Old Style"/>
          <w:b/>
          <w:sz w:val="22"/>
        </w:rPr>
        <w:t>F</w:t>
      </w:r>
      <w:r>
        <w:rPr>
          <w:rFonts w:ascii="Bookman Old Style"/>
          <w:b/>
          <w:sz w:val="22"/>
        </w:rPr>
        <w:t>LAMMABLE</w:t>
      </w:r>
      <w:r>
        <w:rPr>
          <w:rFonts w:ascii="Bookman Old Style"/>
          <w:b/>
          <w:spacing w:val="-4"/>
          <w:sz w:val="22"/>
        </w:rPr>
        <w:t> </w:t>
      </w:r>
      <w:r>
        <w:rPr>
          <w:rFonts w:ascii="Bookman Old Style"/>
          <w:b/>
          <w:sz w:val="22"/>
        </w:rPr>
        <w:t>SOLID</w:t>
      </w:r>
    </w:p>
    <w:p>
      <w:pPr>
        <w:spacing w:line="240" w:lineRule="auto" w:before="0"/>
        <w:rPr>
          <w:rFonts w:ascii="Bookman Old Style"/>
          <w:b/>
          <w:sz w:val="26"/>
        </w:rPr>
      </w:pPr>
    </w:p>
    <w:p>
      <w:pPr>
        <w:numPr>
          <w:ilvl w:val="1"/>
          <w:numId w:val="39"/>
        </w:numPr>
        <w:tabs>
          <w:tab w:pos="580" w:val="left" w:leader="none"/>
        </w:tabs>
        <w:spacing w:before="211"/>
        <w:ind w:left="579" w:right="0" w:hanging="359"/>
        <w:jc w:val="both"/>
        <w:rPr>
          <w:rFonts w:ascii="Bookman Old Style"/>
          <w:b/>
          <w:sz w:val="22"/>
        </w:rPr>
      </w:pPr>
      <w:r>
        <w:rPr>
          <w:rFonts w:ascii="Bookman Old Style"/>
          <w:b/>
          <w:sz w:val="22"/>
          <w:u w:val="single"/>
        </w:rPr>
        <w:t>General</w:t>
      </w:r>
      <w:r>
        <w:rPr>
          <w:rFonts w:ascii="Bookman Old Style"/>
          <w:b/>
          <w:spacing w:val="-6"/>
          <w:sz w:val="22"/>
          <w:u w:val="single"/>
        </w:rPr>
        <w:t> </w:t>
      </w:r>
      <w:r>
        <w:rPr>
          <w:rFonts w:ascii="Bookman Old Style"/>
          <w:b/>
          <w:sz w:val="22"/>
          <w:u w:val="single"/>
        </w:rPr>
        <w:t>Description</w:t>
      </w:r>
    </w:p>
    <w:p>
      <w:pPr>
        <w:spacing w:line="240" w:lineRule="auto" w:before="11"/>
        <w:rPr>
          <w:rFonts w:ascii="Bookman Old Style"/>
          <w:b/>
          <w:sz w:val="21"/>
        </w:rPr>
      </w:pPr>
    </w:p>
    <w:p>
      <w:pPr>
        <w:spacing w:before="0"/>
        <w:ind w:left="219" w:right="214" w:firstLine="0"/>
        <w:jc w:val="both"/>
        <w:rPr>
          <w:rFonts w:ascii="Bookman Old Style"/>
          <w:b w:val="0"/>
          <w:sz w:val="22"/>
        </w:rPr>
      </w:pPr>
      <w:r>
        <w:rPr>
          <w:rFonts w:ascii="Bookman Old Style"/>
          <w:b w:val="0"/>
          <w:sz w:val="22"/>
        </w:rPr>
        <w:t>Many flammable solids may react violently or explosively on contact with water including water applied for extinguishment purposes (i.e., water fire extinguishers). They may also be ignited by friction, heat, sparks or flame. Some of these materials  will burn with intense heat. Dusts or fumes may form explosive mixtures in air. Containers may explode when heated. Materials may re-ignite after fire is extinguished.</w:t>
      </w:r>
    </w:p>
    <w:p>
      <w:pPr>
        <w:spacing w:line="240" w:lineRule="auto" w:before="10"/>
        <w:rPr>
          <w:rFonts w:ascii="Bookman Old Style"/>
          <w:b w:val="0"/>
          <w:sz w:val="21"/>
        </w:rPr>
      </w:pPr>
    </w:p>
    <w:p>
      <w:pPr>
        <w:spacing w:before="1"/>
        <w:ind w:left="219" w:right="214" w:firstLine="0"/>
        <w:jc w:val="both"/>
        <w:rPr>
          <w:rFonts w:ascii="Bookman Old Style" w:hAnsi="Bookman Old Style"/>
          <w:b w:val="0"/>
          <w:sz w:val="22"/>
        </w:rPr>
      </w:pPr>
      <w:r>
        <w:rPr/>
        <w:drawing>
          <wp:anchor distT="0" distB="0" distL="0" distR="0" allowOverlap="1" layoutInCell="1" locked="0" behindDoc="1" simplePos="0" relativeHeight="268276655">
            <wp:simplePos x="0" y="0"/>
            <wp:positionH relativeFrom="page">
              <wp:posOffset>3771899</wp:posOffset>
            </wp:positionH>
            <wp:positionV relativeFrom="paragraph">
              <wp:posOffset>1159232</wp:posOffset>
            </wp:positionV>
            <wp:extent cx="1371599" cy="1357629"/>
            <wp:effectExtent l="0" t="0" r="0" b="0"/>
            <wp:wrapNone/>
            <wp:docPr id="79" name="image68.png" descr=""/>
            <wp:cNvGraphicFramePr>
              <a:graphicFrameLocks noChangeAspect="1"/>
            </wp:cNvGraphicFramePr>
            <a:graphic>
              <a:graphicData uri="http://schemas.openxmlformats.org/drawingml/2006/picture">
                <pic:pic>
                  <pic:nvPicPr>
                    <pic:cNvPr id="80" name="image68.png"/>
                    <pic:cNvPicPr/>
                  </pic:nvPicPr>
                  <pic:blipFill>
                    <a:blip r:embed="rId85" cstate="print"/>
                    <a:stretch>
                      <a:fillRect/>
                    </a:stretch>
                  </pic:blipFill>
                  <pic:spPr>
                    <a:xfrm>
                      <a:off x="0" y="0"/>
                      <a:ext cx="1371599" cy="1357629"/>
                    </a:xfrm>
                    <a:prstGeom prst="rect">
                      <a:avLst/>
                    </a:prstGeom>
                  </pic:spPr>
                </pic:pic>
              </a:graphicData>
            </a:graphic>
          </wp:anchor>
        </w:drawing>
      </w:r>
      <w:r>
        <w:rPr>
          <w:rFonts w:ascii="Bookman Old Style" w:hAnsi="Bookman Old Style"/>
          <w:b w:val="0"/>
          <w:sz w:val="22"/>
        </w:rPr>
        <w:t>Fires may produce irritating, corrosive and/or toxic gases. Some of these materials  may also be pyrophoric – spontaneously reacting with oxygen in air to ignite. Many flammable solids are metals. Oxides from metallic fires are a severe health hazard, inhalation or contact with substance or decomposition products may cause severe injury or death. Cutting some flammable solids can initiate a fire. For example, using  a torch to cut titanium tubing will generate sufficient heat to ignite the material. Dry sand can usually be used to smother a fire involving flammable solids. Keep a container of sand near the work</w:t>
      </w:r>
      <w:r>
        <w:rPr>
          <w:rFonts w:ascii="Bookman Old Style" w:hAnsi="Bookman Old Style"/>
          <w:b w:val="0"/>
          <w:spacing w:val="-9"/>
          <w:sz w:val="22"/>
        </w:rPr>
        <w:t> </w:t>
      </w:r>
      <w:r>
        <w:rPr>
          <w:rFonts w:ascii="Bookman Old Style" w:hAnsi="Bookman Old Style"/>
          <w:b w:val="0"/>
          <w:sz w:val="22"/>
        </w:rPr>
        <w:t>area.</w:t>
      </w:r>
    </w:p>
    <w:p>
      <w:pPr>
        <w:spacing w:line="240" w:lineRule="auto" w:before="1"/>
        <w:rPr>
          <w:rFonts w:ascii="Bookman Old Style"/>
          <w:b w:val="0"/>
          <w:sz w:val="22"/>
        </w:rPr>
      </w:pPr>
    </w:p>
    <w:p>
      <w:pPr>
        <w:numPr>
          <w:ilvl w:val="0"/>
          <w:numId w:val="39"/>
        </w:numPr>
        <w:tabs>
          <w:tab w:pos="580" w:val="left" w:leader="none"/>
        </w:tabs>
        <w:spacing w:before="1"/>
        <w:ind w:left="579" w:right="0" w:hanging="360"/>
        <w:jc w:val="both"/>
        <w:rPr>
          <w:rFonts w:ascii="Bookman Old Style"/>
          <w:b/>
          <w:sz w:val="22"/>
        </w:rPr>
      </w:pPr>
      <w:bookmarkStart w:name="3. CORROSIVE MATERIALS" w:id="174"/>
      <w:bookmarkEnd w:id="174"/>
      <w:r>
        <w:rPr/>
      </w:r>
      <w:bookmarkStart w:name="_bookmark42" w:id="175"/>
      <w:bookmarkEnd w:id="175"/>
      <w:r>
        <w:rPr/>
      </w:r>
      <w:bookmarkStart w:name="_bookmark42" w:id="176"/>
      <w:bookmarkEnd w:id="176"/>
      <w:r>
        <w:rPr>
          <w:rFonts w:ascii="Bookman Old Style"/>
          <w:b/>
          <w:sz w:val="22"/>
        </w:rPr>
        <w:t>C</w:t>
      </w:r>
      <w:r>
        <w:rPr>
          <w:rFonts w:ascii="Bookman Old Style"/>
          <w:b/>
          <w:sz w:val="22"/>
        </w:rPr>
        <w:t>ORROSIVE</w:t>
      </w:r>
      <w:r>
        <w:rPr>
          <w:rFonts w:ascii="Bookman Old Style"/>
          <w:b/>
          <w:spacing w:val="-7"/>
          <w:sz w:val="22"/>
        </w:rPr>
        <w:t> </w:t>
      </w:r>
      <w:r>
        <w:rPr>
          <w:rFonts w:ascii="Bookman Old Style"/>
          <w:b/>
          <w:sz w:val="22"/>
        </w:rPr>
        <w:t>MATERIALS</w:t>
      </w:r>
    </w:p>
    <w:p>
      <w:pPr>
        <w:spacing w:line="240" w:lineRule="auto" w:before="0"/>
        <w:rPr>
          <w:rFonts w:ascii="Bookman Old Style"/>
          <w:b/>
          <w:sz w:val="26"/>
        </w:rPr>
      </w:pPr>
    </w:p>
    <w:p>
      <w:pPr>
        <w:spacing w:line="240" w:lineRule="auto" w:before="0"/>
        <w:rPr>
          <w:rFonts w:ascii="Bookman Old Style"/>
          <w:b/>
          <w:sz w:val="26"/>
        </w:rPr>
      </w:pPr>
    </w:p>
    <w:p>
      <w:pPr>
        <w:numPr>
          <w:ilvl w:val="1"/>
          <w:numId w:val="39"/>
        </w:numPr>
        <w:tabs>
          <w:tab w:pos="580" w:val="left" w:leader="none"/>
        </w:tabs>
        <w:spacing w:before="163"/>
        <w:ind w:left="579" w:right="0" w:hanging="359"/>
        <w:jc w:val="both"/>
        <w:rPr>
          <w:rFonts w:ascii="Bookman Old Style"/>
          <w:b/>
          <w:sz w:val="22"/>
        </w:rPr>
      </w:pPr>
      <w:r>
        <w:rPr>
          <w:rFonts w:ascii="Bookman Old Style"/>
          <w:b/>
          <w:sz w:val="22"/>
          <w:u w:val="single"/>
        </w:rPr>
        <w:t>General</w:t>
      </w:r>
      <w:r>
        <w:rPr>
          <w:rFonts w:ascii="Bookman Old Style"/>
          <w:b/>
          <w:spacing w:val="-6"/>
          <w:sz w:val="22"/>
          <w:u w:val="single"/>
        </w:rPr>
        <w:t> </w:t>
      </w:r>
      <w:r>
        <w:rPr>
          <w:rFonts w:ascii="Bookman Old Style"/>
          <w:b/>
          <w:sz w:val="22"/>
          <w:u w:val="single"/>
        </w:rPr>
        <w:t>Description</w:t>
      </w:r>
    </w:p>
    <w:p>
      <w:pPr>
        <w:spacing w:line="240" w:lineRule="auto" w:before="11"/>
        <w:rPr>
          <w:rFonts w:ascii="Bookman Old Style"/>
          <w:b/>
          <w:sz w:val="21"/>
        </w:rPr>
      </w:pPr>
    </w:p>
    <w:p>
      <w:pPr>
        <w:spacing w:before="0"/>
        <w:ind w:left="220" w:right="216" w:firstLine="0"/>
        <w:jc w:val="both"/>
        <w:rPr>
          <w:rFonts w:ascii="Bookman Old Style"/>
          <w:b w:val="0"/>
          <w:sz w:val="22"/>
        </w:rPr>
      </w:pPr>
      <w:r>
        <w:rPr>
          <w:rFonts w:ascii="Bookman Old Style"/>
          <w:b w:val="0"/>
          <w:sz w:val="22"/>
        </w:rPr>
        <w:t>Corrosives act either directly, by chemically destroying the part or indirectly by causing inflammation. Acids and bases are common corrosive materials. Information on pH can often be found in the MSDS. It is important to know the pH of substances because  they  may  be  corrosive  or react  with  incompatible  materials. For</w:t>
      </w:r>
      <w:r>
        <w:rPr>
          <w:rFonts w:ascii="Bookman Old Style"/>
          <w:b w:val="0"/>
          <w:spacing w:val="-8"/>
          <w:sz w:val="22"/>
        </w:rPr>
        <w:t> </w:t>
      </w:r>
      <w:r>
        <w:rPr>
          <w:rFonts w:ascii="Bookman Old Style"/>
          <w:b w:val="0"/>
          <w:sz w:val="22"/>
        </w:rPr>
        <w:t>example,</w:t>
      </w:r>
    </w:p>
    <w:p>
      <w:pPr>
        <w:spacing w:after="0"/>
        <w:jc w:val="both"/>
        <w:rPr>
          <w:rFonts w:ascii="Bookman Old Style"/>
          <w:sz w:val="22"/>
        </w:rPr>
        <w:sectPr>
          <w:pgSz w:w="12240" w:h="15840"/>
          <w:pgMar w:header="0" w:footer="734" w:top="1360" w:bottom="980" w:left="1220" w:right="1220"/>
        </w:sectPr>
      </w:pPr>
    </w:p>
    <w:p>
      <w:pPr>
        <w:spacing w:before="79"/>
        <w:ind w:left="120" w:right="116" w:firstLine="0"/>
        <w:jc w:val="both"/>
        <w:rPr>
          <w:rFonts w:ascii="Bookman Old Style"/>
          <w:b w:val="0"/>
          <w:sz w:val="22"/>
        </w:rPr>
      </w:pPr>
      <w:r>
        <w:rPr>
          <w:rFonts w:ascii="Bookman Old Style"/>
          <w:b w:val="0"/>
          <w:sz w:val="22"/>
        </w:rPr>
        <w:t>acids and bases should not be stored or used near each other as their accidental combination could generate a huge amount of heat and energy, possibly resulting in an explosion. Personal protective equipment (PPE) should be worn to prevent possible harm. PPE includes gloves, respiratory protection, eye protection, and protective clothing. The need for PPE is dependent upon the nature and quantity of the materials in use and shall be based on risk</w:t>
      </w:r>
      <w:r>
        <w:rPr>
          <w:rFonts w:ascii="Bookman Old Style"/>
          <w:b w:val="0"/>
          <w:spacing w:val="-15"/>
          <w:sz w:val="22"/>
        </w:rPr>
        <w:t> </w:t>
      </w:r>
      <w:r>
        <w:rPr>
          <w:rFonts w:ascii="Bookman Old Style"/>
          <w:b w:val="0"/>
          <w:sz w:val="22"/>
        </w:rPr>
        <w:t>assessment.</w:t>
      </w:r>
    </w:p>
    <w:p>
      <w:pPr>
        <w:spacing w:line="240" w:lineRule="auto" w:before="11"/>
        <w:rPr>
          <w:rFonts w:ascii="Bookman Old Style"/>
          <w:b w:val="0"/>
          <w:sz w:val="21"/>
        </w:rPr>
      </w:pPr>
    </w:p>
    <w:p>
      <w:pPr>
        <w:spacing w:before="0"/>
        <w:ind w:left="2999" w:right="111" w:firstLine="0"/>
        <w:jc w:val="both"/>
        <w:rPr>
          <w:rFonts w:ascii="Bookman Old Style"/>
          <w:b w:val="0"/>
          <w:sz w:val="22"/>
        </w:rPr>
      </w:pPr>
      <w:r>
        <w:rPr/>
        <w:drawing>
          <wp:anchor distT="0" distB="0" distL="0" distR="0" allowOverlap="1" layoutInCell="1" locked="0" behindDoc="0" simplePos="0" relativeHeight="3184">
            <wp:simplePos x="0" y="0"/>
            <wp:positionH relativeFrom="page">
              <wp:posOffset>914399</wp:posOffset>
            </wp:positionH>
            <wp:positionV relativeFrom="paragraph">
              <wp:posOffset>-33792</wp:posOffset>
            </wp:positionV>
            <wp:extent cx="1714499" cy="1601469"/>
            <wp:effectExtent l="0" t="0" r="0" b="0"/>
            <wp:wrapNone/>
            <wp:docPr id="81" name="image82.jpeg" descr=""/>
            <wp:cNvGraphicFramePr>
              <a:graphicFrameLocks noChangeAspect="1"/>
            </wp:cNvGraphicFramePr>
            <a:graphic>
              <a:graphicData uri="http://schemas.openxmlformats.org/drawingml/2006/picture">
                <pic:pic>
                  <pic:nvPicPr>
                    <pic:cNvPr id="82" name="image82.jpeg"/>
                    <pic:cNvPicPr/>
                  </pic:nvPicPr>
                  <pic:blipFill>
                    <a:blip r:embed="rId99" cstate="print"/>
                    <a:stretch>
                      <a:fillRect/>
                    </a:stretch>
                  </pic:blipFill>
                  <pic:spPr>
                    <a:xfrm>
                      <a:off x="0" y="0"/>
                      <a:ext cx="1714499" cy="1601469"/>
                    </a:xfrm>
                    <a:prstGeom prst="rect">
                      <a:avLst/>
                    </a:prstGeom>
                  </pic:spPr>
                </pic:pic>
              </a:graphicData>
            </a:graphic>
          </wp:anchor>
        </w:drawing>
      </w:r>
      <w:r>
        <w:rPr/>
        <w:drawing>
          <wp:anchor distT="0" distB="0" distL="0" distR="0" allowOverlap="1" layoutInCell="1" locked="0" behindDoc="0" simplePos="0" relativeHeight="3208">
            <wp:simplePos x="0" y="0"/>
            <wp:positionH relativeFrom="page">
              <wp:posOffset>4114800</wp:posOffset>
            </wp:positionH>
            <wp:positionV relativeFrom="paragraph">
              <wp:posOffset>1516890</wp:posOffset>
            </wp:positionV>
            <wp:extent cx="1176654" cy="1155051"/>
            <wp:effectExtent l="0" t="0" r="0" b="0"/>
            <wp:wrapNone/>
            <wp:docPr id="83" name="image83.png" descr=""/>
            <wp:cNvGraphicFramePr>
              <a:graphicFrameLocks noChangeAspect="1"/>
            </wp:cNvGraphicFramePr>
            <a:graphic>
              <a:graphicData uri="http://schemas.openxmlformats.org/drawingml/2006/picture">
                <pic:pic>
                  <pic:nvPicPr>
                    <pic:cNvPr id="84" name="image83.png"/>
                    <pic:cNvPicPr/>
                  </pic:nvPicPr>
                  <pic:blipFill>
                    <a:blip r:embed="rId100" cstate="print"/>
                    <a:stretch>
                      <a:fillRect/>
                    </a:stretch>
                  </pic:blipFill>
                  <pic:spPr>
                    <a:xfrm>
                      <a:off x="0" y="0"/>
                      <a:ext cx="1176654" cy="1155051"/>
                    </a:xfrm>
                    <a:prstGeom prst="rect">
                      <a:avLst/>
                    </a:prstGeom>
                  </pic:spPr>
                </pic:pic>
              </a:graphicData>
            </a:graphic>
          </wp:anchor>
        </w:drawing>
      </w:r>
      <w:r>
        <w:rPr/>
        <w:drawing>
          <wp:anchor distT="0" distB="0" distL="0" distR="0" allowOverlap="1" layoutInCell="1" locked="0" behindDoc="0" simplePos="0" relativeHeight="3232">
            <wp:simplePos x="0" y="0"/>
            <wp:positionH relativeFrom="page">
              <wp:posOffset>5400674</wp:posOffset>
            </wp:positionH>
            <wp:positionV relativeFrom="paragraph">
              <wp:posOffset>1516876</wp:posOffset>
            </wp:positionV>
            <wp:extent cx="1114424" cy="1093469"/>
            <wp:effectExtent l="0" t="0" r="0" b="0"/>
            <wp:wrapNone/>
            <wp:docPr id="85" name="image84.png" descr=""/>
            <wp:cNvGraphicFramePr>
              <a:graphicFrameLocks noChangeAspect="1"/>
            </wp:cNvGraphicFramePr>
            <a:graphic>
              <a:graphicData uri="http://schemas.openxmlformats.org/drawingml/2006/picture">
                <pic:pic>
                  <pic:nvPicPr>
                    <pic:cNvPr id="86" name="image84.png"/>
                    <pic:cNvPicPr/>
                  </pic:nvPicPr>
                  <pic:blipFill>
                    <a:blip r:embed="rId101" cstate="print"/>
                    <a:stretch>
                      <a:fillRect/>
                    </a:stretch>
                  </pic:blipFill>
                  <pic:spPr>
                    <a:xfrm>
                      <a:off x="0" y="0"/>
                      <a:ext cx="1114424" cy="1093469"/>
                    </a:xfrm>
                    <a:prstGeom prst="rect">
                      <a:avLst/>
                    </a:prstGeom>
                  </pic:spPr>
                </pic:pic>
              </a:graphicData>
            </a:graphic>
          </wp:anchor>
        </w:drawing>
      </w:r>
      <w:r>
        <w:rPr>
          <w:rFonts w:ascii="Bookman Old Style"/>
          <w:b w:val="0"/>
          <w:sz w:val="22"/>
        </w:rPr>
        <w:t>It is also important to know the pH in case you get the material on your skin or in your eyes. And in order to prevent any corrosive materials enters eyes, always wear  eye protection when working with corrosives. Adequate safety glasses must be worn at all times when handling corrosive chemicals (ordinary glasses do not provide adequate protection). Whenever a substance enters the eye, flush with water for 15 minutes and get prompt medical attention.</w:t>
      </w:r>
    </w:p>
    <w:p>
      <w:pPr>
        <w:spacing w:line="240" w:lineRule="auto" w:before="0"/>
        <w:rPr>
          <w:rFonts w:ascii="Bookman Old Style"/>
          <w:b w:val="0"/>
          <w:sz w:val="26"/>
        </w:rPr>
      </w:pPr>
    </w:p>
    <w:p>
      <w:pPr>
        <w:numPr>
          <w:ilvl w:val="0"/>
          <w:numId w:val="39"/>
        </w:numPr>
        <w:tabs>
          <w:tab w:pos="480" w:val="left" w:leader="none"/>
        </w:tabs>
        <w:spacing w:before="211"/>
        <w:ind w:left="479" w:right="0" w:hanging="360"/>
        <w:jc w:val="both"/>
        <w:rPr>
          <w:rFonts w:ascii="Bookman Old Style"/>
          <w:b/>
          <w:sz w:val="22"/>
        </w:rPr>
      </w:pPr>
      <w:bookmarkStart w:name="4. HIGHLY TOXIC AND TOXIC MATERIALS" w:id="177"/>
      <w:bookmarkEnd w:id="177"/>
      <w:r>
        <w:rPr/>
      </w:r>
      <w:bookmarkStart w:name="_bookmark43" w:id="178"/>
      <w:bookmarkEnd w:id="178"/>
      <w:r>
        <w:rPr/>
      </w:r>
      <w:bookmarkStart w:name="_bookmark43" w:id="179"/>
      <w:bookmarkEnd w:id="179"/>
      <w:r>
        <w:rPr>
          <w:rFonts w:ascii="Bookman Old Style"/>
          <w:b/>
          <w:sz w:val="22"/>
        </w:rPr>
        <w:t>H</w:t>
      </w:r>
      <w:r>
        <w:rPr>
          <w:rFonts w:ascii="Bookman Old Style"/>
          <w:b/>
          <w:sz w:val="22"/>
        </w:rPr>
        <w:t>IGHLY TOXIC AND TOXIC</w:t>
      </w:r>
      <w:r>
        <w:rPr>
          <w:rFonts w:ascii="Bookman Old Style"/>
          <w:b/>
          <w:spacing w:val="-11"/>
          <w:sz w:val="22"/>
        </w:rPr>
        <w:t> </w:t>
      </w:r>
      <w:r>
        <w:rPr>
          <w:rFonts w:ascii="Bookman Old Style"/>
          <w:b/>
          <w:sz w:val="22"/>
        </w:rPr>
        <w:t>MATERIALS</w:t>
      </w:r>
    </w:p>
    <w:p>
      <w:pPr>
        <w:spacing w:line="240" w:lineRule="auto" w:before="0"/>
        <w:rPr>
          <w:rFonts w:ascii="Bookman Old Style"/>
          <w:b/>
          <w:sz w:val="26"/>
        </w:rPr>
      </w:pPr>
    </w:p>
    <w:p>
      <w:pPr>
        <w:spacing w:line="240" w:lineRule="auto" w:before="0"/>
        <w:rPr>
          <w:rFonts w:ascii="Bookman Old Style"/>
          <w:b/>
          <w:sz w:val="26"/>
        </w:rPr>
      </w:pPr>
    </w:p>
    <w:p>
      <w:pPr>
        <w:numPr>
          <w:ilvl w:val="1"/>
          <w:numId w:val="39"/>
        </w:numPr>
        <w:tabs>
          <w:tab w:pos="480" w:val="left" w:leader="none"/>
        </w:tabs>
        <w:spacing w:before="162"/>
        <w:ind w:left="479" w:right="0" w:hanging="359"/>
        <w:jc w:val="both"/>
        <w:rPr>
          <w:rFonts w:ascii="Bookman Old Style"/>
          <w:b/>
          <w:sz w:val="22"/>
        </w:rPr>
      </w:pPr>
      <w:r>
        <w:rPr>
          <w:rFonts w:ascii="Bookman Old Style"/>
          <w:b/>
          <w:sz w:val="22"/>
          <w:u w:val="single"/>
        </w:rPr>
        <w:t>General</w:t>
      </w:r>
      <w:r>
        <w:rPr>
          <w:rFonts w:ascii="Bookman Old Style"/>
          <w:b/>
          <w:spacing w:val="-6"/>
          <w:sz w:val="22"/>
          <w:u w:val="single"/>
        </w:rPr>
        <w:t> </w:t>
      </w:r>
      <w:r>
        <w:rPr>
          <w:rFonts w:ascii="Bookman Old Style"/>
          <w:b/>
          <w:sz w:val="22"/>
          <w:u w:val="single"/>
        </w:rPr>
        <w:t>Description</w:t>
      </w:r>
    </w:p>
    <w:p>
      <w:pPr>
        <w:spacing w:line="240" w:lineRule="auto" w:before="10"/>
        <w:rPr>
          <w:rFonts w:ascii="Bookman Old Style"/>
          <w:b/>
          <w:sz w:val="21"/>
        </w:rPr>
      </w:pPr>
    </w:p>
    <w:p>
      <w:pPr>
        <w:spacing w:before="0"/>
        <w:ind w:left="120" w:right="114" w:firstLine="0"/>
        <w:jc w:val="both"/>
        <w:rPr>
          <w:rFonts w:ascii="Bookman Old Style"/>
          <w:b w:val="0"/>
          <w:sz w:val="22"/>
        </w:rPr>
      </w:pPr>
      <w:r>
        <w:rPr>
          <w:rFonts w:ascii="Bookman Old Style"/>
          <w:b w:val="0"/>
          <w:sz w:val="22"/>
        </w:rPr>
        <w:t>Toxic chemicals are chemicals that can produce injury or death when inhaled, ingested, or absorbed through the skin. While damage may be acute or chronic the Fire Code is only concerned with acute lethality. The extent of lethality depends on the dose and duration of exposure. Exposure may enter the body through three routes: inhalation, ingestion, or contact with the skin and</w:t>
      </w:r>
      <w:r>
        <w:rPr>
          <w:rFonts w:ascii="Bookman Old Style"/>
          <w:b w:val="0"/>
          <w:spacing w:val="-18"/>
          <w:sz w:val="22"/>
        </w:rPr>
        <w:t> </w:t>
      </w:r>
      <w:r>
        <w:rPr>
          <w:rFonts w:ascii="Bookman Old Style"/>
          <w:b w:val="0"/>
          <w:sz w:val="22"/>
        </w:rPr>
        <w:t>eyes.</w:t>
      </w:r>
    </w:p>
    <w:p>
      <w:pPr>
        <w:spacing w:line="240" w:lineRule="auto" w:before="10"/>
        <w:rPr>
          <w:rFonts w:ascii="Bookman Old Style"/>
          <w:b w:val="0"/>
          <w:sz w:val="21"/>
        </w:rPr>
      </w:pPr>
    </w:p>
    <w:p>
      <w:pPr>
        <w:spacing w:before="0"/>
        <w:ind w:left="120" w:right="116" w:firstLine="0"/>
        <w:jc w:val="both"/>
        <w:rPr>
          <w:rFonts w:ascii="Bookman Old Style"/>
          <w:b w:val="0"/>
          <w:sz w:val="22"/>
        </w:rPr>
      </w:pPr>
      <w:r>
        <w:rPr>
          <w:rFonts w:ascii="Bookman Old Style"/>
          <w:b w:val="0"/>
          <w:sz w:val="22"/>
        </w:rPr>
        <w:t>For the purposes of the Fire Code, Toxic &amp; Highly Toxic Material are defined in terms of LD50 values as</w:t>
      </w:r>
      <w:r>
        <w:rPr>
          <w:rFonts w:ascii="Bookman Old Style"/>
          <w:b w:val="0"/>
          <w:spacing w:val="-6"/>
          <w:sz w:val="22"/>
        </w:rPr>
        <w:t> </w:t>
      </w:r>
      <w:r>
        <w:rPr>
          <w:rFonts w:ascii="Bookman Old Style"/>
          <w:b w:val="0"/>
          <w:sz w:val="22"/>
        </w:rPr>
        <w:t>follows.</w:t>
      </w:r>
    </w:p>
    <w:p>
      <w:pPr>
        <w:spacing w:line="240" w:lineRule="auto" w:before="2"/>
        <w:rPr>
          <w:rFonts w:ascii="Bookman Old Style"/>
          <w:b w:val="0"/>
          <w:sz w:val="20"/>
        </w:rPr>
      </w:pPr>
    </w:p>
    <w:p>
      <w:pPr>
        <w:spacing w:before="1"/>
        <w:ind w:left="515" w:right="0" w:firstLine="0"/>
        <w:jc w:val="left"/>
        <w:rPr>
          <w:rFonts w:ascii="Bookman Old Style"/>
          <w:b/>
          <w:sz w:val="22"/>
        </w:rPr>
      </w:pPr>
      <w:bookmarkStart w:name="Summary Definitions Toxic &amp; Highly Toxic" w:id="180"/>
      <w:bookmarkEnd w:id="180"/>
      <w:r>
        <w:rPr/>
      </w:r>
      <w:r>
        <w:rPr>
          <w:rFonts w:ascii="Bookman Old Style"/>
          <w:b/>
          <w:sz w:val="22"/>
        </w:rPr>
        <w:t>Summary Definitions Toxic &amp; Highly Toxic</w:t>
      </w:r>
    </w:p>
    <w:p>
      <w:pPr>
        <w:spacing w:line="240" w:lineRule="auto" w:before="3"/>
        <w:rPr>
          <w:rFonts w:ascii="Bookman Old Style"/>
          <w:b/>
          <w:sz w:val="5"/>
        </w:rPr>
      </w:pPr>
    </w:p>
    <w:tbl>
      <w:tblPr>
        <w:tblW w:w="0" w:type="auto"/>
        <w:jc w:val="left"/>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14"/>
        <w:gridCol w:w="2520"/>
        <w:gridCol w:w="2160"/>
      </w:tblGrid>
      <w:tr>
        <w:trPr>
          <w:trHeight w:val="569" w:hRule="exact"/>
        </w:trPr>
        <w:tc>
          <w:tcPr>
            <w:tcW w:w="3914" w:type="dxa"/>
          </w:tcPr>
          <w:p>
            <w:pPr/>
          </w:p>
        </w:tc>
        <w:tc>
          <w:tcPr>
            <w:tcW w:w="2520" w:type="dxa"/>
          </w:tcPr>
          <w:p>
            <w:pPr>
              <w:spacing w:line="240" w:lineRule="auto" w:before="4"/>
              <w:rPr>
                <w:rFonts w:ascii="Bookman Old Style"/>
                <w:b/>
                <w:sz w:val="20"/>
              </w:rPr>
            </w:pPr>
          </w:p>
          <w:p>
            <w:pPr>
              <w:spacing w:before="0"/>
              <w:ind w:left="172" w:right="164" w:firstLine="0"/>
              <w:jc w:val="center"/>
              <w:rPr>
                <w:rFonts w:ascii="Bookman Old Style"/>
                <w:b/>
                <w:sz w:val="22"/>
              </w:rPr>
            </w:pPr>
            <w:bookmarkStart w:name="Toxic" w:id="181"/>
            <w:bookmarkEnd w:id="181"/>
            <w:r>
              <w:rPr/>
            </w:r>
            <w:r>
              <w:rPr>
                <w:rFonts w:ascii="Bookman Old Style"/>
                <w:b/>
                <w:sz w:val="22"/>
              </w:rPr>
              <w:t>Toxic</w:t>
            </w:r>
          </w:p>
        </w:tc>
        <w:tc>
          <w:tcPr>
            <w:tcW w:w="2160" w:type="dxa"/>
          </w:tcPr>
          <w:p>
            <w:pPr>
              <w:spacing w:line="240" w:lineRule="auto" w:before="4"/>
              <w:rPr>
                <w:rFonts w:ascii="Bookman Old Style"/>
                <w:b/>
                <w:sz w:val="20"/>
              </w:rPr>
            </w:pPr>
          </w:p>
          <w:p>
            <w:pPr>
              <w:spacing w:before="0"/>
              <w:ind w:left="242" w:right="237" w:firstLine="0"/>
              <w:jc w:val="center"/>
              <w:rPr>
                <w:rFonts w:ascii="Bookman Old Style"/>
                <w:b/>
                <w:sz w:val="22"/>
              </w:rPr>
            </w:pPr>
            <w:bookmarkStart w:name="Highly Toxic" w:id="182"/>
            <w:bookmarkEnd w:id="182"/>
            <w:r>
              <w:rPr/>
            </w:r>
            <w:r>
              <w:rPr>
                <w:rFonts w:ascii="Bookman Old Style"/>
                <w:b/>
                <w:sz w:val="22"/>
              </w:rPr>
              <w:t>Highly Toxic</w:t>
            </w:r>
          </w:p>
        </w:tc>
      </w:tr>
      <w:tr>
        <w:trPr>
          <w:trHeight w:val="266" w:hRule="exact"/>
        </w:trPr>
        <w:tc>
          <w:tcPr>
            <w:tcW w:w="3914" w:type="dxa"/>
          </w:tcPr>
          <w:p>
            <w:pPr>
              <w:spacing w:line="257" w:lineRule="exact" w:before="0"/>
              <w:ind w:left="9" w:right="0" w:firstLine="0"/>
              <w:jc w:val="left"/>
              <w:rPr>
                <w:rFonts w:ascii="Bookman Old Style"/>
                <w:b w:val="0"/>
                <w:sz w:val="22"/>
              </w:rPr>
            </w:pPr>
            <w:r>
              <w:rPr>
                <w:rFonts w:ascii="Bookman Old Style"/>
                <w:b w:val="0"/>
                <w:sz w:val="22"/>
              </w:rPr>
              <w:t>Oral LD50 (albino rats)</w:t>
            </w:r>
          </w:p>
        </w:tc>
        <w:tc>
          <w:tcPr>
            <w:tcW w:w="2520" w:type="dxa"/>
          </w:tcPr>
          <w:p>
            <w:pPr>
              <w:spacing w:line="257" w:lineRule="exact" w:before="0"/>
              <w:ind w:left="170" w:right="167" w:firstLine="0"/>
              <w:jc w:val="center"/>
              <w:rPr>
                <w:rFonts w:ascii="Bookman Old Style"/>
                <w:b w:val="0"/>
                <w:sz w:val="22"/>
              </w:rPr>
            </w:pPr>
            <w:r>
              <w:rPr>
                <w:rFonts w:ascii="Bookman Old Style"/>
                <w:b w:val="0"/>
                <w:sz w:val="22"/>
              </w:rPr>
              <w:t>50-500 mg/kg</w:t>
            </w:r>
          </w:p>
        </w:tc>
        <w:tc>
          <w:tcPr>
            <w:tcW w:w="2160" w:type="dxa"/>
          </w:tcPr>
          <w:p>
            <w:pPr>
              <w:spacing w:line="257" w:lineRule="exact" w:before="0"/>
              <w:ind w:left="241" w:right="237" w:firstLine="0"/>
              <w:jc w:val="center"/>
              <w:rPr>
                <w:rFonts w:ascii="Bookman Old Style"/>
                <w:b w:val="0"/>
                <w:sz w:val="22"/>
              </w:rPr>
            </w:pPr>
            <w:r>
              <w:rPr>
                <w:rFonts w:ascii="Bookman Old Style"/>
                <w:b w:val="0"/>
                <w:sz w:val="22"/>
              </w:rPr>
              <w:t>&lt;50 mg/kg</w:t>
            </w:r>
          </w:p>
        </w:tc>
      </w:tr>
      <w:tr>
        <w:trPr>
          <w:trHeight w:val="269" w:hRule="exact"/>
        </w:trPr>
        <w:tc>
          <w:tcPr>
            <w:tcW w:w="3914" w:type="dxa"/>
          </w:tcPr>
          <w:p>
            <w:pPr>
              <w:spacing w:before="1"/>
              <w:ind w:left="9" w:right="0" w:firstLine="0"/>
              <w:jc w:val="left"/>
              <w:rPr>
                <w:rFonts w:ascii="Bookman Old Style"/>
                <w:b w:val="0"/>
                <w:sz w:val="22"/>
              </w:rPr>
            </w:pPr>
            <w:r>
              <w:rPr>
                <w:rFonts w:ascii="Bookman Old Style"/>
                <w:b w:val="0"/>
                <w:sz w:val="22"/>
              </w:rPr>
              <w:t>Skin Contact LD50 (albino rabbits)</w:t>
            </w:r>
          </w:p>
        </w:tc>
        <w:tc>
          <w:tcPr>
            <w:tcW w:w="2520" w:type="dxa"/>
          </w:tcPr>
          <w:p>
            <w:pPr>
              <w:spacing w:before="1"/>
              <w:ind w:left="170" w:right="167" w:firstLine="0"/>
              <w:jc w:val="center"/>
              <w:rPr>
                <w:rFonts w:ascii="Bookman Old Style"/>
                <w:b w:val="0"/>
                <w:sz w:val="22"/>
              </w:rPr>
            </w:pPr>
            <w:r>
              <w:rPr>
                <w:rFonts w:ascii="Bookman Old Style"/>
                <w:b w:val="0"/>
                <w:sz w:val="22"/>
              </w:rPr>
              <w:t>200-1000 mg/kg</w:t>
            </w:r>
          </w:p>
        </w:tc>
        <w:tc>
          <w:tcPr>
            <w:tcW w:w="2160" w:type="dxa"/>
          </w:tcPr>
          <w:p>
            <w:pPr>
              <w:spacing w:before="1"/>
              <w:ind w:left="242" w:right="237" w:firstLine="0"/>
              <w:jc w:val="center"/>
              <w:rPr>
                <w:rFonts w:ascii="Bookman Old Style"/>
                <w:b w:val="0"/>
                <w:sz w:val="22"/>
              </w:rPr>
            </w:pPr>
            <w:r>
              <w:rPr>
                <w:rFonts w:ascii="Bookman Old Style"/>
                <w:b w:val="0"/>
                <w:sz w:val="22"/>
              </w:rPr>
              <w:t>&lt;200 mg/kg</w:t>
            </w:r>
          </w:p>
        </w:tc>
      </w:tr>
      <w:tr>
        <w:trPr>
          <w:trHeight w:val="269" w:hRule="exact"/>
        </w:trPr>
        <w:tc>
          <w:tcPr>
            <w:tcW w:w="3914" w:type="dxa"/>
          </w:tcPr>
          <w:p>
            <w:pPr>
              <w:spacing w:line="257" w:lineRule="exact" w:before="0"/>
              <w:ind w:left="9" w:right="0" w:firstLine="0"/>
              <w:jc w:val="left"/>
              <w:rPr>
                <w:rFonts w:ascii="Bookman Old Style"/>
                <w:b w:val="0"/>
                <w:sz w:val="22"/>
              </w:rPr>
            </w:pPr>
            <w:r>
              <w:rPr>
                <w:rFonts w:ascii="Bookman Old Style"/>
                <w:b w:val="0"/>
                <w:sz w:val="22"/>
              </w:rPr>
              <w:t>Inhalation LC50 (albino rats) gas</w:t>
            </w:r>
          </w:p>
        </w:tc>
        <w:tc>
          <w:tcPr>
            <w:tcW w:w="2520" w:type="dxa"/>
          </w:tcPr>
          <w:p>
            <w:pPr>
              <w:spacing w:line="257" w:lineRule="exact" w:before="0"/>
              <w:ind w:left="172" w:right="167" w:firstLine="0"/>
              <w:jc w:val="center"/>
              <w:rPr>
                <w:rFonts w:ascii="Bookman Old Style"/>
                <w:b w:val="0"/>
                <w:sz w:val="22"/>
              </w:rPr>
            </w:pPr>
            <w:r>
              <w:rPr>
                <w:rFonts w:ascii="Bookman Old Style"/>
                <w:b w:val="0"/>
                <w:sz w:val="22"/>
              </w:rPr>
              <w:t>200-2000 ppmv/air</w:t>
            </w:r>
          </w:p>
        </w:tc>
        <w:tc>
          <w:tcPr>
            <w:tcW w:w="2160" w:type="dxa"/>
          </w:tcPr>
          <w:p>
            <w:pPr>
              <w:spacing w:line="257" w:lineRule="exact" w:before="0"/>
              <w:ind w:left="245" w:right="237" w:firstLine="0"/>
              <w:jc w:val="center"/>
              <w:rPr>
                <w:rFonts w:ascii="Bookman Old Style"/>
                <w:b w:val="0"/>
                <w:sz w:val="22"/>
              </w:rPr>
            </w:pPr>
            <w:r>
              <w:rPr>
                <w:rFonts w:ascii="Bookman Old Style"/>
                <w:b w:val="0"/>
                <w:sz w:val="22"/>
              </w:rPr>
              <w:t>&lt;200 ppmv/air</w:t>
            </w:r>
          </w:p>
        </w:tc>
      </w:tr>
      <w:tr>
        <w:trPr>
          <w:trHeight w:val="526" w:hRule="exact"/>
        </w:trPr>
        <w:tc>
          <w:tcPr>
            <w:tcW w:w="3914" w:type="dxa"/>
          </w:tcPr>
          <w:p>
            <w:pPr>
              <w:spacing w:before="0"/>
              <w:ind w:left="9" w:right="773" w:firstLine="0"/>
              <w:jc w:val="left"/>
              <w:rPr>
                <w:rFonts w:ascii="Bookman Old Style"/>
                <w:b w:val="0"/>
                <w:sz w:val="22"/>
              </w:rPr>
            </w:pPr>
            <w:r>
              <w:rPr>
                <w:rFonts w:ascii="Bookman Old Style"/>
                <w:b w:val="0"/>
                <w:sz w:val="22"/>
              </w:rPr>
              <w:t>Inhalation LC50 (albino rats) mists/dust</w:t>
            </w:r>
          </w:p>
        </w:tc>
        <w:tc>
          <w:tcPr>
            <w:tcW w:w="2520" w:type="dxa"/>
          </w:tcPr>
          <w:p>
            <w:pPr>
              <w:spacing w:before="128"/>
              <w:ind w:left="172" w:right="165" w:firstLine="0"/>
              <w:jc w:val="center"/>
              <w:rPr>
                <w:rFonts w:ascii="Bookman Old Style"/>
                <w:b w:val="0"/>
                <w:sz w:val="22"/>
              </w:rPr>
            </w:pPr>
            <w:r>
              <w:rPr>
                <w:rFonts w:ascii="Bookman Old Style"/>
                <w:b w:val="0"/>
                <w:sz w:val="22"/>
              </w:rPr>
              <w:t>2-20 mg/L</w:t>
            </w:r>
          </w:p>
        </w:tc>
        <w:tc>
          <w:tcPr>
            <w:tcW w:w="2160" w:type="dxa"/>
          </w:tcPr>
          <w:p>
            <w:pPr>
              <w:spacing w:before="128"/>
              <w:ind w:left="239" w:right="237" w:firstLine="0"/>
              <w:jc w:val="center"/>
              <w:rPr>
                <w:rFonts w:ascii="Bookman Old Style"/>
                <w:b w:val="0"/>
                <w:sz w:val="22"/>
              </w:rPr>
            </w:pPr>
            <w:r>
              <w:rPr>
                <w:rFonts w:ascii="Bookman Old Style"/>
                <w:b w:val="0"/>
                <w:sz w:val="22"/>
              </w:rPr>
              <w:t>&lt;2 mg/L</w:t>
            </w:r>
          </w:p>
        </w:tc>
      </w:tr>
    </w:tbl>
    <w:p>
      <w:pPr>
        <w:spacing w:line="240" w:lineRule="auto" w:before="0"/>
        <w:rPr>
          <w:rFonts w:ascii="Bookman Old Style"/>
          <w:b/>
          <w:sz w:val="22"/>
        </w:rPr>
      </w:pPr>
    </w:p>
    <w:p>
      <w:pPr>
        <w:spacing w:before="0"/>
        <w:ind w:left="119" w:right="113" w:firstLine="0"/>
        <w:jc w:val="both"/>
        <w:rPr>
          <w:rFonts w:ascii="Bookman Old Style" w:hAnsi="Bookman Old Style"/>
          <w:b w:val="0"/>
          <w:sz w:val="22"/>
        </w:rPr>
      </w:pPr>
      <w:r>
        <w:rPr>
          <w:rFonts w:ascii="Bookman Old Style" w:hAnsi="Bookman Old Style"/>
          <w:b w:val="0"/>
          <w:sz w:val="22"/>
        </w:rPr>
        <w:t>For the purposes of Fire Code compliance, it is important to have supporting documentation regarding the toxicity of the specific materials being stored, handled or used. Generally this would be MSDS’s. Care should be exercised when changing material vendors as the MSDS information may be different. It is the facility storing, handling or using these chemicals to know their toxicity and be able to demonstrate to an inspector that the appropriate classification and handling procedures are being used.</w:t>
      </w:r>
    </w:p>
    <w:p>
      <w:pPr>
        <w:spacing w:after="0"/>
        <w:jc w:val="both"/>
        <w:rPr>
          <w:rFonts w:ascii="Bookman Old Style" w:hAnsi="Bookman Old Style"/>
          <w:sz w:val="22"/>
        </w:rPr>
        <w:sectPr>
          <w:pgSz w:w="12240" w:h="15840"/>
          <w:pgMar w:header="0" w:footer="734" w:top="1360" w:bottom="980" w:left="1320" w:right="1320"/>
        </w:sectPr>
      </w:pPr>
    </w:p>
    <w:p>
      <w:pPr>
        <w:spacing w:before="198"/>
        <w:ind w:left="119" w:right="115" w:firstLine="0"/>
        <w:jc w:val="both"/>
        <w:rPr>
          <w:rFonts w:ascii="Bookman Old Style"/>
          <w:b w:val="0"/>
          <w:sz w:val="22"/>
        </w:rPr>
      </w:pPr>
      <w:r>
        <w:rPr>
          <w:rFonts w:ascii="Bookman Old Style"/>
          <w:b w:val="0"/>
          <w:sz w:val="22"/>
        </w:rPr>
        <w:t>The level of toxicity of Highly Toxic and Toxic Materials may be reduced by diluting such materials with other materials, such as water, to a degree that the resulting mixture may no longer be Highly Toxic or Toxic. For the purposes of Fire Code compliance, a mixture containing any amount of Highly Toxic and/or Toxic material is presumed to be a highly toxic or toxic material, as applicable, unless it is otherwise certified and labeled by the manufacturer.</w:t>
      </w:r>
    </w:p>
    <w:p>
      <w:pPr>
        <w:spacing w:line="240" w:lineRule="auto" w:before="11"/>
        <w:rPr>
          <w:rFonts w:ascii="Bookman Old Style"/>
          <w:b w:val="0"/>
          <w:sz w:val="21"/>
        </w:rPr>
      </w:pPr>
    </w:p>
    <w:p>
      <w:pPr>
        <w:spacing w:before="0"/>
        <w:ind w:left="119" w:right="182" w:firstLine="0"/>
        <w:jc w:val="left"/>
        <w:rPr>
          <w:rFonts w:ascii="Bookman Old Style"/>
          <w:b w:val="0"/>
          <w:sz w:val="22"/>
        </w:rPr>
      </w:pPr>
      <w:r>
        <w:rPr>
          <w:rFonts w:ascii="Bookman Old Style"/>
          <w:b w:val="0"/>
          <w:sz w:val="22"/>
        </w:rPr>
        <w:t>Highly Toxic and Toxic Materials that are compressed gases can be referred to the section of this study guide, Part III-1 [COMPRESSED AND LIQUEFIED GASES], which follows requirements of the NFPA 45 and the New Fire Code Chapter 30 [Compressed Gases]. Additionally Highly Toxic and Toxic Materials that meet the definition of other hazard classes shall comply with those requirements also including New Fire Code Chapters 35 (Flammable Gases), 37 (Highly Toxic and Toxic Materials), 40 (Oxidizers) and 41 (Pyrophoric), as applicable.</w:t>
      </w:r>
    </w:p>
    <w:p>
      <w:pPr>
        <w:spacing w:line="240" w:lineRule="auto" w:before="1"/>
        <w:rPr>
          <w:rFonts w:ascii="Bookman Old Style"/>
          <w:b w:val="0"/>
          <w:sz w:val="22"/>
        </w:rPr>
      </w:pPr>
    </w:p>
    <w:p>
      <w:pPr>
        <w:numPr>
          <w:ilvl w:val="1"/>
          <w:numId w:val="39"/>
        </w:numPr>
        <w:tabs>
          <w:tab w:pos="480" w:val="left" w:leader="none"/>
        </w:tabs>
        <w:spacing w:before="0"/>
        <w:ind w:left="479" w:right="0" w:hanging="359"/>
        <w:jc w:val="both"/>
        <w:rPr>
          <w:rFonts w:ascii="Bookman Old Style"/>
          <w:b/>
          <w:sz w:val="22"/>
        </w:rPr>
      </w:pPr>
      <w:r>
        <w:rPr>
          <w:rFonts w:ascii="Bookman Old Style"/>
          <w:b/>
          <w:sz w:val="22"/>
          <w:u w:val="single"/>
        </w:rPr>
        <w:t>Storage and Use Requirements</w:t>
      </w:r>
      <w:r>
        <w:rPr>
          <w:rFonts w:ascii="Bookman Old Style"/>
          <w:b/>
          <w:spacing w:val="-16"/>
          <w:sz w:val="22"/>
          <w:u w:val="single"/>
        </w:rPr>
        <w:t> </w:t>
      </w:r>
      <w:r>
        <w:rPr>
          <w:rFonts w:ascii="Bookman Old Style"/>
          <w:b/>
          <w:sz w:val="22"/>
          <w:u w:val="single"/>
        </w:rPr>
        <w:t>(liquids/solids)</w:t>
      </w:r>
    </w:p>
    <w:p>
      <w:pPr>
        <w:spacing w:line="240" w:lineRule="auto" w:before="10"/>
        <w:rPr>
          <w:rFonts w:ascii="Bookman Old Style"/>
          <w:b/>
          <w:sz w:val="21"/>
        </w:rPr>
      </w:pPr>
    </w:p>
    <w:p>
      <w:pPr>
        <w:spacing w:before="0"/>
        <w:ind w:left="120" w:right="115" w:firstLine="0"/>
        <w:jc w:val="both"/>
        <w:rPr>
          <w:rFonts w:ascii="Bookman Old Style"/>
          <w:b w:val="0"/>
          <w:sz w:val="22"/>
        </w:rPr>
      </w:pPr>
      <w:r>
        <w:rPr/>
        <w:drawing>
          <wp:anchor distT="0" distB="0" distL="0" distR="0" allowOverlap="1" layoutInCell="1" locked="0" behindDoc="0" simplePos="0" relativeHeight="3256">
            <wp:simplePos x="0" y="0"/>
            <wp:positionH relativeFrom="page">
              <wp:posOffset>5029199</wp:posOffset>
            </wp:positionH>
            <wp:positionV relativeFrom="paragraph">
              <wp:posOffset>706254</wp:posOffset>
            </wp:positionV>
            <wp:extent cx="1371599" cy="1371599"/>
            <wp:effectExtent l="0" t="0" r="0" b="0"/>
            <wp:wrapNone/>
            <wp:docPr id="87" name="image85.png" descr=""/>
            <wp:cNvGraphicFramePr>
              <a:graphicFrameLocks noChangeAspect="1"/>
            </wp:cNvGraphicFramePr>
            <a:graphic>
              <a:graphicData uri="http://schemas.openxmlformats.org/drawingml/2006/picture">
                <pic:pic>
                  <pic:nvPicPr>
                    <pic:cNvPr id="88" name="image85.png"/>
                    <pic:cNvPicPr/>
                  </pic:nvPicPr>
                  <pic:blipFill>
                    <a:blip r:embed="rId102" cstate="print"/>
                    <a:stretch>
                      <a:fillRect/>
                    </a:stretch>
                  </pic:blipFill>
                  <pic:spPr>
                    <a:xfrm>
                      <a:off x="0" y="0"/>
                      <a:ext cx="1371599" cy="1371599"/>
                    </a:xfrm>
                    <a:prstGeom prst="rect">
                      <a:avLst/>
                    </a:prstGeom>
                  </pic:spPr>
                </pic:pic>
              </a:graphicData>
            </a:graphic>
          </wp:anchor>
        </w:drawing>
      </w:r>
      <w:r>
        <w:rPr>
          <w:rFonts w:ascii="Bookman Old Style"/>
          <w:b w:val="0"/>
          <w:sz w:val="22"/>
        </w:rPr>
        <w:t>The indoor and outdoor storage, handling or use of Highly Toxic and Toxic solids or liquids in amounts that do not exceed the maximum allowable quantity per control area shall be in accordance with the general provisions for hazardous materials and with the general previsions for Highly Toxic &amp; Toxic Materials.</w:t>
      </w:r>
    </w:p>
    <w:p>
      <w:pPr>
        <w:spacing w:line="240" w:lineRule="auto" w:before="0"/>
        <w:rPr>
          <w:rFonts w:ascii="Bookman Old Style"/>
          <w:b w:val="0"/>
          <w:sz w:val="26"/>
        </w:rPr>
      </w:pPr>
    </w:p>
    <w:p>
      <w:pPr>
        <w:spacing w:line="240" w:lineRule="auto" w:before="0"/>
        <w:rPr>
          <w:rFonts w:ascii="Bookman Old Style"/>
          <w:b w:val="0"/>
          <w:sz w:val="26"/>
        </w:rPr>
      </w:pPr>
    </w:p>
    <w:p>
      <w:pPr>
        <w:numPr>
          <w:ilvl w:val="0"/>
          <w:numId w:val="39"/>
        </w:numPr>
        <w:tabs>
          <w:tab w:pos="480" w:val="left" w:leader="none"/>
        </w:tabs>
        <w:spacing w:before="163"/>
        <w:ind w:left="479" w:right="0" w:hanging="359"/>
        <w:jc w:val="both"/>
        <w:rPr>
          <w:rFonts w:ascii="Bookman Old Style"/>
          <w:b/>
          <w:sz w:val="22"/>
        </w:rPr>
      </w:pPr>
      <w:bookmarkStart w:name="5. UNSTABLE REACTIVES (INSTABILITY HAZAR" w:id="183"/>
      <w:bookmarkEnd w:id="183"/>
      <w:r>
        <w:rPr/>
      </w:r>
      <w:bookmarkStart w:name="_bookmark44" w:id="184"/>
      <w:bookmarkEnd w:id="184"/>
      <w:r>
        <w:rPr/>
      </w:r>
      <w:bookmarkStart w:name="_bookmark44" w:id="185"/>
      <w:bookmarkEnd w:id="185"/>
      <w:r>
        <w:rPr>
          <w:rFonts w:ascii="Bookman Old Style"/>
          <w:b/>
          <w:sz w:val="22"/>
        </w:rPr>
        <w:t>U</w:t>
      </w:r>
      <w:r>
        <w:rPr>
          <w:rFonts w:ascii="Bookman Old Style"/>
          <w:b/>
          <w:sz w:val="22"/>
        </w:rPr>
        <w:t>NSTABLE REACTIVES (INSTABILITY</w:t>
      </w:r>
      <w:r>
        <w:rPr>
          <w:rFonts w:ascii="Bookman Old Style"/>
          <w:b/>
          <w:spacing w:val="-15"/>
          <w:sz w:val="22"/>
        </w:rPr>
        <w:t> </w:t>
      </w:r>
      <w:r>
        <w:rPr>
          <w:rFonts w:ascii="Bookman Old Style"/>
          <w:b/>
          <w:sz w:val="22"/>
        </w:rPr>
        <w:t>HAZARD)</w:t>
      </w:r>
    </w:p>
    <w:p>
      <w:pPr>
        <w:spacing w:line="240" w:lineRule="auto" w:before="0"/>
        <w:rPr>
          <w:rFonts w:ascii="Bookman Old Style"/>
          <w:b/>
          <w:sz w:val="26"/>
        </w:rPr>
      </w:pPr>
    </w:p>
    <w:p>
      <w:pPr>
        <w:spacing w:line="240" w:lineRule="auto" w:before="0"/>
        <w:rPr>
          <w:rFonts w:ascii="Bookman Old Style"/>
          <w:b/>
          <w:sz w:val="26"/>
        </w:rPr>
      </w:pPr>
    </w:p>
    <w:p>
      <w:pPr>
        <w:spacing w:line="240" w:lineRule="auto" w:before="0"/>
        <w:rPr>
          <w:rFonts w:ascii="Bookman Old Style"/>
          <w:b/>
          <w:sz w:val="36"/>
        </w:rPr>
      </w:pPr>
    </w:p>
    <w:p>
      <w:pPr>
        <w:numPr>
          <w:ilvl w:val="1"/>
          <w:numId w:val="39"/>
        </w:numPr>
        <w:tabs>
          <w:tab w:pos="480" w:val="left" w:leader="none"/>
        </w:tabs>
        <w:spacing w:before="0"/>
        <w:ind w:left="479" w:right="0" w:hanging="359"/>
        <w:jc w:val="both"/>
        <w:rPr>
          <w:rFonts w:ascii="Bookman Old Style"/>
          <w:b/>
          <w:sz w:val="22"/>
        </w:rPr>
      </w:pPr>
      <w:r>
        <w:rPr>
          <w:rFonts w:ascii="Bookman Old Style"/>
          <w:b/>
          <w:sz w:val="22"/>
          <w:u w:val="single"/>
        </w:rPr>
        <w:t>General</w:t>
      </w:r>
      <w:r>
        <w:rPr>
          <w:rFonts w:ascii="Bookman Old Style"/>
          <w:b/>
          <w:spacing w:val="-6"/>
          <w:sz w:val="22"/>
          <w:u w:val="single"/>
        </w:rPr>
        <w:t> </w:t>
      </w:r>
      <w:r>
        <w:rPr>
          <w:rFonts w:ascii="Bookman Old Style"/>
          <w:b/>
          <w:sz w:val="22"/>
          <w:u w:val="single"/>
        </w:rPr>
        <w:t>Description</w:t>
      </w:r>
    </w:p>
    <w:p>
      <w:pPr>
        <w:spacing w:before="1"/>
        <w:ind w:left="120" w:right="112" w:firstLine="0"/>
        <w:jc w:val="both"/>
        <w:rPr>
          <w:rFonts w:ascii="Bookman Old Style"/>
          <w:b w:val="0"/>
          <w:sz w:val="22"/>
        </w:rPr>
      </w:pPr>
      <w:r>
        <w:rPr>
          <w:rFonts w:ascii="Bookman Old Style"/>
          <w:b w:val="0"/>
          <w:sz w:val="22"/>
        </w:rPr>
        <w:t>In storing unstable reactive materials, care must be taken to ensure that the materials do not encounter any incompatible materials or conditions that could cause a  reaction. Storage of temperature-sensitive materials requires the use of temperature controls. Whenever the chemical manufacturer or MSDS specifies a maximum/minimum storage temperature, the storage area must also have an emergency alarm that notifies personnel whenever the temperature falls below or exceeds the set point. These personnel must ensure notification to the fire</w:t>
      </w:r>
      <w:r>
        <w:rPr>
          <w:rFonts w:ascii="Bookman Old Style"/>
          <w:b w:val="0"/>
          <w:spacing w:val="-36"/>
          <w:sz w:val="22"/>
        </w:rPr>
        <w:t> </w:t>
      </w:r>
      <w:r>
        <w:rPr>
          <w:rFonts w:ascii="Bookman Old Style"/>
          <w:b w:val="0"/>
          <w:sz w:val="22"/>
        </w:rPr>
        <w:t>department.</w:t>
      </w:r>
    </w:p>
    <w:p>
      <w:pPr>
        <w:spacing w:line="240" w:lineRule="auto" w:before="11"/>
        <w:rPr>
          <w:rFonts w:ascii="Bookman Old Style"/>
          <w:b w:val="0"/>
          <w:sz w:val="21"/>
        </w:rPr>
      </w:pPr>
    </w:p>
    <w:p>
      <w:pPr>
        <w:spacing w:before="0"/>
        <w:ind w:left="120" w:right="114" w:firstLine="0"/>
        <w:jc w:val="both"/>
        <w:rPr>
          <w:rFonts w:ascii="Bookman Old Style" w:hAnsi="Bookman Old Style"/>
          <w:b w:val="0"/>
          <w:sz w:val="22"/>
        </w:rPr>
      </w:pPr>
      <w:r>
        <w:rPr>
          <w:rFonts w:ascii="Bookman Old Style" w:hAnsi="Bookman Old Style"/>
          <w:b w:val="0"/>
          <w:sz w:val="22"/>
        </w:rPr>
        <w:t>There are different storage considerations for “deflagrating” unstable reactives, as opposed to those for “non-deflagrating” unstable reactives. To determine whether or not a material is considered deflagrating, one must consult an MSDS or the chemical manufacturer.</w:t>
      </w:r>
    </w:p>
    <w:p>
      <w:pPr>
        <w:spacing w:line="240" w:lineRule="auto" w:before="10"/>
        <w:rPr>
          <w:rFonts w:ascii="Bookman Old Style"/>
          <w:b w:val="0"/>
          <w:sz w:val="21"/>
        </w:rPr>
      </w:pPr>
    </w:p>
    <w:p>
      <w:pPr>
        <w:spacing w:before="1"/>
        <w:ind w:left="120" w:right="110" w:firstLine="0"/>
        <w:jc w:val="both"/>
        <w:rPr>
          <w:rFonts w:ascii="Bookman Old Style"/>
          <w:b w:val="0"/>
          <w:sz w:val="22"/>
        </w:rPr>
      </w:pPr>
      <w:r>
        <w:rPr>
          <w:rFonts w:ascii="Bookman Old Style"/>
          <w:b w:val="0"/>
          <w:sz w:val="22"/>
        </w:rPr>
        <w:t>Additionally, one must determine the class of unstable reactive by consulting an  MSDS or by contacting the chemical manufacturer. The classes of unstable reactives are ordered in incrementally increasing hazard. A Class 4 unstable reactive, therefore, must be handled more carefully than a Class 1 unstable</w:t>
      </w:r>
      <w:r>
        <w:rPr>
          <w:rFonts w:ascii="Bookman Old Style"/>
          <w:b w:val="0"/>
          <w:spacing w:val="-22"/>
          <w:sz w:val="22"/>
        </w:rPr>
        <w:t> </w:t>
      </w:r>
      <w:r>
        <w:rPr>
          <w:rFonts w:ascii="Bookman Old Style"/>
          <w:b w:val="0"/>
          <w:sz w:val="22"/>
        </w:rPr>
        <w:t>reactive.</w:t>
      </w:r>
    </w:p>
    <w:p>
      <w:pPr>
        <w:spacing w:after="0"/>
        <w:jc w:val="both"/>
        <w:rPr>
          <w:rFonts w:ascii="Bookman Old Style"/>
          <w:sz w:val="22"/>
        </w:rPr>
        <w:sectPr>
          <w:pgSz w:w="12240" w:h="15840"/>
          <w:pgMar w:header="0" w:footer="734" w:top="1500" w:bottom="980" w:left="1320" w:right="1320"/>
        </w:sectPr>
      </w:pPr>
    </w:p>
    <w:p>
      <w:pPr>
        <w:numPr>
          <w:ilvl w:val="1"/>
          <w:numId w:val="39"/>
        </w:numPr>
        <w:tabs>
          <w:tab w:pos="480" w:val="left" w:leader="none"/>
        </w:tabs>
        <w:spacing w:before="79"/>
        <w:ind w:left="479" w:right="0" w:hanging="359"/>
        <w:jc w:val="both"/>
        <w:rPr>
          <w:rFonts w:ascii="Bookman Old Style"/>
          <w:b/>
          <w:sz w:val="22"/>
        </w:rPr>
      </w:pPr>
      <w:r>
        <w:rPr>
          <w:rFonts w:ascii="Bookman Old Style"/>
          <w:b/>
          <w:sz w:val="22"/>
          <w:u w:val="single"/>
        </w:rPr>
        <w:t>Storage and Use</w:t>
      </w:r>
      <w:r>
        <w:rPr>
          <w:rFonts w:ascii="Bookman Old Style"/>
          <w:b/>
          <w:spacing w:val="-9"/>
          <w:sz w:val="22"/>
          <w:u w:val="single"/>
        </w:rPr>
        <w:t> </w:t>
      </w:r>
      <w:r>
        <w:rPr>
          <w:rFonts w:ascii="Bookman Old Style"/>
          <w:b/>
          <w:sz w:val="22"/>
          <w:u w:val="single"/>
        </w:rPr>
        <w:t>Requirements</w:t>
      </w:r>
    </w:p>
    <w:p>
      <w:pPr>
        <w:spacing w:line="240" w:lineRule="auto" w:before="11"/>
        <w:rPr>
          <w:rFonts w:ascii="Bookman Old Style"/>
          <w:b/>
          <w:sz w:val="21"/>
        </w:rPr>
      </w:pPr>
    </w:p>
    <w:p>
      <w:pPr>
        <w:spacing w:before="0"/>
        <w:ind w:left="120" w:right="354" w:firstLine="0"/>
        <w:jc w:val="both"/>
        <w:rPr>
          <w:rFonts w:ascii="Bookman Old Style"/>
          <w:b w:val="0"/>
          <w:sz w:val="22"/>
        </w:rPr>
      </w:pPr>
      <w:r>
        <w:rPr>
          <w:rFonts w:ascii="Bookman Old Style"/>
          <w:b w:val="0"/>
          <w:sz w:val="22"/>
        </w:rPr>
        <w:t>The storage and use of these materials near incompatibles such as heat sources must be avoided. Material must be kept away from any possible fuel sources. Proper personal protective equipment must be worn at all times while handling these materials.</w:t>
      </w:r>
    </w:p>
    <w:p>
      <w:pPr>
        <w:spacing w:line="240" w:lineRule="auto" w:before="11"/>
        <w:rPr>
          <w:rFonts w:ascii="Bookman Old Style"/>
          <w:b w:val="0"/>
          <w:sz w:val="21"/>
        </w:rPr>
      </w:pPr>
    </w:p>
    <w:p>
      <w:pPr>
        <w:spacing w:before="0"/>
        <w:ind w:left="120" w:right="355" w:firstLine="0"/>
        <w:jc w:val="both"/>
        <w:rPr>
          <w:rFonts w:ascii="Bookman Old Style" w:hAnsi="Bookman Old Style"/>
          <w:b w:val="0"/>
          <w:sz w:val="22"/>
        </w:rPr>
      </w:pPr>
      <w:r>
        <w:rPr/>
        <w:drawing>
          <wp:anchor distT="0" distB="0" distL="0" distR="0" allowOverlap="1" layoutInCell="1" locked="0" behindDoc="0" simplePos="0" relativeHeight="3280">
            <wp:simplePos x="0" y="0"/>
            <wp:positionH relativeFrom="page">
              <wp:posOffset>4114799</wp:posOffset>
            </wp:positionH>
            <wp:positionV relativeFrom="paragraph">
              <wp:posOffset>1109219</wp:posOffset>
            </wp:positionV>
            <wp:extent cx="1381124" cy="1278889"/>
            <wp:effectExtent l="0" t="0" r="0" b="0"/>
            <wp:wrapNone/>
            <wp:docPr id="89" name="image86.jpeg" descr=""/>
            <wp:cNvGraphicFramePr>
              <a:graphicFrameLocks noChangeAspect="1"/>
            </wp:cNvGraphicFramePr>
            <a:graphic>
              <a:graphicData uri="http://schemas.openxmlformats.org/drawingml/2006/picture">
                <pic:pic>
                  <pic:nvPicPr>
                    <pic:cNvPr id="90" name="image86.jpeg"/>
                    <pic:cNvPicPr/>
                  </pic:nvPicPr>
                  <pic:blipFill>
                    <a:blip r:embed="rId103" cstate="print"/>
                    <a:stretch>
                      <a:fillRect/>
                    </a:stretch>
                  </pic:blipFill>
                  <pic:spPr>
                    <a:xfrm>
                      <a:off x="0" y="0"/>
                      <a:ext cx="1381124" cy="1278889"/>
                    </a:xfrm>
                    <a:prstGeom prst="rect">
                      <a:avLst/>
                    </a:prstGeom>
                  </pic:spPr>
                </pic:pic>
              </a:graphicData>
            </a:graphic>
          </wp:anchor>
        </w:drawing>
      </w:r>
      <w:r>
        <w:rPr/>
        <w:drawing>
          <wp:anchor distT="0" distB="0" distL="0" distR="0" allowOverlap="1" layoutInCell="1" locked="0" behindDoc="0" simplePos="0" relativeHeight="3304">
            <wp:simplePos x="0" y="0"/>
            <wp:positionH relativeFrom="page">
              <wp:posOffset>5611495</wp:posOffset>
            </wp:positionH>
            <wp:positionV relativeFrom="paragraph">
              <wp:posOffset>1109232</wp:posOffset>
            </wp:positionV>
            <wp:extent cx="1401443" cy="1297926"/>
            <wp:effectExtent l="0" t="0" r="0" b="0"/>
            <wp:wrapNone/>
            <wp:docPr id="91" name="image87.jpeg" descr=""/>
            <wp:cNvGraphicFramePr>
              <a:graphicFrameLocks noChangeAspect="1"/>
            </wp:cNvGraphicFramePr>
            <a:graphic>
              <a:graphicData uri="http://schemas.openxmlformats.org/drawingml/2006/picture">
                <pic:pic>
                  <pic:nvPicPr>
                    <pic:cNvPr id="92" name="image87.jpeg"/>
                    <pic:cNvPicPr/>
                  </pic:nvPicPr>
                  <pic:blipFill>
                    <a:blip r:embed="rId104" cstate="print"/>
                    <a:stretch>
                      <a:fillRect/>
                    </a:stretch>
                  </pic:blipFill>
                  <pic:spPr>
                    <a:xfrm>
                      <a:off x="0" y="0"/>
                      <a:ext cx="1401443" cy="1297926"/>
                    </a:xfrm>
                    <a:prstGeom prst="rect">
                      <a:avLst/>
                    </a:prstGeom>
                  </pic:spPr>
                </pic:pic>
              </a:graphicData>
            </a:graphic>
          </wp:anchor>
        </w:drawing>
      </w:r>
      <w:r>
        <w:rPr>
          <w:rFonts w:ascii="Bookman Old Style" w:hAnsi="Bookman Old Style"/>
          <w:b w:val="0"/>
          <w:sz w:val="22"/>
        </w:rPr>
        <w:t>Many unstable materials possess other hazards such as flammability, corrosivity, and toxicity. Be sure to reference MSDS’s or manufacturer’s information for all materials prior to working with material. All hazards should be investigated prior to use and handling and steps taken to reduce the potential for problems, in accordance with the Fire Code. In the event of an uncontrolled spill or release of material, the area should be evacuated and notification made to 911 as soon as possible.</w:t>
      </w:r>
    </w:p>
    <w:p>
      <w:pPr>
        <w:spacing w:line="240" w:lineRule="auto" w:before="0"/>
        <w:rPr>
          <w:rFonts w:ascii="Bookman Old Style"/>
          <w:b w:val="0"/>
          <w:sz w:val="26"/>
        </w:rPr>
      </w:pPr>
    </w:p>
    <w:p>
      <w:pPr>
        <w:numPr>
          <w:ilvl w:val="0"/>
          <w:numId w:val="39"/>
        </w:numPr>
        <w:tabs>
          <w:tab w:pos="480" w:val="left" w:leader="none"/>
        </w:tabs>
        <w:spacing w:before="212"/>
        <w:ind w:left="479" w:right="0" w:hanging="359"/>
        <w:jc w:val="both"/>
        <w:rPr>
          <w:rFonts w:ascii="Bookman Old Style"/>
          <w:b/>
          <w:sz w:val="22"/>
        </w:rPr>
      </w:pPr>
      <w:bookmarkStart w:name="6. OXIDIZERS AND ORGANIC PEROXIDES" w:id="186"/>
      <w:bookmarkEnd w:id="186"/>
      <w:r>
        <w:rPr/>
      </w:r>
      <w:bookmarkStart w:name="_bookmark45" w:id="187"/>
      <w:bookmarkEnd w:id="187"/>
      <w:r>
        <w:rPr/>
      </w:r>
      <w:bookmarkStart w:name="_bookmark45" w:id="188"/>
      <w:bookmarkEnd w:id="188"/>
      <w:r>
        <w:rPr>
          <w:rFonts w:ascii="Bookman Old Style"/>
          <w:b/>
          <w:sz w:val="22"/>
        </w:rPr>
        <w:t>O</w:t>
      </w:r>
      <w:r>
        <w:rPr>
          <w:rFonts w:ascii="Bookman Old Style"/>
          <w:b/>
          <w:sz w:val="22"/>
        </w:rPr>
        <w:t>XIDIZERS AND ORGANIC</w:t>
      </w:r>
      <w:r>
        <w:rPr>
          <w:rFonts w:ascii="Bookman Old Style"/>
          <w:b/>
          <w:spacing w:val="-11"/>
          <w:sz w:val="22"/>
        </w:rPr>
        <w:t> </w:t>
      </w:r>
      <w:r>
        <w:rPr>
          <w:rFonts w:ascii="Bookman Old Style"/>
          <w:b/>
          <w:sz w:val="22"/>
        </w:rPr>
        <w:t>PEROXIDES</w:t>
      </w:r>
    </w:p>
    <w:p>
      <w:pPr>
        <w:spacing w:line="240" w:lineRule="auto" w:before="0"/>
        <w:rPr>
          <w:rFonts w:ascii="Bookman Old Style"/>
          <w:b/>
          <w:sz w:val="26"/>
        </w:rPr>
      </w:pPr>
    </w:p>
    <w:p>
      <w:pPr>
        <w:spacing w:line="240" w:lineRule="auto" w:before="0"/>
        <w:rPr>
          <w:rFonts w:ascii="Bookman Old Style"/>
          <w:b/>
          <w:sz w:val="26"/>
        </w:rPr>
      </w:pPr>
    </w:p>
    <w:p>
      <w:pPr>
        <w:spacing w:line="240" w:lineRule="auto" w:before="0"/>
        <w:rPr>
          <w:rFonts w:ascii="Bookman Old Style"/>
          <w:b/>
          <w:sz w:val="36"/>
        </w:rPr>
      </w:pPr>
    </w:p>
    <w:p>
      <w:pPr>
        <w:numPr>
          <w:ilvl w:val="1"/>
          <w:numId w:val="39"/>
        </w:numPr>
        <w:tabs>
          <w:tab w:pos="480" w:val="left" w:leader="none"/>
        </w:tabs>
        <w:spacing w:before="0"/>
        <w:ind w:left="479" w:right="0" w:hanging="359"/>
        <w:jc w:val="both"/>
        <w:rPr>
          <w:rFonts w:ascii="Bookman Old Style"/>
          <w:b/>
          <w:sz w:val="22"/>
        </w:rPr>
      </w:pPr>
      <w:r>
        <w:rPr>
          <w:rFonts w:ascii="Bookman Old Style"/>
          <w:b/>
          <w:sz w:val="22"/>
          <w:u w:val="single"/>
        </w:rPr>
        <w:t>General</w:t>
      </w:r>
      <w:r>
        <w:rPr>
          <w:rFonts w:ascii="Bookman Old Style"/>
          <w:b/>
          <w:spacing w:val="-6"/>
          <w:sz w:val="22"/>
          <w:u w:val="single"/>
        </w:rPr>
        <w:t> </w:t>
      </w:r>
      <w:r>
        <w:rPr>
          <w:rFonts w:ascii="Bookman Old Style"/>
          <w:b/>
          <w:sz w:val="22"/>
          <w:u w:val="single"/>
        </w:rPr>
        <w:t>Description</w:t>
      </w:r>
    </w:p>
    <w:p>
      <w:pPr>
        <w:numPr>
          <w:ilvl w:val="0"/>
          <w:numId w:val="41"/>
        </w:numPr>
        <w:tabs>
          <w:tab w:pos="459" w:val="left" w:leader="none"/>
        </w:tabs>
        <w:spacing w:line="258" w:lineRule="exact" w:before="1"/>
        <w:ind w:left="458" w:right="0" w:hanging="338"/>
        <w:jc w:val="both"/>
        <w:rPr>
          <w:rFonts w:ascii="Bookman Old Style"/>
          <w:b w:val="0"/>
          <w:sz w:val="22"/>
        </w:rPr>
      </w:pPr>
      <w:r>
        <w:rPr>
          <w:rFonts w:ascii="Bookman Old Style"/>
          <w:b w:val="0"/>
          <w:sz w:val="22"/>
        </w:rPr>
        <w:t>Oxidizers</w:t>
      </w:r>
    </w:p>
    <w:p>
      <w:pPr>
        <w:spacing w:before="0"/>
        <w:ind w:left="120" w:right="367" w:firstLine="0"/>
        <w:jc w:val="left"/>
        <w:rPr>
          <w:rFonts w:ascii="Bookman Old Style" w:hAnsi="Bookman Old Style"/>
          <w:b w:val="0"/>
          <w:sz w:val="22"/>
        </w:rPr>
      </w:pPr>
      <w:r>
        <w:rPr>
          <w:rFonts w:ascii="Bookman Old Style" w:hAnsi="Bookman Old Style"/>
          <w:b w:val="0"/>
          <w:sz w:val="22"/>
        </w:rPr>
        <w:t>Oxidizers are chemicals that release large amounts of oxygen. Because this class of compounds can act as an oxygen source, they can be unpredictable and dangerous during fire situation. Inorganic oxidizers can increase the danger of fire around flammable or combustible materials, while organic oxidizers are flammable in themselves. Oxidizers and organic peroxides are both considered “oxidizing materials” in that they provide oxygen to chemical and physical reactions. Some organic oxidizers can even explode when they are exposed to heat, shock or friction. Most oxidizer are corrosive and can irritate skin or lungs. In general, oxidizers shall be kept away with organic or combustible materials.</w:t>
      </w:r>
    </w:p>
    <w:p>
      <w:pPr>
        <w:spacing w:line="240" w:lineRule="auto" w:before="0"/>
        <w:rPr>
          <w:rFonts w:ascii="Bookman Old Style"/>
          <w:b w:val="0"/>
          <w:sz w:val="22"/>
        </w:rPr>
      </w:pPr>
    </w:p>
    <w:p>
      <w:pPr>
        <w:numPr>
          <w:ilvl w:val="0"/>
          <w:numId w:val="41"/>
        </w:numPr>
        <w:tabs>
          <w:tab w:pos="459" w:val="left" w:leader="none"/>
        </w:tabs>
        <w:spacing w:before="0"/>
        <w:ind w:left="458" w:right="0" w:hanging="338"/>
        <w:jc w:val="both"/>
        <w:rPr>
          <w:rFonts w:ascii="Bookman Old Style"/>
          <w:b w:val="0"/>
          <w:sz w:val="22"/>
        </w:rPr>
      </w:pPr>
      <w:r>
        <w:rPr>
          <w:rFonts w:ascii="Bookman Old Style"/>
          <w:b w:val="0"/>
          <w:sz w:val="22"/>
        </w:rPr>
        <w:t>Organic</w:t>
      </w:r>
      <w:r>
        <w:rPr>
          <w:rFonts w:ascii="Bookman Old Style"/>
          <w:b w:val="0"/>
          <w:spacing w:val="-5"/>
          <w:sz w:val="22"/>
        </w:rPr>
        <w:t> </w:t>
      </w:r>
      <w:r>
        <w:rPr>
          <w:rFonts w:ascii="Bookman Old Style"/>
          <w:b w:val="0"/>
          <w:sz w:val="22"/>
        </w:rPr>
        <w:t>peroxides</w:t>
      </w:r>
    </w:p>
    <w:p>
      <w:pPr>
        <w:spacing w:before="1"/>
        <w:ind w:left="118" w:right="354" w:firstLine="0"/>
        <w:jc w:val="both"/>
        <w:rPr>
          <w:rFonts w:ascii="Bookman Old Style"/>
          <w:b w:val="0"/>
          <w:sz w:val="22"/>
        </w:rPr>
      </w:pPr>
      <w:r>
        <w:rPr>
          <w:rFonts w:ascii="Bookman Old Style"/>
          <w:b w:val="0"/>
          <w:sz w:val="22"/>
        </w:rPr>
        <w:t>Organic peroxide is a compound having a double oxygen or peroxy (-O-O-) in its chemical structure. The oxygen-oxygen linkage (-O-O-), a thermally sensitive and energetic bond, makes organic peroxides become relative unstable compounds which can decompose spontaneously and sometimes explosively. For example, if one liter of liquid with 100 ppm peroxides is distilled down to dryness and the residue explodes, the energy is roughly equivalent to good firecracker or a .22 caliber bullet charge (i.e., one kilo-Joule). This is the same energy as a 280 pound weight falling from a 30-inch height onto the floor or a change of two degrees Fahrenheit in a cup of  water. Moreover, the decomposition of organic peroxide generally produces heat and by- products (e.g. free radicals, gases, mists) which can becomes uncontrolled and violent. Improper storage or handling could lead to an uncontrolled decomposition. All materials in the vicinity of organic peroxides should be investigated for compatibility, and segregated if necessary.</w:t>
      </w:r>
    </w:p>
    <w:p>
      <w:pPr>
        <w:spacing w:line="240" w:lineRule="auto" w:before="11"/>
        <w:rPr>
          <w:rFonts w:ascii="Bookman Old Style"/>
          <w:b w:val="0"/>
          <w:sz w:val="21"/>
        </w:rPr>
      </w:pPr>
    </w:p>
    <w:p>
      <w:pPr>
        <w:spacing w:before="0"/>
        <w:ind w:left="119" w:right="355" w:hanging="1"/>
        <w:jc w:val="both"/>
        <w:rPr>
          <w:rFonts w:ascii="Bookman Old Style"/>
          <w:b w:val="0"/>
          <w:sz w:val="22"/>
        </w:rPr>
      </w:pPr>
      <w:r>
        <w:rPr>
          <w:rFonts w:ascii="Bookman Old Style"/>
          <w:b w:val="0"/>
          <w:sz w:val="22"/>
        </w:rPr>
        <w:t>Solid oxidizers and organic peroxides are less likely to pose problems than liquids and gases due to their physical characteristics. However, special attention must be paid to the  class  of  oxidizer  and  organic  peroxides  that  may  be  found  on  the  label</w:t>
      </w:r>
    </w:p>
    <w:p>
      <w:pPr>
        <w:spacing w:after="0"/>
        <w:jc w:val="both"/>
        <w:rPr>
          <w:rFonts w:ascii="Bookman Old Style"/>
          <w:sz w:val="22"/>
        </w:rPr>
        <w:sectPr>
          <w:pgSz w:w="12240" w:h="15840"/>
          <w:pgMar w:header="0" w:footer="734" w:top="1360" w:bottom="980" w:left="1320" w:right="1080"/>
        </w:sectPr>
      </w:pPr>
    </w:p>
    <w:p>
      <w:pPr>
        <w:spacing w:before="79"/>
        <w:ind w:left="120" w:right="114" w:firstLine="0"/>
        <w:jc w:val="both"/>
        <w:rPr>
          <w:rFonts w:ascii="Bookman Old Style" w:hAnsi="Bookman Old Style"/>
          <w:b w:val="0"/>
          <w:sz w:val="22"/>
        </w:rPr>
      </w:pPr>
      <w:r>
        <w:rPr>
          <w:rFonts w:ascii="Bookman Old Style" w:hAnsi="Bookman Old Style"/>
          <w:b w:val="0"/>
          <w:sz w:val="22"/>
        </w:rPr>
        <w:t>accompanying the material, it’s MSDS (Material Safety Data Sheet), or through a phone call 1-800-CHEMTREC or to the manufacturer. For instance, greater care must be used in the storage of Class 4 oxidizers than with Class 1 oxidizers. Similarly, greater care must be used in the storage of Class I organic peroxides than with Class IV organic</w:t>
      </w:r>
      <w:r>
        <w:rPr>
          <w:rFonts w:ascii="Bookman Old Style" w:hAnsi="Bookman Old Style"/>
          <w:b w:val="0"/>
          <w:spacing w:val="-6"/>
          <w:sz w:val="22"/>
        </w:rPr>
        <w:t> </w:t>
      </w:r>
      <w:r>
        <w:rPr>
          <w:rFonts w:ascii="Bookman Old Style" w:hAnsi="Bookman Old Style"/>
          <w:b w:val="0"/>
          <w:sz w:val="22"/>
        </w:rPr>
        <w:t>peroxides.</w:t>
      </w:r>
    </w:p>
    <w:p>
      <w:pPr>
        <w:spacing w:line="240" w:lineRule="auto" w:before="1"/>
        <w:rPr>
          <w:rFonts w:ascii="Bookman Old Style"/>
          <w:b w:val="0"/>
          <w:sz w:val="22"/>
        </w:rPr>
      </w:pPr>
    </w:p>
    <w:p>
      <w:pPr>
        <w:numPr>
          <w:ilvl w:val="1"/>
          <w:numId w:val="39"/>
        </w:numPr>
        <w:tabs>
          <w:tab w:pos="480" w:val="left" w:leader="none"/>
        </w:tabs>
        <w:spacing w:before="1"/>
        <w:ind w:left="479" w:right="0" w:hanging="359"/>
        <w:jc w:val="both"/>
        <w:rPr>
          <w:rFonts w:ascii="Bookman Old Style"/>
          <w:b/>
          <w:sz w:val="22"/>
        </w:rPr>
      </w:pPr>
      <w:r>
        <w:rPr>
          <w:rFonts w:ascii="Bookman Old Style"/>
          <w:b/>
          <w:sz w:val="22"/>
          <w:u w:val="single"/>
        </w:rPr>
        <w:t>Storage and Use</w:t>
      </w:r>
      <w:r>
        <w:rPr>
          <w:rFonts w:ascii="Bookman Old Style"/>
          <w:b/>
          <w:spacing w:val="-9"/>
          <w:sz w:val="22"/>
          <w:u w:val="single"/>
        </w:rPr>
        <w:t> </w:t>
      </w:r>
      <w:r>
        <w:rPr>
          <w:rFonts w:ascii="Bookman Old Style"/>
          <w:b/>
          <w:sz w:val="22"/>
          <w:u w:val="single"/>
        </w:rPr>
        <w:t>Requirements</w:t>
      </w:r>
    </w:p>
    <w:p>
      <w:pPr>
        <w:spacing w:line="240" w:lineRule="auto" w:before="11"/>
        <w:rPr>
          <w:rFonts w:ascii="Bookman Old Style"/>
          <w:b/>
          <w:sz w:val="21"/>
        </w:rPr>
      </w:pPr>
    </w:p>
    <w:p>
      <w:pPr>
        <w:spacing w:before="0"/>
        <w:ind w:left="120" w:right="113" w:firstLine="0"/>
        <w:jc w:val="both"/>
        <w:rPr>
          <w:rFonts w:ascii="Bookman Old Style"/>
          <w:b w:val="0"/>
          <w:sz w:val="22"/>
        </w:rPr>
      </w:pPr>
      <w:r>
        <w:rPr>
          <w:rFonts w:ascii="Bookman Old Style"/>
          <w:b w:val="0"/>
          <w:sz w:val="22"/>
        </w:rPr>
        <w:t>Solid oxidizers are less likely to pose problems than liquids and gases due to their physical characteristics. However, great care must be used in the handling and use of all oxidizing materials. In some respects, the hazard during handling may be significantly increased due to the potential absence of a suitable container. The use of these materials near potential fuels must be avoided. Fuels include paper, wood, and flammable liquids. Also of concern is the use of oxidizing materials near some acids,  as a dangerous reaction </w:t>
      </w:r>
      <w:r>
        <w:rPr>
          <w:rFonts w:ascii="Bookman Old Style"/>
          <w:b w:val="0"/>
          <w:spacing w:val="-2"/>
          <w:sz w:val="22"/>
        </w:rPr>
        <w:t>may </w:t>
      </w:r>
      <w:r>
        <w:rPr>
          <w:rFonts w:ascii="Bookman Old Style"/>
          <w:b w:val="0"/>
          <w:sz w:val="22"/>
        </w:rPr>
        <w:t>occur when these materials are mixed. All materials in the vicinity of oxidizers and organic peroxides should be investigated for compatibility, and segregated if</w:t>
      </w:r>
      <w:r>
        <w:rPr>
          <w:rFonts w:ascii="Bookman Old Style"/>
          <w:b w:val="0"/>
          <w:spacing w:val="-8"/>
          <w:sz w:val="22"/>
        </w:rPr>
        <w:t> </w:t>
      </w:r>
      <w:r>
        <w:rPr>
          <w:rFonts w:ascii="Bookman Old Style"/>
          <w:b w:val="0"/>
          <w:sz w:val="22"/>
        </w:rPr>
        <w:t>necessary.</w:t>
      </w:r>
    </w:p>
    <w:p>
      <w:pPr>
        <w:spacing w:line="240" w:lineRule="auto" w:before="10"/>
        <w:rPr>
          <w:rFonts w:ascii="Bookman Old Style"/>
          <w:b w:val="0"/>
          <w:sz w:val="21"/>
        </w:rPr>
      </w:pPr>
    </w:p>
    <w:p>
      <w:pPr>
        <w:spacing w:before="1"/>
        <w:ind w:left="120" w:right="114" w:firstLine="0"/>
        <w:jc w:val="both"/>
        <w:rPr>
          <w:rFonts w:ascii="Bookman Old Style" w:hAnsi="Bookman Old Style"/>
          <w:b w:val="0"/>
          <w:sz w:val="22"/>
        </w:rPr>
      </w:pPr>
      <w:r>
        <w:rPr>
          <w:rFonts w:ascii="Bookman Old Style" w:hAnsi="Bookman Old Style"/>
          <w:b w:val="0"/>
          <w:sz w:val="22"/>
        </w:rPr>
        <w:t>All potential sources of ignition must be removed from the vicinity of oxidizers in use. “No smoking” signs must be posted prominently and no open flames – such as those associated with boilers or water heaters – are permissible where oxidizers and organic peroxides are used or stored.</w:t>
      </w:r>
    </w:p>
    <w:p>
      <w:pPr>
        <w:spacing w:line="240" w:lineRule="auto" w:before="11"/>
        <w:rPr>
          <w:rFonts w:ascii="Bookman Old Style"/>
          <w:b w:val="0"/>
          <w:sz w:val="21"/>
        </w:rPr>
      </w:pPr>
    </w:p>
    <w:p>
      <w:pPr>
        <w:numPr>
          <w:ilvl w:val="0"/>
          <w:numId w:val="42"/>
        </w:numPr>
        <w:tabs>
          <w:tab w:pos="392" w:val="left" w:leader="none"/>
        </w:tabs>
        <w:spacing w:line="258" w:lineRule="exact" w:before="0"/>
        <w:ind w:left="391" w:right="0" w:hanging="271"/>
        <w:jc w:val="both"/>
        <w:rPr>
          <w:rFonts w:ascii="Bookman Old Style"/>
          <w:b w:val="0"/>
          <w:sz w:val="22"/>
        </w:rPr>
      </w:pPr>
      <w:r>
        <w:rPr>
          <w:rFonts w:ascii="Bookman Old Style"/>
          <w:b w:val="0"/>
          <w:sz w:val="22"/>
          <w:u w:val="single"/>
        </w:rPr>
        <w:t>Oxidizers</w:t>
      </w:r>
    </w:p>
    <w:p>
      <w:pPr>
        <w:spacing w:before="0"/>
        <w:ind w:left="120" w:right="115" w:firstLine="0"/>
        <w:jc w:val="both"/>
        <w:rPr>
          <w:rFonts w:ascii="Bookman Old Style" w:hAnsi="Bookman Old Style"/>
          <w:b w:val="0"/>
          <w:sz w:val="22"/>
        </w:rPr>
      </w:pPr>
      <w:r>
        <w:rPr>
          <w:rFonts w:ascii="Bookman Old Style" w:hAnsi="Bookman Old Style"/>
          <w:b w:val="0"/>
          <w:sz w:val="22"/>
        </w:rPr>
        <w:t>It is important to understand that the conditions of acceptable storage for oxidizing materials are based upon their ability to cause combustible and flammable materials to ignite and burn, or explode. The fundamental and general rule is to keep fuels (including wood, paper, cardboard, flammable liquids and gases, metals, etc…) and sources of ignition away from the stored oxidizing</w:t>
      </w:r>
      <w:r>
        <w:rPr>
          <w:rFonts w:ascii="Bookman Old Style" w:hAnsi="Bookman Old Style"/>
          <w:b w:val="0"/>
          <w:spacing w:val="-22"/>
          <w:sz w:val="22"/>
        </w:rPr>
        <w:t> </w:t>
      </w:r>
      <w:r>
        <w:rPr>
          <w:rFonts w:ascii="Bookman Old Style" w:hAnsi="Bookman Old Style"/>
          <w:b w:val="0"/>
          <w:sz w:val="22"/>
        </w:rPr>
        <w:t>materials.</w:t>
      </w:r>
    </w:p>
    <w:p>
      <w:pPr>
        <w:spacing w:line="240" w:lineRule="auto" w:before="0"/>
        <w:rPr>
          <w:rFonts w:ascii="Bookman Old Style"/>
          <w:b w:val="0"/>
          <w:sz w:val="22"/>
        </w:rPr>
      </w:pPr>
    </w:p>
    <w:p>
      <w:pPr>
        <w:spacing w:before="0"/>
        <w:ind w:left="119" w:right="114" w:firstLine="0"/>
        <w:jc w:val="both"/>
        <w:rPr>
          <w:rFonts w:ascii="Bookman Old Style"/>
          <w:b w:val="0"/>
          <w:sz w:val="22"/>
        </w:rPr>
      </w:pPr>
      <w:r>
        <w:rPr>
          <w:rFonts w:ascii="Bookman Old Style"/>
          <w:b w:val="0"/>
          <w:sz w:val="22"/>
        </w:rPr>
        <w:t>Many oxidizing materials possess other hazards such as flammability, corrosivity and toxicity. Chlorine, for instance, is an oxidizer that is also both corrosive and toxic. Strong oxidizing materials, such as perchloric acid, shall not be heated by gas flames or oil baths. Adequate safety glasses must be worn at all times when handling oxidizing chemicals (ordinary glasses do not provide adequate protection). All hazards should be investigated prior to use and handling and steps taken to reduce the potential for problems, in accordance with the Fire</w:t>
      </w:r>
      <w:r>
        <w:rPr>
          <w:rFonts w:ascii="Bookman Old Style"/>
          <w:b w:val="0"/>
          <w:spacing w:val="-23"/>
          <w:sz w:val="22"/>
        </w:rPr>
        <w:t> </w:t>
      </w:r>
      <w:r>
        <w:rPr>
          <w:rFonts w:ascii="Bookman Old Style"/>
          <w:b w:val="0"/>
          <w:sz w:val="22"/>
        </w:rPr>
        <w:t>Code.</w:t>
      </w:r>
    </w:p>
    <w:p>
      <w:pPr>
        <w:spacing w:line="240" w:lineRule="auto" w:before="10"/>
        <w:rPr>
          <w:rFonts w:ascii="Bookman Old Style"/>
          <w:b w:val="0"/>
          <w:sz w:val="21"/>
        </w:rPr>
      </w:pPr>
    </w:p>
    <w:p>
      <w:pPr>
        <w:spacing w:before="0"/>
        <w:ind w:left="120" w:right="116" w:firstLine="0"/>
        <w:jc w:val="both"/>
        <w:rPr>
          <w:rFonts w:ascii="Bookman Old Style"/>
          <w:b w:val="0"/>
          <w:sz w:val="22"/>
        </w:rPr>
      </w:pPr>
      <w:r>
        <w:rPr>
          <w:rFonts w:ascii="Bookman Old Style"/>
          <w:b w:val="0"/>
          <w:sz w:val="22"/>
        </w:rPr>
        <w:t>In the event of an uncontrolled spill or release of a liquid, solid or gaseous oxidizing material, the area should be evacuated and notification to 911 made as soon as possible.</w:t>
      </w:r>
    </w:p>
    <w:p>
      <w:pPr>
        <w:spacing w:line="240" w:lineRule="auto" w:before="10"/>
        <w:rPr>
          <w:rFonts w:ascii="Bookman Old Style"/>
          <w:b w:val="0"/>
          <w:sz w:val="21"/>
        </w:rPr>
      </w:pPr>
    </w:p>
    <w:p>
      <w:pPr>
        <w:numPr>
          <w:ilvl w:val="0"/>
          <w:numId w:val="42"/>
        </w:numPr>
        <w:tabs>
          <w:tab w:pos="392" w:val="left" w:leader="none"/>
        </w:tabs>
        <w:spacing w:before="0"/>
        <w:ind w:left="391" w:right="0" w:hanging="271"/>
        <w:jc w:val="both"/>
        <w:rPr>
          <w:rFonts w:ascii="Bookman Old Style"/>
          <w:b w:val="0"/>
          <w:sz w:val="22"/>
        </w:rPr>
      </w:pPr>
      <w:r>
        <w:rPr>
          <w:rFonts w:ascii="Bookman Old Style"/>
          <w:b w:val="0"/>
          <w:sz w:val="22"/>
          <w:u w:val="single"/>
        </w:rPr>
        <w:t>Organic</w:t>
      </w:r>
      <w:r>
        <w:rPr>
          <w:rFonts w:ascii="Bookman Old Style"/>
          <w:b w:val="0"/>
          <w:spacing w:val="-6"/>
          <w:sz w:val="22"/>
          <w:u w:val="single"/>
        </w:rPr>
        <w:t> </w:t>
      </w:r>
      <w:r>
        <w:rPr>
          <w:rFonts w:ascii="Bookman Old Style"/>
          <w:b w:val="0"/>
          <w:sz w:val="22"/>
          <w:u w:val="single"/>
        </w:rPr>
        <w:t>Peroxides</w:t>
      </w:r>
    </w:p>
    <w:p>
      <w:pPr>
        <w:spacing w:before="0"/>
        <w:ind w:left="120" w:right="115" w:firstLine="0"/>
        <w:jc w:val="both"/>
        <w:rPr>
          <w:rFonts w:ascii="Bookman Old Style"/>
          <w:b w:val="0"/>
          <w:sz w:val="22"/>
        </w:rPr>
      </w:pPr>
      <w:r>
        <w:rPr>
          <w:rFonts w:ascii="Bookman Old Style"/>
          <w:b w:val="0"/>
          <w:sz w:val="22"/>
        </w:rPr>
        <w:t>In general, great care of temperature and contamination must be used in handling or storing organic peroxides. The most important one is the control of the temperature. Whether handling or storing organic peroxides, if the temperature is maintained below its Self-Accelerating Decomposition Temperature, most uncontrollable reaction are avoided. In addition, where the required storage temperature range, as specified by the manufacturer, extends beyond normal ambient temperatures, high or low temperature limit</w:t>
      </w:r>
      <w:r>
        <w:rPr>
          <w:rFonts w:ascii="Bookman Old Style"/>
          <w:b w:val="0"/>
          <w:spacing w:val="53"/>
          <w:sz w:val="22"/>
        </w:rPr>
        <w:t> </w:t>
      </w:r>
      <w:r>
        <w:rPr>
          <w:rFonts w:ascii="Bookman Old Style"/>
          <w:b w:val="0"/>
          <w:sz w:val="22"/>
        </w:rPr>
        <w:t>switches,</w:t>
      </w:r>
      <w:r>
        <w:rPr>
          <w:rFonts w:ascii="Bookman Old Style"/>
          <w:b w:val="0"/>
          <w:spacing w:val="52"/>
          <w:sz w:val="22"/>
        </w:rPr>
        <w:t> </w:t>
      </w:r>
      <w:r>
        <w:rPr>
          <w:rFonts w:ascii="Bookman Old Style"/>
          <w:b w:val="0"/>
          <w:sz w:val="22"/>
        </w:rPr>
        <w:t>as</w:t>
      </w:r>
      <w:r>
        <w:rPr>
          <w:rFonts w:ascii="Bookman Old Style"/>
          <w:b w:val="0"/>
          <w:spacing w:val="51"/>
          <w:sz w:val="22"/>
        </w:rPr>
        <w:t> </w:t>
      </w:r>
      <w:r>
        <w:rPr>
          <w:rFonts w:ascii="Bookman Old Style"/>
          <w:b w:val="0"/>
          <w:sz w:val="22"/>
        </w:rPr>
        <w:t>applicable,</w:t>
      </w:r>
      <w:r>
        <w:rPr>
          <w:rFonts w:ascii="Bookman Old Style"/>
          <w:b w:val="0"/>
          <w:spacing w:val="50"/>
          <w:sz w:val="22"/>
        </w:rPr>
        <w:t> </w:t>
      </w:r>
      <w:r>
        <w:rPr>
          <w:rFonts w:ascii="Bookman Old Style"/>
          <w:b w:val="0"/>
          <w:sz w:val="22"/>
        </w:rPr>
        <w:t>shall</w:t>
      </w:r>
      <w:r>
        <w:rPr>
          <w:rFonts w:ascii="Bookman Old Style"/>
          <w:b w:val="0"/>
          <w:spacing w:val="52"/>
          <w:sz w:val="22"/>
        </w:rPr>
        <w:t> </w:t>
      </w:r>
      <w:r>
        <w:rPr>
          <w:rFonts w:ascii="Bookman Old Style"/>
          <w:b w:val="0"/>
          <w:sz w:val="22"/>
        </w:rPr>
        <w:t>be</w:t>
      </w:r>
      <w:r>
        <w:rPr>
          <w:rFonts w:ascii="Bookman Old Style"/>
          <w:b w:val="0"/>
          <w:spacing w:val="53"/>
          <w:sz w:val="22"/>
        </w:rPr>
        <w:t> </w:t>
      </w:r>
      <w:r>
        <w:rPr>
          <w:rFonts w:ascii="Bookman Old Style"/>
          <w:b w:val="0"/>
          <w:sz w:val="22"/>
        </w:rPr>
        <w:t>provided</w:t>
      </w:r>
      <w:r>
        <w:rPr>
          <w:rFonts w:ascii="Bookman Old Style"/>
          <w:b w:val="0"/>
          <w:spacing w:val="50"/>
          <w:sz w:val="22"/>
        </w:rPr>
        <w:t> </w:t>
      </w:r>
      <w:r>
        <w:rPr>
          <w:rFonts w:ascii="Bookman Old Style"/>
          <w:b w:val="0"/>
          <w:sz w:val="22"/>
        </w:rPr>
        <w:t>in</w:t>
      </w:r>
      <w:r>
        <w:rPr>
          <w:rFonts w:ascii="Bookman Old Style"/>
          <w:b w:val="0"/>
          <w:spacing w:val="54"/>
          <w:sz w:val="22"/>
        </w:rPr>
        <w:t> </w:t>
      </w:r>
      <w:r>
        <w:rPr>
          <w:rFonts w:ascii="Bookman Old Style"/>
          <w:b w:val="0"/>
          <w:sz w:val="22"/>
        </w:rPr>
        <w:t>addition</w:t>
      </w:r>
      <w:r>
        <w:rPr>
          <w:rFonts w:ascii="Bookman Old Style"/>
          <w:b w:val="0"/>
          <w:spacing w:val="54"/>
          <w:sz w:val="22"/>
        </w:rPr>
        <w:t> </w:t>
      </w:r>
      <w:r>
        <w:rPr>
          <w:rFonts w:ascii="Bookman Old Style"/>
          <w:b w:val="0"/>
          <w:sz w:val="22"/>
        </w:rPr>
        <w:t>to normal</w:t>
      </w:r>
      <w:r>
        <w:rPr>
          <w:rFonts w:ascii="Bookman Old Style"/>
          <w:b w:val="0"/>
          <w:spacing w:val="52"/>
          <w:sz w:val="22"/>
        </w:rPr>
        <w:t> </w:t>
      </w:r>
      <w:r>
        <w:rPr>
          <w:rFonts w:ascii="Bookman Old Style"/>
          <w:b w:val="0"/>
          <w:sz w:val="22"/>
        </w:rPr>
        <w:t>temperature</w:t>
      </w:r>
    </w:p>
    <w:p>
      <w:pPr>
        <w:spacing w:after="0"/>
        <w:jc w:val="both"/>
        <w:rPr>
          <w:rFonts w:ascii="Bookman Old Style"/>
          <w:sz w:val="22"/>
        </w:rPr>
        <w:sectPr>
          <w:pgSz w:w="12240" w:h="15840"/>
          <w:pgMar w:header="0" w:footer="734" w:top="1360" w:bottom="980" w:left="1320" w:right="1320"/>
        </w:sectPr>
      </w:pPr>
    </w:p>
    <w:p>
      <w:pPr>
        <w:spacing w:before="79"/>
        <w:ind w:left="220" w:right="115" w:firstLine="0"/>
        <w:jc w:val="both"/>
        <w:rPr>
          <w:rFonts w:ascii="Bookman Old Style"/>
          <w:b w:val="0"/>
          <w:sz w:val="22"/>
        </w:rPr>
      </w:pPr>
      <w:r>
        <w:rPr>
          <w:rFonts w:ascii="Bookman Old Style"/>
          <w:b w:val="0"/>
          <w:sz w:val="22"/>
        </w:rPr>
        <w:t>controls. These limit switches shall actuate an alarm in a supervised area to ensure reporting to the fire department. In addition, contamination can lead to rapid decomposition too. Organic peroxides shall be stored in their original DOT shipping containers. Organic peroxides shall be stored in a manner to prevent contamination.</w:t>
      </w:r>
    </w:p>
    <w:p>
      <w:pPr>
        <w:spacing w:line="240" w:lineRule="auto" w:before="11"/>
        <w:rPr>
          <w:rFonts w:ascii="Bookman Old Style"/>
          <w:b w:val="0"/>
          <w:sz w:val="21"/>
        </w:rPr>
      </w:pPr>
    </w:p>
    <w:p>
      <w:pPr>
        <w:spacing w:before="0"/>
        <w:ind w:left="219" w:right="115" w:firstLine="0"/>
        <w:jc w:val="both"/>
        <w:rPr>
          <w:rFonts w:ascii="Bookman Old Style" w:hAnsi="Bookman Old Style"/>
          <w:b w:val="0"/>
          <w:sz w:val="22"/>
        </w:rPr>
      </w:pPr>
      <w:r>
        <w:rPr>
          <w:rFonts w:ascii="Bookman Old Style" w:hAnsi="Bookman Old Style"/>
          <w:b w:val="0"/>
          <w:sz w:val="22"/>
        </w:rPr>
        <w:t>For any containers holding a peroxide-forming compound, label it with the words  “Date received”, “Date opened” and “Expiration date”. Laboratory chemicals known to form peroxides have been categorized into three groups (Group A, Group B, Group C) based on their susceptibility to peroxide formation. The chemicals in Group A can  form explosive peroxide levels even in an unopened container, and severe peroxide hazard after prolonged storage, especially after exposure to air. All have been responsible for fatalities. The chemicals in Group B have peroxide hazards on concentration. The chemicals in Group C, which are hazardous due to, peroxide initiation of autopolymerization. The peroxide-forming potential increases for liquids of Group C, especially for butadiene, chloroprene and tetrafluoroethylene, such that these materials should be considered as a peroxide hazard. The sample chemicals in each group are listed in the following</w:t>
      </w:r>
      <w:r>
        <w:rPr>
          <w:rFonts w:ascii="Bookman Old Style" w:hAnsi="Bookman Old Style"/>
          <w:b w:val="0"/>
          <w:spacing w:val="-14"/>
          <w:sz w:val="22"/>
        </w:rPr>
        <w:t> </w:t>
      </w:r>
      <w:r>
        <w:rPr>
          <w:rFonts w:ascii="Bookman Old Style" w:hAnsi="Bookman Old Style"/>
          <w:b w:val="0"/>
          <w:sz w:val="22"/>
        </w:rPr>
        <w:t>table.</w:t>
      </w:r>
    </w:p>
    <w:p>
      <w:pPr>
        <w:spacing w:line="240" w:lineRule="auto" w:before="10"/>
        <w:rPr>
          <w:rFonts w:ascii="Bookman Old Style"/>
          <w:b w:val="0"/>
          <w:sz w:val="21"/>
        </w:rPr>
      </w:pPr>
    </w:p>
    <w:p>
      <w:pPr>
        <w:spacing w:line="256" w:lineRule="exact" w:before="1"/>
        <w:ind w:left="2996" w:right="0" w:firstLine="0"/>
        <w:jc w:val="left"/>
        <w:rPr>
          <w:rFonts w:ascii="Bookman Old Style"/>
          <w:b w:val="0"/>
          <w:sz w:val="22"/>
        </w:rPr>
      </w:pPr>
      <w:r>
        <w:rPr>
          <w:rFonts w:ascii="Bookman Old Style"/>
          <w:b w:val="0"/>
          <w:sz w:val="22"/>
          <w:u w:val="single"/>
        </w:rPr>
        <w:t>Table. Peroxide-Forming Chemicals</w:t>
      </w:r>
    </w:p>
    <w:p>
      <w:pPr>
        <w:spacing w:line="240" w:lineRule="auto" w:before="0" w:after="6"/>
        <w:ind w:left="220" w:right="549" w:hanging="1"/>
        <w:jc w:val="left"/>
        <w:rPr>
          <w:rFonts w:ascii="Bookman Old Style"/>
          <w:b w:val="0"/>
          <w:sz w:val="20"/>
        </w:rPr>
      </w:pPr>
      <w:r>
        <w:rPr>
          <w:rFonts w:ascii="Bookman Old Style"/>
          <w:b w:val="0"/>
          <w:sz w:val="20"/>
        </w:rPr>
        <w:t>SOURCE: Clark, D.E., Peroxides and Peroxide - Forming Compounds, </w:t>
      </w:r>
      <w:r>
        <w:rPr>
          <w:rFonts w:ascii="Bookman Old Style"/>
          <w:b w:val="0"/>
          <w:i/>
          <w:sz w:val="20"/>
        </w:rPr>
        <w:t>Chemical Health and </w:t>
      </w:r>
      <w:r>
        <w:rPr>
          <w:rFonts w:ascii="Bookman Old Style"/>
          <w:b w:val="0"/>
          <w:i/>
          <w:sz w:val="20"/>
        </w:rPr>
        <w:t>Safety</w:t>
      </w:r>
      <w:r>
        <w:rPr>
          <w:rFonts w:ascii="Bookman Old Style"/>
          <w:b w:val="0"/>
          <w:sz w:val="20"/>
        </w:rPr>
        <w:t>, 2001, 8 (5), 12-21</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48"/>
        <w:gridCol w:w="2844"/>
        <w:gridCol w:w="3096"/>
      </w:tblGrid>
      <w:tr>
        <w:trPr>
          <w:trHeight w:val="269" w:hRule="exact"/>
        </w:trPr>
        <w:tc>
          <w:tcPr>
            <w:tcW w:w="3348" w:type="dxa"/>
          </w:tcPr>
          <w:p>
            <w:pPr>
              <w:spacing w:line="257" w:lineRule="exact" w:before="0"/>
              <w:ind w:left="103" w:right="0" w:firstLine="0"/>
              <w:jc w:val="left"/>
              <w:rPr>
                <w:rFonts w:ascii="Bookman Old Style"/>
                <w:b/>
                <w:sz w:val="22"/>
              </w:rPr>
            </w:pPr>
            <w:r>
              <w:rPr>
                <w:rFonts w:ascii="Bookman Old Style"/>
                <w:b/>
                <w:sz w:val="22"/>
              </w:rPr>
              <w:t>Group A</w:t>
            </w:r>
          </w:p>
        </w:tc>
        <w:tc>
          <w:tcPr>
            <w:tcW w:w="2844" w:type="dxa"/>
          </w:tcPr>
          <w:p>
            <w:pPr/>
          </w:p>
        </w:tc>
        <w:tc>
          <w:tcPr>
            <w:tcW w:w="3096" w:type="dxa"/>
          </w:tcPr>
          <w:p>
            <w:pPr/>
          </w:p>
        </w:tc>
      </w:tr>
      <w:tr>
        <w:trPr>
          <w:trHeight w:val="269" w:hRule="exact"/>
        </w:trPr>
        <w:tc>
          <w:tcPr>
            <w:tcW w:w="3348" w:type="dxa"/>
          </w:tcPr>
          <w:p>
            <w:pPr>
              <w:spacing w:line="257" w:lineRule="exact" w:before="0"/>
              <w:ind w:left="103" w:right="0" w:firstLine="0"/>
              <w:jc w:val="left"/>
              <w:rPr>
                <w:rFonts w:ascii="Bookman Old Style"/>
                <w:b w:val="0"/>
                <w:sz w:val="14"/>
              </w:rPr>
            </w:pPr>
            <w:r>
              <w:rPr>
                <w:rFonts w:ascii="Bookman Old Style"/>
                <w:b w:val="0"/>
                <w:sz w:val="22"/>
              </w:rPr>
              <w:t>Butadiene</w:t>
            </w:r>
            <w:r>
              <w:rPr>
                <w:rFonts w:ascii="Bookman Old Style"/>
                <w:b w:val="0"/>
                <w:position w:val="5"/>
                <w:sz w:val="14"/>
              </w:rPr>
              <w:t>a</w:t>
            </w:r>
          </w:p>
        </w:tc>
        <w:tc>
          <w:tcPr>
            <w:tcW w:w="2844" w:type="dxa"/>
          </w:tcPr>
          <w:p>
            <w:pPr>
              <w:spacing w:line="257" w:lineRule="exact" w:before="0"/>
              <w:ind w:left="103" w:right="0" w:firstLine="0"/>
              <w:jc w:val="left"/>
              <w:rPr>
                <w:rFonts w:ascii="Bookman Old Style"/>
                <w:b w:val="0"/>
                <w:sz w:val="22"/>
              </w:rPr>
            </w:pPr>
            <w:r>
              <w:rPr>
                <w:rFonts w:ascii="Bookman Old Style"/>
                <w:b w:val="0"/>
                <w:sz w:val="22"/>
              </w:rPr>
              <w:t>Isopropyl ether</w:t>
            </w:r>
          </w:p>
        </w:tc>
        <w:tc>
          <w:tcPr>
            <w:tcW w:w="3096" w:type="dxa"/>
          </w:tcPr>
          <w:p>
            <w:pPr>
              <w:spacing w:line="257" w:lineRule="exact" w:before="0"/>
              <w:ind w:left="103" w:right="0" w:firstLine="0"/>
              <w:jc w:val="left"/>
              <w:rPr>
                <w:rFonts w:ascii="Bookman Old Style"/>
                <w:b w:val="0"/>
                <w:sz w:val="22"/>
              </w:rPr>
            </w:pPr>
            <w:r>
              <w:rPr>
                <w:rFonts w:ascii="Bookman Old Style"/>
                <w:b w:val="0"/>
                <w:sz w:val="22"/>
              </w:rPr>
              <w:t>Sodium amide</w:t>
            </w:r>
          </w:p>
        </w:tc>
      </w:tr>
      <w:tr>
        <w:trPr>
          <w:trHeight w:val="269" w:hRule="exact"/>
        </w:trPr>
        <w:tc>
          <w:tcPr>
            <w:tcW w:w="3348" w:type="dxa"/>
          </w:tcPr>
          <w:p>
            <w:pPr>
              <w:spacing w:line="257" w:lineRule="exact" w:before="0"/>
              <w:ind w:left="103" w:right="0" w:firstLine="0"/>
              <w:jc w:val="left"/>
              <w:rPr>
                <w:rFonts w:ascii="Bookman Old Style"/>
                <w:b w:val="0"/>
                <w:sz w:val="14"/>
              </w:rPr>
            </w:pPr>
            <w:r>
              <w:rPr>
                <w:rFonts w:ascii="Bookman Old Style"/>
                <w:b w:val="0"/>
                <w:sz w:val="22"/>
              </w:rPr>
              <w:t>Chloroprene </w:t>
            </w:r>
            <w:r>
              <w:rPr>
                <w:rFonts w:ascii="Bookman Old Style"/>
                <w:b w:val="0"/>
                <w:position w:val="5"/>
                <w:sz w:val="14"/>
              </w:rPr>
              <w:t>a</w:t>
            </w:r>
          </w:p>
        </w:tc>
        <w:tc>
          <w:tcPr>
            <w:tcW w:w="2844" w:type="dxa"/>
          </w:tcPr>
          <w:p>
            <w:pPr>
              <w:spacing w:line="257" w:lineRule="exact" w:before="0"/>
              <w:ind w:left="103" w:right="0" w:firstLine="0"/>
              <w:jc w:val="left"/>
              <w:rPr>
                <w:rFonts w:ascii="Bookman Old Style"/>
                <w:b w:val="0"/>
                <w:sz w:val="22"/>
              </w:rPr>
            </w:pPr>
            <w:r>
              <w:rPr>
                <w:rFonts w:ascii="Bookman Old Style"/>
                <w:b w:val="0"/>
                <w:sz w:val="22"/>
              </w:rPr>
              <w:t>Potassium amide</w:t>
            </w:r>
          </w:p>
        </w:tc>
        <w:tc>
          <w:tcPr>
            <w:tcW w:w="3096" w:type="dxa"/>
          </w:tcPr>
          <w:p>
            <w:pPr>
              <w:spacing w:line="257" w:lineRule="exact" w:before="0"/>
              <w:ind w:left="103" w:right="0" w:firstLine="0"/>
              <w:jc w:val="left"/>
              <w:rPr>
                <w:rFonts w:ascii="Bookman Old Style"/>
                <w:b w:val="0"/>
                <w:sz w:val="14"/>
              </w:rPr>
            </w:pPr>
            <w:r>
              <w:rPr>
                <w:rFonts w:ascii="Bookman Old Style"/>
                <w:b w:val="0"/>
                <w:sz w:val="22"/>
              </w:rPr>
              <w:t>Tetrafluoroethylene </w:t>
            </w:r>
            <w:r>
              <w:rPr>
                <w:rFonts w:ascii="Bookman Old Style"/>
                <w:b w:val="0"/>
                <w:position w:val="5"/>
                <w:sz w:val="14"/>
              </w:rPr>
              <w:t>a</w:t>
            </w:r>
          </w:p>
        </w:tc>
      </w:tr>
      <w:tr>
        <w:trPr>
          <w:trHeight w:val="266" w:hRule="exact"/>
        </w:trPr>
        <w:tc>
          <w:tcPr>
            <w:tcW w:w="3348" w:type="dxa"/>
          </w:tcPr>
          <w:p>
            <w:pPr>
              <w:spacing w:line="257" w:lineRule="exact" w:before="0"/>
              <w:ind w:left="103" w:right="0" w:firstLine="0"/>
              <w:jc w:val="left"/>
              <w:rPr>
                <w:rFonts w:ascii="Bookman Old Style"/>
                <w:b w:val="0"/>
                <w:sz w:val="22"/>
              </w:rPr>
            </w:pPr>
            <w:r>
              <w:rPr>
                <w:rFonts w:ascii="Bookman Old Style"/>
                <w:b w:val="0"/>
                <w:sz w:val="22"/>
              </w:rPr>
              <w:t>Divinyl acetylene</w:t>
            </w:r>
          </w:p>
        </w:tc>
        <w:tc>
          <w:tcPr>
            <w:tcW w:w="2844" w:type="dxa"/>
          </w:tcPr>
          <w:p>
            <w:pPr>
              <w:spacing w:line="257" w:lineRule="exact" w:before="0"/>
              <w:ind w:left="103" w:right="0" w:firstLine="0"/>
              <w:jc w:val="left"/>
              <w:rPr>
                <w:rFonts w:ascii="Bookman Old Style"/>
                <w:b w:val="0"/>
                <w:sz w:val="22"/>
              </w:rPr>
            </w:pPr>
            <w:r>
              <w:rPr>
                <w:rFonts w:ascii="Bookman Old Style"/>
                <w:b w:val="0"/>
                <w:sz w:val="22"/>
              </w:rPr>
              <w:t>Potassium metal</w:t>
            </w:r>
          </w:p>
        </w:tc>
        <w:tc>
          <w:tcPr>
            <w:tcW w:w="3096" w:type="dxa"/>
          </w:tcPr>
          <w:p>
            <w:pPr>
              <w:spacing w:line="257" w:lineRule="exact" w:before="0"/>
              <w:ind w:left="103" w:right="0" w:firstLine="0"/>
              <w:jc w:val="left"/>
              <w:rPr>
                <w:rFonts w:ascii="Bookman Old Style"/>
                <w:b w:val="0"/>
                <w:sz w:val="22"/>
              </w:rPr>
            </w:pPr>
            <w:r>
              <w:rPr>
                <w:rFonts w:ascii="Bookman Old Style"/>
                <w:b w:val="0"/>
                <w:sz w:val="22"/>
              </w:rPr>
              <w:t>Vinylidene chloride</w:t>
            </w:r>
          </w:p>
        </w:tc>
      </w:tr>
      <w:tr>
        <w:trPr>
          <w:trHeight w:val="269" w:hRule="exact"/>
        </w:trPr>
        <w:tc>
          <w:tcPr>
            <w:tcW w:w="3348" w:type="dxa"/>
          </w:tcPr>
          <w:p>
            <w:pPr/>
          </w:p>
        </w:tc>
        <w:tc>
          <w:tcPr>
            <w:tcW w:w="2844" w:type="dxa"/>
          </w:tcPr>
          <w:p>
            <w:pPr/>
          </w:p>
        </w:tc>
        <w:tc>
          <w:tcPr>
            <w:tcW w:w="3096" w:type="dxa"/>
          </w:tcPr>
          <w:p>
            <w:pPr/>
          </w:p>
        </w:tc>
      </w:tr>
      <w:tr>
        <w:trPr>
          <w:trHeight w:val="269" w:hRule="exact"/>
        </w:trPr>
        <w:tc>
          <w:tcPr>
            <w:tcW w:w="3348" w:type="dxa"/>
          </w:tcPr>
          <w:p>
            <w:pPr>
              <w:spacing w:line="257" w:lineRule="exact" w:before="0"/>
              <w:ind w:left="103" w:right="0" w:firstLine="0"/>
              <w:jc w:val="left"/>
              <w:rPr>
                <w:rFonts w:ascii="Bookman Old Style"/>
                <w:b/>
                <w:sz w:val="22"/>
              </w:rPr>
            </w:pPr>
            <w:r>
              <w:rPr>
                <w:rFonts w:ascii="Bookman Old Style"/>
                <w:b/>
                <w:sz w:val="22"/>
              </w:rPr>
              <w:t>Group B</w:t>
            </w:r>
          </w:p>
        </w:tc>
        <w:tc>
          <w:tcPr>
            <w:tcW w:w="2844" w:type="dxa"/>
          </w:tcPr>
          <w:p>
            <w:pPr/>
          </w:p>
        </w:tc>
        <w:tc>
          <w:tcPr>
            <w:tcW w:w="3096" w:type="dxa"/>
          </w:tcPr>
          <w:p>
            <w:pPr/>
          </w:p>
        </w:tc>
      </w:tr>
      <w:tr>
        <w:trPr>
          <w:trHeight w:val="269" w:hRule="exact"/>
        </w:trPr>
        <w:tc>
          <w:tcPr>
            <w:tcW w:w="3348" w:type="dxa"/>
          </w:tcPr>
          <w:p>
            <w:pPr>
              <w:spacing w:line="257" w:lineRule="exact" w:before="0"/>
              <w:ind w:left="103" w:right="0" w:firstLine="0"/>
              <w:jc w:val="left"/>
              <w:rPr>
                <w:rFonts w:ascii="Bookman Old Style"/>
                <w:b w:val="0"/>
                <w:sz w:val="22"/>
              </w:rPr>
            </w:pPr>
            <w:r>
              <w:rPr>
                <w:rFonts w:ascii="Bookman Old Style"/>
                <w:b w:val="0"/>
                <w:sz w:val="22"/>
              </w:rPr>
              <w:t>Acetal</w:t>
            </w:r>
          </w:p>
        </w:tc>
        <w:tc>
          <w:tcPr>
            <w:tcW w:w="2844" w:type="dxa"/>
          </w:tcPr>
          <w:p>
            <w:pPr>
              <w:spacing w:line="257" w:lineRule="exact" w:before="0"/>
              <w:ind w:left="103" w:right="0" w:firstLine="0"/>
              <w:jc w:val="left"/>
              <w:rPr>
                <w:rFonts w:ascii="Bookman Old Style"/>
                <w:b w:val="0"/>
                <w:sz w:val="22"/>
              </w:rPr>
            </w:pPr>
            <w:r>
              <w:rPr>
                <w:rFonts w:ascii="Bookman Old Style"/>
                <w:b w:val="0"/>
                <w:sz w:val="22"/>
              </w:rPr>
              <w:t>Diacetylene (butadiyne)</w:t>
            </w:r>
          </w:p>
        </w:tc>
        <w:tc>
          <w:tcPr>
            <w:tcW w:w="3096" w:type="dxa"/>
          </w:tcPr>
          <w:p>
            <w:pPr>
              <w:spacing w:line="257" w:lineRule="exact" w:before="0"/>
              <w:ind w:left="103" w:right="0" w:firstLine="0"/>
              <w:jc w:val="left"/>
              <w:rPr>
                <w:rFonts w:ascii="Bookman Old Style"/>
                <w:b w:val="0"/>
                <w:sz w:val="22"/>
              </w:rPr>
            </w:pPr>
            <w:r>
              <w:rPr>
                <w:rFonts w:ascii="Bookman Old Style"/>
                <w:b w:val="0"/>
                <w:sz w:val="22"/>
              </w:rPr>
              <w:t>Methyl-isobutyl ketone</w:t>
            </w:r>
          </w:p>
        </w:tc>
      </w:tr>
      <w:tr>
        <w:trPr>
          <w:trHeight w:val="266" w:hRule="exact"/>
        </w:trPr>
        <w:tc>
          <w:tcPr>
            <w:tcW w:w="3348" w:type="dxa"/>
          </w:tcPr>
          <w:p>
            <w:pPr>
              <w:spacing w:line="257" w:lineRule="exact" w:before="0"/>
              <w:ind w:left="103" w:right="0" w:firstLine="0"/>
              <w:jc w:val="left"/>
              <w:rPr>
                <w:rFonts w:ascii="Bookman Old Style"/>
                <w:b w:val="0"/>
                <w:sz w:val="22"/>
              </w:rPr>
            </w:pPr>
            <w:r>
              <w:rPr>
                <w:rFonts w:ascii="Bookman Old Style"/>
                <w:b w:val="0"/>
                <w:sz w:val="22"/>
              </w:rPr>
              <w:t>Acetaldehyde</w:t>
            </w:r>
          </w:p>
        </w:tc>
        <w:tc>
          <w:tcPr>
            <w:tcW w:w="2844" w:type="dxa"/>
          </w:tcPr>
          <w:p>
            <w:pPr>
              <w:spacing w:line="257" w:lineRule="exact" w:before="0"/>
              <w:ind w:left="103" w:right="0" w:firstLine="0"/>
              <w:jc w:val="left"/>
              <w:rPr>
                <w:rFonts w:ascii="Bookman Old Style"/>
                <w:b w:val="0"/>
                <w:sz w:val="22"/>
              </w:rPr>
            </w:pPr>
            <w:r>
              <w:rPr>
                <w:rFonts w:ascii="Bookman Old Style"/>
                <w:b w:val="0"/>
                <w:sz w:val="22"/>
              </w:rPr>
              <w:t>Dicyclopentadiene</w:t>
            </w:r>
          </w:p>
        </w:tc>
        <w:tc>
          <w:tcPr>
            <w:tcW w:w="3096" w:type="dxa"/>
          </w:tcPr>
          <w:p>
            <w:pPr>
              <w:spacing w:line="257" w:lineRule="exact" w:before="0"/>
              <w:ind w:left="103" w:right="0" w:firstLine="0"/>
              <w:jc w:val="left"/>
              <w:rPr>
                <w:rFonts w:ascii="Bookman Old Style"/>
                <w:b w:val="0"/>
                <w:sz w:val="22"/>
              </w:rPr>
            </w:pPr>
            <w:r>
              <w:rPr>
                <w:rFonts w:ascii="Bookman Old Style"/>
                <w:b w:val="0"/>
                <w:sz w:val="22"/>
              </w:rPr>
              <w:t>4-Methyl-2-pentanol</w:t>
            </w:r>
          </w:p>
        </w:tc>
      </w:tr>
      <w:tr>
        <w:trPr>
          <w:trHeight w:val="528" w:hRule="exact"/>
        </w:trPr>
        <w:tc>
          <w:tcPr>
            <w:tcW w:w="3348" w:type="dxa"/>
          </w:tcPr>
          <w:p>
            <w:pPr>
              <w:spacing w:line="240" w:lineRule="auto" w:before="11"/>
              <w:rPr>
                <w:rFonts w:ascii="Bookman Old Style"/>
                <w:b w:val="0"/>
                <w:sz w:val="21"/>
              </w:rPr>
            </w:pPr>
          </w:p>
          <w:p>
            <w:pPr>
              <w:spacing w:before="0"/>
              <w:ind w:left="103" w:right="0" w:firstLine="0"/>
              <w:jc w:val="left"/>
              <w:rPr>
                <w:rFonts w:ascii="Bookman Old Style"/>
                <w:b w:val="0"/>
                <w:sz w:val="22"/>
              </w:rPr>
            </w:pPr>
            <w:r>
              <w:rPr>
                <w:rFonts w:ascii="Bookman Old Style"/>
                <w:b w:val="0"/>
                <w:sz w:val="22"/>
              </w:rPr>
              <w:t>Benzyl alcohol</w:t>
            </w:r>
          </w:p>
        </w:tc>
        <w:tc>
          <w:tcPr>
            <w:tcW w:w="2844" w:type="dxa"/>
          </w:tcPr>
          <w:p>
            <w:pPr>
              <w:spacing w:before="1"/>
              <w:ind w:left="103" w:right="120" w:firstLine="0"/>
              <w:jc w:val="left"/>
              <w:rPr>
                <w:rFonts w:ascii="Bookman Old Style"/>
                <w:b w:val="0"/>
                <w:sz w:val="22"/>
              </w:rPr>
            </w:pPr>
            <w:r>
              <w:rPr>
                <w:rFonts w:ascii="Bookman Old Style"/>
                <w:b w:val="0"/>
                <w:sz w:val="22"/>
              </w:rPr>
              <w:t>Diethylene glycol dimethyl ether (diglyme)</w:t>
            </w:r>
          </w:p>
        </w:tc>
        <w:tc>
          <w:tcPr>
            <w:tcW w:w="3096" w:type="dxa"/>
          </w:tcPr>
          <w:p>
            <w:pPr>
              <w:spacing w:line="240" w:lineRule="auto" w:before="11"/>
              <w:rPr>
                <w:rFonts w:ascii="Bookman Old Style"/>
                <w:b w:val="0"/>
                <w:sz w:val="21"/>
              </w:rPr>
            </w:pPr>
          </w:p>
          <w:p>
            <w:pPr>
              <w:spacing w:before="0"/>
              <w:ind w:left="103" w:right="0" w:firstLine="0"/>
              <w:jc w:val="left"/>
              <w:rPr>
                <w:rFonts w:ascii="Bookman Old Style"/>
                <w:b w:val="0"/>
                <w:sz w:val="22"/>
              </w:rPr>
            </w:pPr>
            <w:r>
              <w:rPr>
                <w:rFonts w:ascii="Bookman Old Style"/>
                <w:b w:val="0"/>
                <w:sz w:val="22"/>
              </w:rPr>
              <w:t>4-Penten-1-ol</w:t>
            </w:r>
          </w:p>
        </w:tc>
      </w:tr>
      <w:tr>
        <w:trPr>
          <w:trHeight w:val="266" w:hRule="exact"/>
        </w:trPr>
        <w:tc>
          <w:tcPr>
            <w:tcW w:w="3348" w:type="dxa"/>
          </w:tcPr>
          <w:p>
            <w:pPr>
              <w:spacing w:line="257" w:lineRule="exact" w:before="0"/>
              <w:ind w:left="103" w:right="0" w:firstLine="0"/>
              <w:jc w:val="left"/>
              <w:rPr>
                <w:rFonts w:ascii="Bookman Old Style"/>
                <w:b w:val="0"/>
                <w:sz w:val="22"/>
              </w:rPr>
            </w:pPr>
            <w:r>
              <w:rPr>
                <w:rFonts w:ascii="Bookman Old Style"/>
                <w:b w:val="0"/>
                <w:sz w:val="22"/>
              </w:rPr>
              <w:t>2-Butanol Dioxanes</w:t>
            </w:r>
          </w:p>
        </w:tc>
        <w:tc>
          <w:tcPr>
            <w:tcW w:w="2844" w:type="dxa"/>
          </w:tcPr>
          <w:p>
            <w:pPr>
              <w:spacing w:line="257" w:lineRule="exact" w:before="0"/>
              <w:ind w:left="103" w:right="0" w:firstLine="0"/>
              <w:jc w:val="left"/>
              <w:rPr>
                <w:rFonts w:ascii="Bookman Old Style"/>
                <w:b w:val="0"/>
                <w:sz w:val="22"/>
              </w:rPr>
            </w:pPr>
            <w:r>
              <w:rPr>
                <w:rFonts w:ascii="Bookman Old Style"/>
                <w:b w:val="0"/>
                <w:sz w:val="22"/>
              </w:rPr>
              <w:t>Diethyl ether</w:t>
            </w:r>
          </w:p>
        </w:tc>
        <w:tc>
          <w:tcPr>
            <w:tcW w:w="3096" w:type="dxa"/>
          </w:tcPr>
          <w:p>
            <w:pPr>
              <w:spacing w:line="257" w:lineRule="exact" w:before="0"/>
              <w:ind w:left="103" w:right="0" w:firstLine="0"/>
              <w:jc w:val="left"/>
              <w:rPr>
                <w:rFonts w:ascii="Bookman Old Style"/>
                <w:b w:val="0"/>
                <w:sz w:val="22"/>
              </w:rPr>
            </w:pPr>
            <w:r>
              <w:rPr>
                <w:rFonts w:ascii="Bookman Old Style"/>
                <w:b w:val="0"/>
                <w:sz w:val="22"/>
              </w:rPr>
              <w:t>1-Phenylethanol</w:t>
            </w:r>
          </w:p>
        </w:tc>
      </w:tr>
      <w:tr>
        <w:trPr>
          <w:trHeight w:val="528" w:hRule="exact"/>
        </w:trPr>
        <w:tc>
          <w:tcPr>
            <w:tcW w:w="3348" w:type="dxa"/>
          </w:tcPr>
          <w:p>
            <w:pPr>
              <w:spacing w:line="240" w:lineRule="auto" w:before="11"/>
              <w:rPr>
                <w:rFonts w:ascii="Bookman Old Style"/>
                <w:b w:val="0"/>
                <w:sz w:val="21"/>
              </w:rPr>
            </w:pPr>
          </w:p>
          <w:p>
            <w:pPr>
              <w:spacing w:before="0"/>
              <w:ind w:left="103" w:right="0" w:firstLine="0"/>
              <w:jc w:val="left"/>
              <w:rPr>
                <w:rFonts w:ascii="Bookman Old Style"/>
                <w:b w:val="0"/>
                <w:sz w:val="22"/>
              </w:rPr>
            </w:pPr>
            <w:r>
              <w:rPr>
                <w:rFonts w:ascii="Bookman Old Style"/>
                <w:b w:val="0"/>
                <w:sz w:val="22"/>
              </w:rPr>
              <w:t>Chlorofluoroethylene</w:t>
            </w:r>
          </w:p>
        </w:tc>
        <w:tc>
          <w:tcPr>
            <w:tcW w:w="2844" w:type="dxa"/>
          </w:tcPr>
          <w:p>
            <w:pPr>
              <w:spacing w:before="1"/>
              <w:ind w:left="103" w:right="463" w:firstLine="0"/>
              <w:jc w:val="left"/>
              <w:rPr>
                <w:rFonts w:ascii="Bookman Old Style"/>
                <w:b w:val="0"/>
                <w:sz w:val="22"/>
              </w:rPr>
            </w:pPr>
            <w:r>
              <w:rPr>
                <w:rFonts w:ascii="Bookman Old Style"/>
                <w:b w:val="0"/>
                <w:sz w:val="22"/>
              </w:rPr>
              <w:t>Ethylene glycol ether acetates (cellosolves)</w:t>
            </w:r>
          </w:p>
        </w:tc>
        <w:tc>
          <w:tcPr>
            <w:tcW w:w="3096" w:type="dxa"/>
          </w:tcPr>
          <w:p>
            <w:pPr>
              <w:spacing w:line="240" w:lineRule="auto" w:before="11"/>
              <w:rPr>
                <w:rFonts w:ascii="Bookman Old Style"/>
                <w:b w:val="0"/>
                <w:sz w:val="21"/>
              </w:rPr>
            </w:pPr>
          </w:p>
          <w:p>
            <w:pPr>
              <w:spacing w:before="0"/>
              <w:ind w:left="103" w:right="0" w:firstLine="0"/>
              <w:jc w:val="left"/>
              <w:rPr>
                <w:rFonts w:ascii="Bookman Old Style"/>
                <w:b w:val="0"/>
                <w:sz w:val="22"/>
              </w:rPr>
            </w:pPr>
            <w:r>
              <w:rPr>
                <w:rFonts w:ascii="Bookman Old Style"/>
                <w:b w:val="0"/>
                <w:sz w:val="22"/>
              </w:rPr>
              <w:t>2-Phenylethanol</w:t>
            </w:r>
          </w:p>
        </w:tc>
      </w:tr>
      <w:tr>
        <w:trPr>
          <w:trHeight w:val="269" w:hRule="exact"/>
        </w:trPr>
        <w:tc>
          <w:tcPr>
            <w:tcW w:w="3348" w:type="dxa"/>
          </w:tcPr>
          <w:p>
            <w:pPr>
              <w:spacing w:line="257" w:lineRule="exact" w:before="0"/>
              <w:ind w:left="103" w:right="0" w:firstLine="0"/>
              <w:jc w:val="left"/>
              <w:rPr>
                <w:rFonts w:ascii="Bookman Old Style"/>
                <w:b w:val="0"/>
                <w:sz w:val="22"/>
              </w:rPr>
            </w:pPr>
            <w:r>
              <w:rPr>
                <w:rFonts w:ascii="Bookman Old Style"/>
                <w:b w:val="0"/>
                <w:sz w:val="22"/>
              </w:rPr>
              <w:t>Cumene (isopropylbenzene)</w:t>
            </w:r>
          </w:p>
        </w:tc>
        <w:tc>
          <w:tcPr>
            <w:tcW w:w="2844" w:type="dxa"/>
          </w:tcPr>
          <w:p>
            <w:pPr>
              <w:spacing w:line="257" w:lineRule="exact" w:before="0"/>
              <w:ind w:left="103" w:right="0" w:firstLine="0"/>
              <w:jc w:val="left"/>
              <w:rPr>
                <w:rFonts w:ascii="Bookman Old Style"/>
                <w:b w:val="0"/>
                <w:sz w:val="22"/>
              </w:rPr>
            </w:pPr>
            <w:r>
              <w:rPr>
                <w:rFonts w:ascii="Bookman Old Style"/>
                <w:b w:val="0"/>
                <w:sz w:val="22"/>
              </w:rPr>
              <w:t>Furan</w:t>
            </w:r>
          </w:p>
        </w:tc>
        <w:tc>
          <w:tcPr>
            <w:tcW w:w="3096" w:type="dxa"/>
          </w:tcPr>
          <w:p>
            <w:pPr>
              <w:spacing w:line="257" w:lineRule="exact" w:before="0"/>
              <w:ind w:left="103" w:right="0" w:firstLine="0"/>
              <w:jc w:val="left"/>
              <w:rPr>
                <w:rFonts w:ascii="Bookman Old Style"/>
                <w:b w:val="0"/>
                <w:sz w:val="22"/>
              </w:rPr>
            </w:pPr>
            <w:r>
              <w:rPr>
                <w:rFonts w:ascii="Bookman Old Style"/>
                <w:b w:val="0"/>
                <w:sz w:val="22"/>
              </w:rPr>
              <w:t>Tetrahydrofuran</w:t>
            </w:r>
          </w:p>
        </w:tc>
      </w:tr>
      <w:tr>
        <w:trPr>
          <w:trHeight w:val="266" w:hRule="exact"/>
        </w:trPr>
        <w:tc>
          <w:tcPr>
            <w:tcW w:w="3348" w:type="dxa"/>
          </w:tcPr>
          <w:p>
            <w:pPr>
              <w:spacing w:line="257" w:lineRule="exact" w:before="0"/>
              <w:ind w:left="103" w:right="0" w:firstLine="0"/>
              <w:jc w:val="left"/>
              <w:rPr>
                <w:rFonts w:ascii="Bookman Old Style"/>
                <w:b w:val="0"/>
                <w:sz w:val="22"/>
              </w:rPr>
            </w:pPr>
            <w:r>
              <w:rPr>
                <w:rFonts w:ascii="Bookman Old Style"/>
                <w:b w:val="0"/>
                <w:sz w:val="22"/>
              </w:rPr>
              <w:t>Cyclohexene</w:t>
            </w:r>
          </w:p>
        </w:tc>
        <w:tc>
          <w:tcPr>
            <w:tcW w:w="2844" w:type="dxa"/>
          </w:tcPr>
          <w:p>
            <w:pPr>
              <w:spacing w:line="257" w:lineRule="exact" w:before="0"/>
              <w:ind w:left="103" w:right="0" w:firstLine="0"/>
              <w:jc w:val="left"/>
              <w:rPr>
                <w:rFonts w:ascii="Bookman Old Style"/>
                <w:b w:val="0"/>
                <w:sz w:val="22"/>
              </w:rPr>
            </w:pPr>
            <w:r>
              <w:rPr>
                <w:rFonts w:ascii="Bookman Old Style"/>
                <w:b w:val="0"/>
                <w:sz w:val="22"/>
              </w:rPr>
              <w:t>4-Heptanol</w:t>
            </w:r>
          </w:p>
        </w:tc>
        <w:tc>
          <w:tcPr>
            <w:tcW w:w="3096" w:type="dxa"/>
          </w:tcPr>
          <w:p>
            <w:pPr>
              <w:spacing w:line="257" w:lineRule="exact" w:before="0"/>
              <w:ind w:left="103" w:right="0" w:firstLine="0"/>
              <w:jc w:val="left"/>
              <w:rPr>
                <w:rFonts w:ascii="Bookman Old Style"/>
                <w:b w:val="0"/>
                <w:sz w:val="22"/>
              </w:rPr>
            </w:pPr>
            <w:r>
              <w:rPr>
                <w:rFonts w:ascii="Bookman Old Style"/>
                <w:b w:val="0"/>
                <w:sz w:val="22"/>
              </w:rPr>
              <w:t>Tetrahydronaphthalene</w:t>
            </w:r>
          </w:p>
        </w:tc>
      </w:tr>
      <w:tr>
        <w:trPr>
          <w:trHeight w:val="269" w:hRule="exact"/>
        </w:trPr>
        <w:tc>
          <w:tcPr>
            <w:tcW w:w="3348" w:type="dxa"/>
          </w:tcPr>
          <w:p>
            <w:pPr>
              <w:spacing w:before="1"/>
              <w:ind w:left="103" w:right="0" w:firstLine="0"/>
              <w:jc w:val="left"/>
              <w:rPr>
                <w:rFonts w:ascii="Bookman Old Style"/>
                <w:b w:val="0"/>
                <w:sz w:val="22"/>
              </w:rPr>
            </w:pPr>
            <w:r>
              <w:rPr>
                <w:rFonts w:ascii="Bookman Old Style"/>
                <w:b w:val="0"/>
                <w:sz w:val="22"/>
              </w:rPr>
              <w:t>2-Cyclohexen-1-ol</w:t>
            </w:r>
          </w:p>
        </w:tc>
        <w:tc>
          <w:tcPr>
            <w:tcW w:w="2844" w:type="dxa"/>
          </w:tcPr>
          <w:p>
            <w:pPr>
              <w:spacing w:before="1"/>
              <w:ind w:left="103" w:right="0" w:firstLine="0"/>
              <w:jc w:val="left"/>
              <w:rPr>
                <w:rFonts w:ascii="Bookman Old Style"/>
                <w:b w:val="0"/>
                <w:sz w:val="22"/>
              </w:rPr>
            </w:pPr>
            <w:r>
              <w:rPr>
                <w:rFonts w:ascii="Bookman Old Style"/>
                <w:b w:val="0"/>
                <w:sz w:val="22"/>
              </w:rPr>
              <w:t>2-Hexanol</w:t>
            </w:r>
          </w:p>
        </w:tc>
        <w:tc>
          <w:tcPr>
            <w:tcW w:w="3096" w:type="dxa"/>
          </w:tcPr>
          <w:p>
            <w:pPr>
              <w:spacing w:before="1"/>
              <w:ind w:left="103" w:right="0" w:firstLine="0"/>
              <w:jc w:val="left"/>
              <w:rPr>
                <w:rFonts w:ascii="Bookman Old Style"/>
                <w:b w:val="0"/>
                <w:sz w:val="22"/>
              </w:rPr>
            </w:pPr>
            <w:r>
              <w:rPr>
                <w:rFonts w:ascii="Bookman Old Style"/>
                <w:b w:val="0"/>
                <w:sz w:val="22"/>
              </w:rPr>
              <w:t>Vinyl ethers</w:t>
            </w:r>
          </w:p>
        </w:tc>
      </w:tr>
      <w:tr>
        <w:trPr>
          <w:trHeight w:val="269" w:hRule="exact"/>
        </w:trPr>
        <w:tc>
          <w:tcPr>
            <w:tcW w:w="3348" w:type="dxa"/>
          </w:tcPr>
          <w:p>
            <w:pPr>
              <w:spacing w:line="257" w:lineRule="exact" w:before="0"/>
              <w:ind w:left="103" w:right="0" w:firstLine="0"/>
              <w:jc w:val="left"/>
              <w:rPr>
                <w:rFonts w:ascii="Bookman Old Style"/>
                <w:b w:val="0"/>
                <w:sz w:val="22"/>
              </w:rPr>
            </w:pPr>
            <w:r>
              <w:rPr>
                <w:rFonts w:ascii="Bookman Old Style"/>
                <w:b w:val="0"/>
                <w:sz w:val="22"/>
              </w:rPr>
              <w:t>Cyclopentene</w:t>
            </w:r>
          </w:p>
        </w:tc>
        <w:tc>
          <w:tcPr>
            <w:tcW w:w="2844" w:type="dxa"/>
          </w:tcPr>
          <w:p>
            <w:pPr>
              <w:spacing w:line="257" w:lineRule="exact" w:before="0"/>
              <w:ind w:left="103" w:right="0" w:firstLine="0"/>
              <w:jc w:val="left"/>
              <w:rPr>
                <w:rFonts w:ascii="Bookman Old Style"/>
                <w:b w:val="0"/>
                <w:sz w:val="22"/>
              </w:rPr>
            </w:pPr>
            <w:r>
              <w:rPr>
                <w:rFonts w:ascii="Bookman Old Style"/>
                <w:b w:val="0"/>
                <w:sz w:val="22"/>
              </w:rPr>
              <w:t>Methyl acetylene</w:t>
            </w:r>
          </w:p>
        </w:tc>
        <w:tc>
          <w:tcPr>
            <w:tcW w:w="3096" w:type="dxa"/>
          </w:tcPr>
          <w:p>
            <w:pPr>
              <w:spacing w:line="257" w:lineRule="exact" w:before="0"/>
              <w:ind w:left="103" w:right="0" w:firstLine="0"/>
              <w:jc w:val="left"/>
              <w:rPr>
                <w:rFonts w:ascii="Bookman Old Style"/>
                <w:b w:val="0"/>
                <w:sz w:val="22"/>
              </w:rPr>
            </w:pPr>
            <w:r>
              <w:rPr>
                <w:rFonts w:ascii="Bookman Old Style"/>
                <w:b w:val="0"/>
                <w:sz w:val="22"/>
              </w:rPr>
              <w:t>Other secondary alcohols</w:t>
            </w:r>
          </w:p>
        </w:tc>
      </w:tr>
      <w:tr>
        <w:trPr>
          <w:trHeight w:val="526" w:hRule="exact"/>
        </w:trPr>
        <w:tc>
          <w:tcPr>
            <w:tcW w:w="3348" w:type="dxa"/>
          </w:tcPr>
          <w:p>
            <w:pPr>
              <w:spacing w:before="0"/>
              <w:ind w:left="103" w:right="711" w:firstLine="0"/>
              <w:jc w:val="left"/>
              <w:rPr>
                <w:rFonts w:ascii="Bookman Old Style"/>
                <w:b w:val="0"/>
                <w:sz w:val="22"/>
              </w:rPr>
            </w:pPr>
            <w:r>
              <w:rPr>
                <w:rFonts w:ascii="Bookman Old Style"/>
                <w:b w:val="0"/>
                <w:sz w:val="22"/>
              </w:rPr>
              <w:t>Decahydronaphthalene (decalin)</w:t>
            </w:r>
          </w:p>
        </w:tc>
        <w:tc>
          <w:tcPr>
            <w:tcW w:w="2844" w:type="dxa"/>
          </w:tcPr>
          <w:p>
            <w:pPr>
              <w:spacing w:line="240" w:lineRule="auto" w:before="11"/>
              <w:rPr>
                <w:rFonts w:ascii="Bookman Old Style"/>
                <w:b w:val="0"/>
                <w:sz w:val="21"/>
              </w:rPr>
            </w:pPr>
          </w:p>
          <w:p>
            <w:pPr>
              <w:spacing w:before="0"/>
              <w:ind w:left="103" w:right="0" w:firstLine="0"/>
              <w:jc w:val="left"/>
              <w:rPr>
                <w:rFonts w:ascii="Bookman Old Style"/>
                <w:b w:val="0"/>
                <w:sz w:val="22"/>
              </w:rPr>
            </w:pPr>
            <w:r>
              <w:rPr>
                <w:rFonts w:ascii="Bookman Old Style"/>
                <w:b w:val="0"/>
                <w:sz w:val="22"/>
              </w:rPr>
              <w:t>3-Methyl-1-butanol</w:t>
            </w:r>
          </w:p>
        </w:tc>
        <w:tc>
          <w:tcPr>
            <w:tcW w:w="3096" w:type="dxa"/>
          </w:tcPr>
          <w:p>
            <w:pPr/>
          </w:p>
        </w:tc>
      </w:tr>
      <w:tr>
        <w:trPr>
          <w:trHeight w:val="269" w:hRule="exact"/>
        </w:trPr>
        <w:tc>
          <w:tcPr>
            <w:tcW w:w="3348" w:type="dxa"/>
          </w:tcPr>
          <w:p>
            <w:pPr/>
          </w:p>
        </w:tc>
        <w:tc>
          <w:tcPr>
            <w:tcW w:w="2844" w:type="dxa"/>
          </w:tcPr>
          <w:p>
            <w:pPr/>
          </w:p>
        </w:tc>
        <w:tc>
          <w:tcPr>
            <w:tcW w:w="3096" w:type="dxa"/>
          </w:tcPr>
          <w:p>
            <w:pPr/>
          </w:p>
        </w:tc>
      </w:tr>
      <w:tr>
        <w:trPr>
          <w:trHeight w:val="269" w:hRule="exact"/>
        </w:trPr>
        <w:tc>
          <w:tcPr>
            <w:tcW w:w="3348" w:type="dxa"/>
          </w:tcPr>
          <w:p>
            <w:pPr>
              <w:spacing w:line="257" w:lineRule="exact" w:before="0"/>
              <w:ind w:left="103" w:right="0" w:firstLine="0"/>
              <w:jc w:val="left"/>
              <w:rPr>
                <w:rFonts w:ascii="Bookman Old Style"/>
                <w:b/>
                <w:sz w:val="22"/>
              </w:rPr>
            </w:pPr>
            <w:r>
              <w:rPr>
                <w:rFonts w:ascii="Bookman Old Style"/>
                <w:b/>
                <w:sz w:val="22"/>
              </w:rPr>
              <w:t>Group C</w:t>
            </w:r>
          </w:p>
        </w:tc>
        <w:tc>
          <w:tcPr>
            <w:tcW w:w="2844" w:type="dxa"/>
          </w:tcPr>
          <w:p>
            <w:pPr/>
          </w:p>
        </w:tc>
        <w:tc>
          <w:tcPr>
            <w:tcW w:w="3096" w:type="dxa"/>
          </w:tcPr>
          <w:p>
            <w:pPr/>
          </w:p>
        </w:tc>
      </w:tr>
      <w:tr>
        <w:trPr>
          <w:trHeight w:val="269" w:hRule="exact"/>
        </w:trPr>
        <w:tc>
          <w:tcPr>
            <w:tcW w:w="3348" w:type="dxa"/>
          </w:tcPr>
          <w:p>
            <w:pPr>
              <w:spacing w:line="257" w:lineRule="exact" w:before="0"/>
              <w:ind w:left="103" w:right="0" w:firstLine="0"/>
              <w:jc w:val="left"/>
              <w:rPr>
                <w:rFonts w:ascii="Bookman Old Style"/>
                <w:b w:val="0"/>
                <w:sz w:val="14"/>
              </w:rPr>
            </w:pPr>
            <w:r>
              <w:rPr>
                <w:rFonts w:ascii="Bookman Old Style"/>
                <w:b w:val="0"/>
                <w:sz w:val="22"/>
              </w:rPr>
              <w:t>Butadiene </w:t>
            </w:r>
            <w:r>
              <w:rPr>
                <w:rFonts w:ascii="Bookman Old Style"/>
                <w:b w:val="0"/>
                <w:position w:val="5"/>
                <w:sz w:val="14"/>
              </w:rPr>
              <w:t>b</w:t>
            </w:r>
          </w:p>
        </w:tc>
        <w:tc>
          <w:tcPr>
            <w:tcW w:w="2844" w:type="dxa"/>
          </w:tcPr>
          <w:p>
            <w:pPr>
              <w:spacing w:line="257" w:lineRule="exact" w:before="0"/>
              <w:ind w:left="103" w:right="0" w:firstLine="0"/>
              <w:jc w:val="left"/>
              <w:rPr>
                <w:rFonts w:ascii="Bookman Old Style"/>
                <w:b w:val="0"/>
                <w:sz w:val="22"/>
              </w:rPr>
            </w:pPr>
            <w:r>
              <w:rPr>
                <w:rFonts w:ascii="Bookman Old Style"/>
                <w:b w:val="0"/>
                <w:sz w:val="22"/>
              </w:rPr>
              <w:t>Styrene</w:t>
            </w:r>
          </w:p>
        </w:tc>
        <w:tc>
          <w:tcPr>
            <w:tcW w:w="3096" w:type="dxa"/>
          </w:tcPr>
          <w:p>
            <w:pPr>
              <w:spacing w:line="257" w:lineRule="exact" w:before="0"/>
              <w:ind w:left="103" w:right="0" w:firstLine="0"/>
              <w:jc w:val="left"/>
              <w:rPr>
                <w:rFonts w:ascii="Bookman Old Style"/>
                <w:b w:val="0"/>
                <w:sz w:val="22"/>
              </w:rPr>
            </w:pPr>
            <w:r>
              <w:rPr>
                <w:rFonts w:ascii="Bookman Old Style"/>
                <w:b w:val="0"/>
                <w:sz w:val="22"/>
              </w:rPr>
              <w:t>Vinyl chloride</w:t>
            </w:r>
          </w:p>
        </w:tc>
      </w:tr>
      <w:tr>
        <w:trPr>
          <w:trHeight w:val="266" w:hRule="exact"/>
        </w:trPr>
        <w:tc>
          <w:tcPr>
            <w:tcW w:w="3348" w:type="dxa"/>
          </w:tcPr>
          <w:p>
            <w:pPr>
              <w:spacing w:line="257" w:lineRule="exact" w:before="0"/>
              <w:ind w:left="103" w:right="0" w:firstLine="0"/>
              <w:jc w:val="left"/>
              <w:rPr>
                <w:rFonts w:ascii="Bookman Old Style"/>
                <w:b w:val="0"/>
                <w:sz w:val="22"/>
              </w:rPr>
            </w:pPr>
            <w:r>
              <w:rPr>
                <w:rFonts w:ascii="Bookman Old Style"/>
                <w:b w:val="0"/>
                <w:sz w:val="22"/>
              </w:rPr>
              <w:t>Chlorobutadiene</w:t>
            </w:r>
          </w:p>
        </w:tc>
        <w:tc>
          <w:tcPr>
            <w:tcW w:w="2844" w:type="dxa"/>
          </w:tcPr>
          <w:p>
            <w:pPr>
              <w:spacing w:line="257" w:lineRule="exact" w:before="0"/>
              <w:ind w:left="103" w:right="0" w:firstLine="0"/>
              <w:jc w:val="left"/>
              <w:rPr>
                <w:rFonts w:ascii="Bookman Old Style"/>
                <w:b w:val="0"/>
                <w:sz w:val="14"/>
              </w:rPr>
            </w:pPr>
            <w:r>
              <w:rPr>
                <w:rFonts w:ascii="Bookman Old Style"/>
                <w:b w:val="0"/>
                <w:sz w:val="22"/>
              </w:rPr>
              <w:t>Tetrafluoroethylene </w:t>
            </w:r>
            <w:r>
              <w:rPr>
                <w:rFonts w:ascii="Bookman Old Style"/>
                <w:b w:val="0"/>
                <w:position w:val="5"/>
                <w:sz w:val="14"/>
              </w:rPr>
              <w:t>b</w:t>
            </w:r>
          </w:p>
        </w:tc>
        <w:tc>
          <w:tcPr>
            <w:tcW w:w="3096" w:type="dxa"/>
          </w:tcPr>
          <w:p>
            <w:pPr>
              <w:spacing w:line="257" w:lineRule="exact" w:before="0"/>
              <w:ind w:left="103" w:right="0" w:firstLine="0"/>
              <w:jc w:val="left"/>
              <w:rPr>
                <w:rFonts w:ascii="Bookman Old Style"/>
                <w:b w:val="0"/>
                <w:sz w:val="22"/>
              </w:rPr>
            </w:pPr>
            <w:r>
              <w:rPr>
                <w:rFonts w:ascii="Bookman Old Style"/>
                <w:b w:val="0"/>
                <w:sz w:val="22"/>
              </w:rPr>
              <w:t>Vinyl pyridine</w:t>
            </w:r>
          </w:p>
        </w:tc>
      </w:tr>
      <w:tr>
        <w:trPr>
          <w:trHeight w:val="269" w:hRule="exact"/>
        </w:trPr>
        <w:tc>
          <w:tcPr>
            <w:tcW w:w="3348" w:type="dxa"/>
          </w:tcPr>
          <w:p>
            <w:pPr>
              <w:spacing w:before="1"/>
              <w:ind w:left="103" w:right="0" w:firstLine="0"/>
              <w:jc w:val="left"/>
              <w:rPr>
                <w:rFonts w:ascii="Bookman Old Style"/>
                <w:b w:val="0"/>
                <w:sz w:val="14"/>
              </w:rPr>
            </w:pPr>
            <w:r>
              <w:rPr>
                <w:rFonts w:ascii="Bookman Old Style"/>
                <w:b w:val="0"/>
                <w:sz w:val="22"/>
              </w:rPr>
              <w:t>Chloroprene </w:t>
            </w:r>
            <w:r>
              <w:rPr>
                <w:rFonts w:ascii="Bookman Old Style"/>
                <w:b w:val="0"/>
                <w:position w:val="5"/>
                <w:sz w:val="14"/>
              </w:rPr>
              <w:t>b</w:t>
            </w:r>
          </w:p>
        </w:tc>
        <w:tc>
          <w:tcPr>
            <w:tcW w:w="2844" w:type="dxa"/>
          </w:tcPr>
          <w:p>
            <w:pPr>
              <w:spacing w:before="1"/>
              <w:ind w:left="103" w:right="0" w:firstLine="0"/>
              <w:jc w:val="left"/>
              <w:rPr>
                <w:rFonts w:ascii="Bookman Old Style"/>
                <w:b w:val="0"/>
                <w:sz w:val="22"/>
              </w:rPr>
            </w:pPr>
            <w:r>
              <w:rPr>
                <w:rFonts w:ascii="Bookman Old Style"/>
                <w:b w:val="0"/>
                <w:sz w:val="22"/>
              </w:rPr>
              <w:t>Vinyl acetate</w:t>
            </w:r>
          </w:p>
        </w:tc>
        <w:tc>
          <w:tcPr>
            <w:tcW w:w="3096" w:type="dxa"/>
          </w:tcPr>
          <w:p>
            <w:pPr>
              <w:spacing w:before="1"/>
              <w:ind w:left="103" w:right="0" w:firstLine="0"/>
              <w:jc w:val="left"/>
              <w:rPr>
                <w:rFonts w:ascii="Bookman Old Style"/>
                <w:b w:val="0"/>
                <w:sz w:val="22"/>
              </w:rPr>
            </w:pPr>
            <w:r>
              <w:rPr>
                <w:rFonts w:ascii="Bookman Old Style"/>
                <w:b w:val="0"/>
                <w:sz w:val="22"/>
              </w:rPr>
              <w:t>Vinyladiene chloride</w:t>
            </w:r>
          </w:p>
        </w:tc>
      </w:tr>
      <w:tr>
        <w:trPr>
          <w:trHeight w:val="269" w:hRule="exact"/>
        </w:trPr>
        <w:tc>
          <w:tcPr>
            <w:tcW w:w="3348" w:type="dxa"/>
          </w:tcPr>
          <w:p>
            <w:pPr>
              <w:spacing w:line="257" w:lineRule="exact" w:before="0"/>
              <w:ind w:left="103" w:right="0" w:firstLine="0"/>
              <w:jc w:val="left"/>
              <w:rPr>
                <w:rFonts w:ascii="Bookman Old Style"/>
                <w:b w:val="0"/>
                <w:sz w:val="22"/>
              </w:rPr>
            </w:pPr>
            <w:r>
              <w:rPr>
                <w:rFonts w:ascii="Bookman Old Style"/>
                <w:b w:val="0"/>
                <w:sz w:val="22"/>
              </w:rPr>
              <w:t>Chlorotrifluoroethylene</w:t>
            </w:r>
          </w:p>
        </w:tc>
        <w:tc>
          <w:tcPr>
            <w:tcW w:w="2844" w:type="dxa"/>
          </w:tcPr>
          <w:p>
            <w:pPr>
              <w:spacing w:line="257" w:lineRule="exact" w:before="0"/>
              <w:ind w:left="103" w:right="0" w:firstLine="0"/>
              <w:jc w:val="left"/>
              <w:rPr>
                <w:rFonts w:ascii="Bookman Old Style"/>
                <w:b w:val="0"/>
                <w:sz w:val="22"/>
              </w:rPr>
            </w:pPr>
            <w:r>
              <w:rPr>
                <w:rFonts w:ascii="Bookman Old Style"/>
                <w:b w:val="0"/>
                <w:sz w:val="22"/>
              </w:rPr>
              <w:t>Vinyl acetylene</w:t>
            </w:r>
          </w:p>
        </w:tc>
        <w:tc>
          <w:tcPr>
            <w:tcW w:w="3096" w:type="dxa"/>
          </w:tcPr>
          <w:p>
            <w:pPr/>
          </w:p>
        </w:tc>
      </w:tr>
    </w:tbl>
    <w:p>
      <w:pPr>
        <w:numPr>
          <w:ilvl w:val="0"/>
          <w:numId w:val="43"/>
        </w:numPr>
        <w:tabs>
          <w:tab w:pos="465" w:val="left" w:leader="none"/>
        </w:tabs>
        <w:spacing w:before="0"/>
        <w:ind w:left="220" w:right="0" w:firstLine="0"/>
        <w:jc w:val="both"/>
        <w:rPr>
          <w:rFonts w:ascii="Bookman Old Style"/>
          <w:b w:val="0"/>
          <w:sz w:val="20"/>
        </w:rPr>
      </w:pPr>
      <w:r>
        <w:rPr>
          <w:rFonts w:ascii="Bookman Old Style"/>
          <w:b w:val="0"/>
          <w:sz w:val="20"/>
        </w:rPr>
        <w:t>When stored as a liquid</w:t>
      </w:r>
      <w:r>
        <w:rPr>
          <w:rFonts w:ascii="Bookman Old Style"/>
          <w:b w:val="0"/>
          <w:spacing w:val="-17"/>
          <w:sz w:val="20"/>
        </w:rPr>
        <w:t> </w:t>
      </w:r>
      <w:r>
        <w:rPr>
          <w:rFonts w:ascii="Bookman Old Style"/>
          <w:b w:val="0"/>
          <w:sz w:val="20"/>
        </w:rPr>
        <w:t>monomer.</w:t>
      </w:r>
    </w:p>
    <w:p>
      <w:pPr>
        <w:numPr>
          <w:ilvl w:val="0"/>
          <w:numId w:val="43"/>
        </w:numPr>
        <w:tabs>
          <w:tab w:pos="472" w:val="left" w:leader="none"/>
        </w:tabs>
        <w:spacing w:before="0"/>
        <w:ind w:left="220" w:right="377" w:firstLine="0"/>
        <w:jc w:val="left"/>
        <w:rPr>
          <w:rFonts w:ascii="Bookman Old Style"/>
          <w:b w:val="0"/>
          <w:sz w:val="20"/>
        </w:rPr>
      </w:pPr>
      <w:r>
        <w:rPr>
          <w:rFonts w:ascii="Bookman Old Style"/>
          <w:b w:val="0"/>
          <w:sz w:val="20"/>
        </w:rPr>
        <w:t>Can form explosive levels of peroxides when stored as liquid. When stored as gas,</w:t>
      </w:r>
      <w:r>
        <w:rPr>
          <w:rFonts w:ascii="Bookman Old Style"/>
          <w:b w:val="0"/>
          <w:spacing w:val="-38"/>
          <w:sz w:val="20"/>
        </w:rPr>
        <w:t> </w:t>
      </w:r>
      <w:r>
        <w:rPr>
          <w:rFonts w:ascii="Bookman Old Style"/>
          <w:b w:val="0"/>
          <w:sz w:val="20"/>
        </w:rPr>
        <w:t>peroxide accumulation may cause</w:t>
      </w:r>
      <w:r>
        <w:rPr>
          <w:rFonts w:ascii="Bookman Old Style"/>
          <w:b w:val="0"/>
          <w:spacing w:val="-24"/>
          <w:sz w:val="20"/>
        </w:rPr>
        <w:t> </w:t>
      </w:r>
      <w:r>
        <w:rPr>
          <w:rFonts w:ascii="Bookman Old Style"/>
          <w:b w:val="0"/>
          <w:sz w:val="20"/>
        </w:rPr>
        <w:t>autopolymerization.</w:t>
      </w:r>
    </w:p>
    <w:p>
      <w:pPr>
        <w:spacing w:after="0"/>
        <w:jc w:val="left"/>
        <w:rPr>
          <w:rFonts w:ascii="Bookman Old Style"/>
          <w:sz w:val="20"/>
        </w:rPr>
        <w:sectPr>
          <w:pgSz w:w="12240" w:h="15840"/>
          <w:pgMar w:header="0" w:footer="734" w:top="1360" w:bottom="980" w:left="1220" w:right="1320"/>
        </w:sectPr>
      </w:pPr>
    </w:p>
    <w:p>
      <w:pPr>
        <w:spacing w:line="240" w:lineRule="auto" w:before="0"/>
        <w:rPr>
          <w:rFonts w:ascii="Bookman Old Style"/>
          <w:b w:val="0"/>
          <w:sz w:val="20"/>
        </w:rPr>
      </w:pPr>
    </w:p>
    <w:p>
      <w:pPr>
        <w:spacing w:line="240" w:lineRule="auto" w:before="0"/>
        <w:rPr>
          <w:rFonts w:ascii="Bookman Old Style"/>
          <w:b w:val="0"/>
          <w:sz w:val="20"/>
        </w:rPr>
      </w:pPr>
    </w:p>
    <w:p>
      <w:pPr>
        <w:spacing w:line="240" w:lineRule="auto" w:before="0"/>
        <w:rPr>
          <w:rFonts w:ascii="Bookman Old Style"/>
          <w:b w:val="0"/>
          <w:sz w:val="20"/>
        </w:rPr>
      </w:pPr>
    </w:p>
    <w:p>
      <w:pPr>
        <w:spacing w:line="240" w:lineRule="auto" w:before="0"/>
        <w:rPr>
          <w:rFonts w:ascii="Bookman Old Style"/>
          <w:b w:val="0"/>
          <w:sz w:val="20"/>
        </w:rPr>
      </w:pPr>
    </w:p>
    <w:p>
      <w:pPr>
        <w:spacing w:line="240" w:lineRule="auto" w:before="0"/>
        <w:rPr>
          <w:rFonts w:ascii="Bookman Old Style"/>
          <w:b w:val="0"/>
          <w:sz w:val="20"/>
        </w:rPr>
      </w:pPr>
    </w:p>
    <w:p>
      <w:pPr>
        <w:spacing w:line="240" w:lineRule="auto" w:before="6"/>
        <w:rPr>
          <w:rFonts w:ascii="Bookman Old Style"/>
          <w:b w:val="0"/>
          <w:sz w:val="18"/>
        </w:rPr>
      </w:pPr>
    </w:p>
    <w:p>
      <w:pPr>
        <w:numPr>
          <w:ilvl w:val="0"/>
          <w:numId w:val="39"/>
        </w:numPr>
        <w:tabs>
          <w:tab w:pos="480" w:val="left" w:leader="none"/>
        </w:tabs>
        <w:spacing w:before="100"/>
        <w:ind w:left="479" w:right="0" w:hanging="359"/>
        <w:jc w:val="both"/>
        <w:rPr>
          <w:rFonts w:ascii="Bookman Old Style"/>
          <w:b/>
          <w:sz w:val="22"/>
        </w:rPr>
      </w:pPr>
      <w:r>
        <w:rPr/>
        <w:drawing>
          <wp:anchor distT="0" distB="0" distL="0" distR="0" allowOverlap="1" layoutInCell="1" locked="0" behindDoc="0" simplePos="0" relativeHeight="3376">
            <wp:simplePos x="0" y="0"/>
            <wp:positionH relativeFrom="page">
              <wp:posOffset>4457698</wp:posOffset>
            </wp:positionH>
            <wp:positionV relativeFrom="paragraph">
              <wp:posOffset>-883784</wp:posOffset>
            </wp:positionV>
            <wp:extent cx="1471930" cy="1471929"/>
            <wp:effectExtent l="0" t="0" r="0" b="0"/>
            <wp:wrapNone/>
            <wp:docPr id="93" name="image22.png" descr=""/>
            <wp:cNvGraphicFramePr>
              <a:graphicFrameLocks noChangeAspect="1"/>
            </wp:cNvGraphicFramePr>
            <a:graphic>
              <a:graphicData uri="http://schemas.openxmlformats.org/drawingml/2006/picture">
                <pic:pic>
                  <pic:nvPicPr>
                    <pic:cNvPr id="94" name="image22.png"/>
                    <pic:cNvPicPr/>
                  </pic:nvPicPr>
                  <pic:blipFill>
                    <a:blip r:embed="rId36" cstate="print"/>
                    <a:stretch>
                      <a:fillRect/>
                    </a:stretch>
                  </pic:blipFill>
                  <pic:spPr>
                    <a:xfrm>
                      <a:off x="0" y="0"/>
                      <a:ext cx="1471930" cy="1471929"/>
                    </a:xfrm>
                    <a:prstGeom prst="rect">
                      <a:avLst/>
                    </a:prstGeom>
                  </pic:spPr>
                </pic:pic>
              </a:graphicData>
            </a:graphic>
          </wp:anchor>
        </w:drawing>
      </w:r>
      <w:bookmarkStart w:name="7. WATER-REACTIVE SOLID &amp; LIQUIDS" w:id="189"/>
      <w:bookmarkEnd w:id="189"/>
      <w:r>
        <w:rPr/>
      </w:r>
      <w:bookmarkStart w:name="_bookmark46" w:id="190"/>
      <w:bookmarkEnd w:id="190"/>
      <w:r>
        <w:rPr/>
      </w:r>
      <w:bookmarkStart w:name="_bookmark46" w:id="191"/>
      <w:bookmarkEnd w:id="191"/>
      <w:r>
        <w:rPr>
          <w:rFonts w:ascii="Bookman Old Style"/>
          <w:b/>
          <w:sz w:val="22"/>
        </w:rPr>
        <w:t>W</w:t>
      </w:r>
      <w:r>
        <w:rPr>
          <w:rFonts w:ascii="Bookman Old Style"/>
          <w:b/>
          <w:sz w:val="22"/>
        </w:rPr>
        <w:t>ATER-REACTIVE SOLID &amp;</w:t>
      </w:r>
      <w:r>
        <w:rPr>
          <w:rFonts w:ascii="Bookman Old Style"/>
          <w:b/>
          <w:spacing w:val="-9"/>
          <w:sz w:val="22"/>
        </w:rPr>
        <w:t> </w:t>
      </w:r>
      <w:r>
        <w:rPr>
          <w:rFonts w:ascii="Bookman Old Style"/>
          <w:b/>
          <w:sz w:val="22"/>
        </w:rPr>
        <w:t>LIQUIDS</w:t>
      </w:r>
    </w:p>
    <w:p>
      <w:pPr>
        <w:spacing w:line="240" w:lineRule="auto" w:before="0"/>
        <w:rPr>
          <w:rFonts w:ascii="Bookman Old Style"/>
          <w:b/>
          <w:sz w:val="26"/>
        </w:rPr>
      </w:pPr>
    </w:p>
    <w:p>
      <w:pPr>
        <w:numPr>
          <w:ilvl w:val="1"/>
          <w:numId w:val="39"/>
        </w:numPr>
        <w:tabs>
          <w:tab w:pos="480" w:val="left" w:leader="none"/>
        </w:tabs>
        <w:spacing w:before="211"/>
        <w:ind w:left="479" w:right="0" w:hanging="359"/>
        <w:jc w:val="both"/>
        <w:rPr>
          <w:rFonts w:ascii="Bookman Old Style"/>
          <w:b/>
          <w:sz w:val="22"/>
        </w:rPr>
      </w:pPr>
      <w:r>
        <w:rPr>
          <w:rFonts w:ascii="Bookman Old Style"/>
          <w:b/>
          <w:sz w:val="22"/>
          <w:u w:val="single"/>
        </w:rPr>
        <w:t>General</w:t>
      </w:r>
      <w:r>
        <w:rPr>
          <w:rFonts w:ascii="Bookman Old Style"/>
          <w:b/>
          <w:spacing w:val="-6"/>
          <w:sz w:val="22"/>
          <w:u w:val="single"/>
        </w:rPr>
        <w:t> </w:t>
      </w:r>
      <w:r>
        <w:rPr>
          <w:rFonts w:ascii="Bookman Old Style"/>
          <w:b/>
          <w:sz w:val="22"/>
          <w:u w:val="single"/>
        </w:rPr>
        <w:t>Description</w:t>
      </w:r>
    </w:p>
    <w:p>
      <w:pPr>
        <w:spacing w:line="240" w:lineRule="auto" w:before="11"/>
        <w:rPr>
          <w:rFonts w:ascii="Bookman Old Style"/>
          <w:b/>
          <w:sz w:val="21"/>
        </w:rPr>
      </w:pPr>
    </w:p>
    <w:p>
      <w:pPr>
        <w:spacing w:before="0"/>
        <w:ind w:left="119" w:right="114" w:firstLine="0"/>
        <w:jc w:val="both"/>
        <w:rPr>
          <w:rFonts w:ascii="Bookman Old Style"/>
          <w:b w:val="0"/>
          <w:sz w:val="22"/>
        </w:rPr>
      </w:pPr>
      <w:r>
        <w:rPr>
          <w:rFonts w:ascii="Bookman Old Style"/>
          <w:b w:val="0"/>
          <w:sz w:val="22"/>
        </w:rPr>
        <w:t>Water-Reactive chemicals react with the hydrogen and oxygen in water to create new combinations of chemicals and produce energy, resulting in an exothermic reaction. Water reactive materials often produce byproducts that may be ignited by the heat generated, thereby producing a flame or explosion. Water-reactive materials are often elemental metals in either whole or powder form. Examples include Potassium, calcium, and sodium.</w:t>
      </w:r>
    </w:p>
    <w:p>
      <w:pPr>
        <w:spacing w:line="240" w:lineRule="auto" w:before="11"/>
        <w:rPr>
          <w:rFonts w:ascii="Bookman Old Style"/>
          <w:b w:val="0"/>
          <w:sz w:val="21"/>
        </w:rPr>
      </w:pPr>
    </w:p>
    <w:p>
      <w:pPr>
        <w:spacing w:before="0"/>
        <w:ind w:left="119" w:right="114" w:firstLine="0"/>
        <w:jc w:val="both"/>
        <w:rPr>
          <w:rFonts w:ascii="Bookman Old Style"/>
          <w:b w:val="0"/>
          <w:sz w:val="22"/>
        </w:rPr>
      </w:pPr>
      <w:r>
        <w:rPr>
          <w:rFonts w:ascii="Bookman Old Style"/>
          <w:b w:val="0"/>
          <w:sz w:val="22"/>
        </w:rPr>
        <w:t>The chemical equation below shows the reaction of elemental potassium with water. The heat generated by the reaction ignites the hydrogen gas, creating a bright flame.</w:t>
      </w:r>
    </w:p>
    <w:p>
      <w:pPr>
        <w:spacing w:line="240" w:lineRule="auto" w:before="4"/>
        <w:rPr>
          <w:rFonts w:ascii="Bookman Old Style"/>
          <w:b w:val="0"/>
          <w:sz w:val="21"/>
        </w:rPr>
      </w:pPr>
    </w:p>
    <w:p>
      <w:pPr>
        <w:spacing w:before="0"/>
        <w:ind w:left="3000" w:right="0" w:firstLine="0"/>
        <w:jc w:val="left"/>
        <w:rPr>
          <w:rFonts w:ascii="Times New Roman" w:hAnsi="Times New Roman"/>
          <w:sz w:val="16"/>
        </w:rPr>
      </w:pPr>
      <w:r>
        <w:rPr>
          <w:rFonts w:ascii="Times New Roman" w:hAnsi="Times New Roman"/>
          <w:sz w:val="24"/>
        </w:rPr>
        <w:t>2 K  + 2 H</w:t>
      </w:r>
      <w:r>
        <w:rPr>
          <w:rFonts w:ascii="Times New Roman" w:hAnsi="Times New Roman"/>
          <w:position w:val="-2"/>
          <w:sz w:val="16"/>
        </w:rPr>
        <w:t>2</w:t>
      </w:r>
      <w:r>
        <w:rPr>
          <w:rFonts w:ascii="Times New Roman" w:hAnsi="Times New Roman"/>
          <w:sz w:val="24"/>
        </w:rPr>
        <w:t>O → 2 KOH + H</w:t>
      </w:r>
      <w:r>
        <w:rPr>
          <w:rFonts w:ascii="Times New Roman" w:hAnsi="Times New Roman"/>
          <w:position w:val="-2"/>
          <w:sz w:val="16"/>
        </w:rPr>
        <w:t>2</w:t>
      </w:r>
    </w:p>
    <w:p>
      <w:pPr>
        <w:spacing w:line="240" w:lineRule="auto" w:before="5"/>
        <w:rPr>
          <w:rFonts w:ascii="Times New Roman"/>
          <w:sz w:val="18"/>
        </w:rPr>
      </w:pPr>
      <w:r>
        <w:rPr/>
        <w:pict>
          <v:group style="position:absolute;margin-left:71.999985pt;margin-top:12.595782pt;width:387.4pt;height:85.95pt;mso-position-horizontal-relative:page;mso-position-vertical-relative:paragraph;z-index:3352;mso-wrap-distance-left:0;mso-wrap-distance-right:0" coordorigin="1440,252" coordsize="7748,1719">
            <v:shape style="position:absolute;left:1440;top:252;width:2160;height:1719" type="#_x0000_t75" stroked="false">
              <v:imagedata r:id="rId105" o:title=""/>
            </v:shape>
            <v:shape style="position:absolute;left:3420;top:965;width:5760;height:540" coordorigin="3420,965" coordsize="5760,540" path="m9180,1302l3960,1302,3960,1505,9180,1505,9180,1302xm3795,1100l3420,1235,3795,1370,3795,1302,9180,1302,9180,1167,3795,1167,3795,1100xm9180,965l3960,965,3960,1167,9180,1167,9180,965xe" filled="true" fillcolor="#ffffff" stroked="false">
              <v:path arrowok="t"/>
              <v:fill type="solid"/>
            </v:shape>
            <v:shape style="position:absolute;left:3420;top:965;width:5760;height:540" coordorigin="3420,965" coordsize="5760,540" path="m3960,965l3960,1167,3795,1167,3795,1100,3420,1235,3795,1370,3795,1302,3960,1302,3960,1505,9180,1505,9180,965,3960,965xe" filled="false" stroked="true" strokeweight=".75pt" strokecolor="#000000">
              <v:path arrowok="t"/>
              <v:stroke dashstyle="solid"/>
            </v:shape>
            <v:shape style="position:absolute;left:1440;top:252;width:7748;height:1719" type="#_x0000_t202" filled="false" stroked="false">
              <v:textbox inset="0,0,0,0">
                <w:txbxContent>
                  <w:p>
                    <w:pPr>
                      <w:spacing w:line="240" w:lineRule="auto" w:before="0"/>
                      <w:rPr>
                        <w:rFonts w:ascii="Times New Roman"/>
                        <w:sz w:val="26"/>
                      </w:rPr>
                    </w:pPr>
                  </w:p>
                  <w:p>
                    <w:pPr>
                      <w:spacing w:line="240" w:lineRule="auto" w:before="0"/>
                      <w:rPr>
                        <w:rFonts w:ascii="Times New Roman"/>
                        <w:sz w:val="26"/>
                      </w:rPr>
                    </w:pPr>
                  </w:p>
                  <w:p>
                    <w:pPr>
                      <w:spacing w:before="191"/>
                      <w:ind w:left="2644" w:right="0" w:firstLine="0"/>
                      <w:jc w:val="left"/>
                      <w:rPr>
                        <w:rFonts w:ascii="Bookman Old Style"/>
                        <w:b w:val="0"/>
                        <w:sz w:val="22"/>
                      </w:rPr>
                    </w:pPr>
                    <w:r>
                      <w:rPr>
                        <w:rFonts w:ascii="Bookman Old Style"/>
                        <w:b w:val="0"/>
                        <w:sz w:val="22"/>
                      </w:rPr>
                      <w:t>A reaction of potassium metal with water.</w:t>
                    </w:r>
                  </w:p>
                </w:txbxContent>
              </v:textbox>
              <w10:wrap type="none"/>
            </v:shape>
            <w10:wrap type="topAndBottom"/>
          </v:group>
        </w:pict>
      </w:r>
    </w:p>
    <w:p>
      <w:pPr>
        <w:spacing w:line="240" w:lineRule="auto" w:before="1"/>
        <w:rPr>
          <w:rFonts w:ascii="Times New Roman"/>
          <w:sz w:val="11"/>
        </w:rPr>
      </w:pPr>
    </w:p>
    <w:p>
      <w:pPr>
        <w:spacing w:before="101"/>
        <w:ind w:left="119" w:right="116" w:firstLine="0"/>
        <w:jc w:val="both"/>
        <w:rPr>
          <w:rFonts w:ascii="Bookman Old Style"/>
          <w:b w:val="0"/>
          <w:sz w:val="22"/>
        </w:rPr>
      </w:pPr>
      <w:r>
        <w:rPr>
          <w:rFonts w:ascii="Bookman Old Style"/>
          <w:b w:val="0"/>
          <w:sz w:val="22"/>
        </w:rPr>
        <w:t>Water-reactive materials are divided in to Classes 1 through 3, with increasing levels  of hazard from Class 1 to Class 3. To determine the class of the water-reactive material, one should consult the MSDS or call the chemical</w:t>
      </w:r>
      <w:r>
        <w:rPr>
          <w:rFonts w:ascii="Bookman Old Style"/>
          <w:b w:val="0"/>
          <w:spacing w:val="-20"/>
          <w:sz w:val="22"/>
        </w:rPr>
        <w:t> </w:t>
      </w:r>
      <w:r>
        <w:rPr>
          <w:rFonts w:ascii="Bookman Old Style"/>
          <w:b w:val="0"/>
          <w:sz w:val="22"/>
        </w:rPr>
        <w:t>manufacturer.</w:t>
      </w:r>
    </w:p>
    <w:p>
      <w:pPr>
        <w:spacing w:line="240" w:lineRule="auto" w:before="10"/>
        <w:rPr>
          <w:rFonts w:ascii="Bookman Old Style"/>
          <w:b w:val="0"/>
          <w:sz w:val="21"/>
        </w:rPr>
      </w:pPr>
    </w:p>
    <w:p>
      <w:pPr>
        <w:numPr>
          <w:ilvl w:val="1"/>
          <w:numId w:val="39"/>
        </w:numPr>
        <w:tabs>
          <w:tab w:pos="480" w:val="left" w:leader="none"/>
        </w:tabs>
        <w:spacing w:before="1"/>
        <w:ind w:left="479" w:right="0" w:hanging="359"/>
        <w:jc w:val="both"/>
        <w:rPr>
          <w:rFonts w:ascii="Bookman Old Style"/>
          <w:b/>
          <w:sz w:val="22"/>
        </w:rPr>
      </w:pPr>
      <w:r>
        <w:rPr>
          <w:rFonts w:ascii="Bookman Old Style"/>
          <w:b/>
          <w:sz w:val="22"/>
          <w:u w:val="single"/>
        </w:rPr>
        <w:t>Storage and Use</w:t>
      </w:r>
      <w:r>
        <w:rPr>
          <w:rFonts w:ascii="Bookman Old Style"/>
          <w:b/>
          <w:spacing w:val="-9"/>
          <w:sz w:val="22"/>
          <w:u w:val="single"/>
        </w:rPr>
        <w:t> </w:t>
      </w:r>
      <w:r>
        <w:rPr>
          <w:rFonts w:ascii="Bookman Old Style"/>
          <w:b/>
          <w:sz w:val="22"/>
          <w:u w:val="single"/>
        </w:rPr>
        <w:t>Requirements</w:t>
      </w:r>
    </w:p>
    <w:p>
      <w:pPr>
        <w:spacing w:before="1"/>
        <w:ind w:left="120" w:right="116" w:firstLine="0"/>
        <w:jc w:val="both"/>
        <w:rPr>
          <w:rFonts w:ascii="Bookman Old Style"/>
          <w:b w:val="0"/>
          <w:sz w:val="22"/>
        </w:rPr>
      </w:pPr>
      <w:r>
        <w:rPr>
          <w:rFonts w:ascii="Bookman Old Style"/>
          <w:b w:val="0"/>
          <w:sz w:val="22"/>
        </w:rPr>
        <w:t>In storing water reactive materials, care must be taken to ensure that the materials do not come in to contact with any water or other incompatible materials.</w:t>
      </w:r>
    </w:p>
    <w:p>
      <w:pPr>
        <w:spacing w:line="240" w:lineRule="auto" w:before="1"/>
        <w:rPr>
          <w:rFonts w:ascii="Bookman Old Style"/>
          <w:b w:val="0"/>
          <w:sz w:val="22"/>
        </w:rPr>
      </w:pPr>
    </w:p>
    <w:p>
      <w:pPr>
        <w:spacing w:before="1"/>
        <w:ind w:left="120" w:right="115" w:firstLine="0"/>
        <w:jc w:val="both"/>
        <w:rPr>
          <w:rFonts w:ascii="Bookman Old Style"/>
          <w:b w:val="0"/>
          <w:sz w:val="22"/>
        </w:rPr>
      </w:pPr>
      <w:r>
        <w:rPr>
          <w:rFonts w:ascii="Bookman Old Style"/>
          <w:b w:val="0"/>
          <w:sz w:val="22"/>
        </w:rPr>
        <w:t>The hazards presented by these materials in storage also exist during the use of these materials. The use of these materials near incompatibles such as heat sources and water must be avoided. Material must be kept away from any possible fuel sources. All water reactives should be managed under solvent or in an inert atmosphere.</w:t>
      </w:r>
    </w:p>
    <w:p>
      <w:pPr>
        <w:spacing w:line="240" w:lineRule="auto" w:before="2"/>
        <w:rPr>
          <w:rFonts w:ascii="Bookman Old Style"/>
          <w:b w:val="0"/>
          <w:sz w:val="22"/>
        </w:rPr>
      </w:pPr>
    </w:p>
    <w:p>
      <w:pPr>
        <w:spacing w:before="0"/>
        <w:ind w:left="120" w:right="116" w:firstLine="0"/>
        <w:jc w:val="both"/>
        <w:rPr>
          <w:rFonts w:ascii="Bookman Old Style" w:hAnsi="Bookman Old Style"/>
          <w:b w:val="0"/>
          <w:sz w:val="22"/>
        </w:rPr>
      </w:pPr>
      <w:r>
        <w:rPr>
          <w:rFonts w:ascii="Bookman Old Style" w:hAnsi="Bookman Old Style"/>
          <w:b w:val="0"/>
          <w:sz w:val="22"/>
        </w:rPr>
        <w:t>Many water reactive materials possess other hazards such as flammability, corrosivity and toxicity. Be sure to reference MSDS’ or manufacturer’s information for all materials prior to working with material. All hazards should be investigated prior to use and handling and steps taken to reduce the potential for problems, in accordance with the Fire</w:t>
      </w:r>
      <w:r>
        <w:rPr>
          <w:rFonts w:ascii="Bookman Old Style" w:hAnsi="Bookman Old Style"/>
          <w:b w:val="0"/>
          <w:spacing w:val="-3"/>
          <w:sz w:val="22"/>
        </w:rPr>
        <w:t> </w:t>
      </w:r>
      <w:r>
        <w:rPr>
          <w:rFonts w:ascii="Bookman Old Style" w:hAnsi="Bookman Old Style"/>
          <w:b w:val="0"/>
          <w:sz w:val="22"/>
        </w:rPr>
        <w:t>Code.</w:t>
      </w:r>
    </w:p>
    <w:p>
      <w:pPr>
        <w:spacing w:after="0"/>
        <w:jc w:val="both"/>
        <w:rPr>
          <w:rFonts w:ascii="Bookman Old Style" w:hAnsi="Bookman Old Style"/>
          <w:sz w:val="22"/>
        </w:rPr>
        <w:sectPr>
          <w:pgSz w:w="12240" w:h="15840"/>
          <w:pgMar w:header="0" w:footer="734" w:top="1080" w:bottom="980" w:left="1320" w:right="1320"/>
        </w:sectPr>
      </w:pPr>
    </w:p>
    <w:p>
      <w:pPr>
        <w:numPr>
          <w:ilvl w:val="0"/>
          <w:numId w:val="39"/>
        </w:numPr>
        <w:tabs>
          <w:tab w:pos="480" w:val="left" w:leader="none"/>
        </w:tabs>
        <w:spacing w:before="79"/>
        <w:ind w:left="479" w:right="0" w:hanging="359"/>
        <w:jc w:val="both"/>
        <w:rPr>
          <w:rFonts w:ascii="Bookman Old Style"/>
          <w:b/>
          <w:sz w:val="22"/>
        </w:rPr>
      </w:pPr>
      <w:bookmarkStart w:name="8.  PYROPHORICS MATERIALS" w:id="192"/>
      <w:bookmarkEnd w:id="192"/>
      <w:r>
        <w:rPr/>
      </w:r>
      <w:bookmarkStart w:name="_bookmark47" w:id="193"/>
      <w:bookmarkEnd w:id="193"/>
      <w:r>
        <w:rPr/>
      </w:r>
      <w:bookmarkStart w:name="_bookmark47" w:id="194"/>
      <w:bookmarkEnd w:id="194"/>
      <w:r>
        <w:rPr>
          <w:rFonts w:ascii="Bookman Old Style"/>
          <w:b/>
          <w:sz w:val="22"/>
        </w:rPr>
        <w:t>P</w:t>
      </w:r>
      <w:r>
        <w:rPr>
          <w:rFonts w:ascii="Bookman Old Style"/>
          <w:b/>
          <w:sz w:val="22"/>
        </w:rPr>
        <w:t>YROPHORICS</w:t>
      </w:r>
      <w:r>
        <w:rPr>
          <w:rFonts w:ascii="Bookman Old Style"/>
          <w:b/>
          <w:spacing w:val="-8"/>
          <w:sz w:val="22"/>
        </w:rPr>
        <w:t> </w:t>
      </w:r>
      <w:r>
        <w:rPr>
          <w:rFonts w:ascii="Bookman Old Style"/>
          <w:b/>
          <w:sz w:val="22"/>
        </w:rPr>
        <w:t>MATERIALS</w:t>
      </w:r>
    </w:p>
    <w:p>
      <w:pPr>
        <w:spacing w:line="240" w:lineRule="auto" w:before="11"/>
        <w:rPr>
          <w:rFonts w:ascii="Bookman Old Style"/>
          <w:b/>
          <w:sz w:val="21"/>
        </w:rPr>
      </w:pPr>
    </w:p>
    <w:p>
      <w:pPr>
        <w:numPr>
          <w:ilvl w:val="1"/>
          <w:numId w:val="39"/>
        </w:numPr>
        <w:tabs>
          <w:tab w:pos="480" w:val="left" w:leader="none"/>
        </w:tabs>
        <w:spacing w:before="0"/>
        <w:ind w:left="479" w:right="0" w:hanging="359"/>
        <w:jc w:val="both"/>
        <w:rPr>
          <w:rFonts w:ascii="Bookman Old Style"/>
          <w:b/>
          <w:sz w:val="22"/>
        </w:rPr>
      </w:pPr>
      <w:r>
        <w:rPr>
          <w:rFonts w:ascii="Bookman Old Style"/>
          <w:b/>
          <w:sz w:val="22"/>
          <w:u w:val="single"/>
        </w:rPr>
        <w:t>Storage and Use</w:t>
      </w:r>
      <w:r>
        <w:rPr>
          <w:rFonts w:ascii="Bookman Old Style"/>
          <w:b/>
          <w:spacing w:val="-9"/>
          <w:sz w:val="22"/>
          <w:u w:val="single"/>
        </w:rPr>
        <w:t> </w:t>
      </w:r>
      <w:r>
        <w:rPr>
          <w:rFonts w:ascii="Bookman Old Style"/>
          <w:b/>
          <w:sz w:val="22"/>
          <w:u w:val="single"/>
        </w:rPr>
        <w:t>Requirements</w:t>
      </w:r>
    </w:p>
    <w:p>
      <w:pPr>
        <w:spacing w:line="240" w:lineRule="auto" w:before="10"/>
        <w:rPr>
          <w:rFonts w:ascii="Bookman Old Style"/>
          <w:b/>
          <w:sz w:val="21"/>
        </w:rPr>
      </w:pPr>
    </w:p>
    <w:p>
      <w:pPr>
        <w:spacing w:before="1"/>
        <w:ind w:left="119" w:right="114" w:firstLine="0"/>
        <w:jc w:val="both"/>
        <w:rPr>
          <w:rFonts w:ascii="Bookman Old Style"/>
          <w:b w:val="0"/>
          <w:sz w:val="22"/>
        </w:rPr>
      </w:pPr>
      <w:r>
        <w:rPr>
          <w:rFonts w:ascii="Bookman Old Style"/>
          <w:b w:val="0"/>
          <w:sz w:val="22"/>
        </w:rPr>
        <w:t>The handling and use of pyrophoric materials near incompatibles such as heat  sources and water must be avoided. Material must be kept away from any possible  fuel sources. All pyrophorics should be managed under inert gases, solvent or in an inert atmosphere. Compressed pyrophoric gas systems shall have approved emergency shutoff valves that can be activated at each point of use and each source. Proper personal protective equipment must be worn at all times while handling these materials.</w:t>
      </w:r>
    </w:p>
    <w:p>
      <w:pPr>
        <w:spacing w:line="240" w:lineRule="auto" w:before="11"/>
        <w:rPr>
          <w:rFonts w:ascii="Bookman Old Style"/>
          <w:b w:val="0"/>
          <w:sz w:val="21"/>
        </w:rPr>
      </w:pPr>
    </w:p>
    <w:p>
      <w:pPr>
        <w:spacing w:before="0"/>
        <w:ind w:left="119" w:right="115" w:firstLine="0"/>
        <w:jc w:val="both"/>
        <w:rPr>
          <w:rFonts w:ascii="Bookman Old Style" w:hAnsi="Bookman Old Style"/>
          <w:b w:val="0"/>
          <w:sz w:val="22"/>
        </w:rPr>
      </w:pPr>
      <w:r>
        <w:rPr>
          <w:rFonts w:ascii="Bookman Old Style" w:hAnsi="Bookman Old Style"/>
          <w:b w:val="0"/>
          <w:sz w:val="22"/>
        </w:rPr>
        <w:t>Many pyrophorics possess other hazards such as flammability, corrosivity and  toxicity. Be sure to reference MSDS’ or manufacturer’s information for all materials prior to working with material. All hazards should be investigated prior to use and handling and steps taken to reduce the potential for problems, in accordance with the Fire Code.</w:t>
      </w:r>
    </w:p>
    <w:p>
      <w:pPr>
        <w:spacing w:line="240" w:lineRule="auto" w:before="10"/>
        <w:rPr>
          <w:rFonts w:ascii="Bookman Old Style"/>
          <w:b w:val="0"/>
          <w:sz w:val="21"/>
        </w:rPr>
      </w:pPr>
    </w:p>
    <w:p>
      <w:pPr>
        <w:spacing w:before="1"/>
        <w:ind w:left="119" w:right="114" w:firstLine="0"/>
        <w:jc w:val="both"/>
        <w:rPr>
          <w:rFonts w:ascii="Bookman Old Style"/>
          <w:b w:val="0"/>
          <w:sz w:val="22"/>
        </w:rPr>
      </w:pPr>
      <w:r>
        <w:rPr>
          <w:rFonts w:ascii="Bookman Old Style"/>
          <w:b w:val="0"/>
          <w:sz w:val="22"/>
        </w:rPr>
        <w:t>Appropriate fire extinguishing equipment must be present in each in areas where  these materials are handled. Extinguishing agents include a Class D fire extinguisher and Metal X for metal</w:t>
      </w:r>
      <w:r>
        <w:rPr>
          <w:rFonts w:ascii="Bookman Old Style"/>
          <w:b w:val="0"/>
          <w:spacing w:val="-9"/>
          <w:sz w:val="22"/>
        </w:rPr>
        <w:t> </w:t>
      </w:r>
      <w:r>
        <w:rPr>
          <w:rFonts w:ascii="Bookman Old Style"/>
          <w:b w:val="0"/>
          <w:sz w:val="22"/>
        </w:rPr>
        <w:t>fires.</w:t>
      </w:r>
    </w:p>
    <w:p>
      <w:pPr>
        <w:spacing w:line="240" w:lineRule="auto" w:before="11"/>
        <w:rPr>
          <w:rFonts w:ascii="Bookman Old Style"/>
          <w:b w:val="0"/>
          <w:sz w:val="21"/>
        </w:rPr>
      </w:pPr>
    </w:p>
    <w:p>
      <w:pPr>
        <w:spacing w:before="0"/>
        <w:ind w:left="119" w:right="119" w:firstLine="0"/>
        <w:jc w:val="both"/>
        <w:rPr>
          <w:rFonts w:ascii="Bookman Old Style"/>
          <w:b w:val="0"/>
          <w:sz w:val="22"/>
        </w:rPr>
      </w:pPr>
      <w:r>
        <w:rPr>
          <w:rFonts w:ascii="Bookman Old Style"/>
          <w:b w:val="0"/>
          <w:sz w:val="22"/>
        </w:rPr>
        <w:t>In the event of an uncontrolled spill or release of material, the area should be evacuated and notification made to 911 as soon as possible.</w:t>
      </w:r>
    </w:p>
    <w:p>
      <w:pPr>
        <w:spacing w:line="240" w:lineRule="auto" w:before="10"/>
        <w:rPr>
          <w:rFonts w:ascii="Bookman Old Style"/>
          <w:b w:val="0"/>
          <w:sz w:val="21"/>
        </w:rPr>
      </w:pPr>
    </w:p>
    <w:p>
      <w:pPr>
        <w:spacing w:before="1"/>
        <w:ind w:left="119" w:right="116" w:firstLine="0"/>
        <w:jc w:val="both"/>
        <w:rPr>
          <w:rFonts w:ascii="Bookman Old Style"/>
          <w:b w:val="0"/>
          <w:sz w:val="22"/>
        </w:rPr>
      </w:pPr>
      <w:r>
        <w:rPr>
          <w:rFonts w:ascii="Bookman Old Style"/>
          <w:b w:val="0"/>
          <w:sz w:val="22"/>
        </w:rPr>
        <w:t>Manufacturing, storing, handling and/or using of detonable pyrophoric materials is prohibited in most cases. Always consult the Fire Code prior to conducting any activities with any of these materials.</w:t>
      </w:r>
    </w:p>
    <w:p>
      <w:pPr>
        <w:spacing w:line="240" w:lineRule="auto" w:before="11"/>
        <w:rPr>
          <w:rFonts w:ascii="Bookman Old Style"/>
          <w:b w:val="0"/>
          <w:sz w:val="21"/>
        </w:rPr>
      </w:pPr>
    </w:p>
    <w:p>
      <w:pPr>
        <w:spacing w:before="0"/>
        <w:ind w:left="119" w:right="113" w:firstLine="0"/>
        <w:jc w:val="both"/>
        <w:rPr>
          <w:rFonts w:ascii="Bookman Old Style"/>
          <w:b w:val="0"/>
          <w:sz w:val="22"/>
        </w:rPr>
      </w:pPr>
      <w:r>
        <w:rPr>
          <w:rFonts w:ascii="Bookman Old Style"/>
          <w:b w:val="0"/>
          <w:sz w:val="22"/>
        </w:rPr>
        <w:t>Pyrophoric materials will often have very specific storage or handling requirements  due to the volatile nature of the chemicals. It is important to consult the MSDS or to contact the chemical manufacture for specific guidelines. Some examples of  pyrophoric materials include diethylaluminum chloride, lithium metal or silane</w:t>
      </w:r>
      <w:r>
        <w:rPr>
          <w:rFonts w:ascii="Bookman Old Style"/>
          <w:b w:val="0"/>
          <w:spacing w:val="-27"/>
          <w:sz w:val="22"/>
        </w:rPr>
        <w:t> </w:t>
      </w:r>
      <w:r>
        <w:rPr>
          <w:rFonts w:ascii="Bookman Old Style"/>
          <w:b w:val="0"/>
          <w:sz w:val="22"/>
        </w:rPr>
        <w:t>gases.</w:t>
      </w:r>
    </w:p>
    <w:p>
      <w:pPr>
        <w:spacing w:after="0"/>
        <w:jc w:val="both"/>
        <w:rPr>
          <w:rFonts w:ascii="Bookman Old Style"/>
          <w:sz w:val="22"/>
        </w:rPr>
        <w:sectPr>
          <w:pgSz w:w="12240" w:h="15840"/>
          <w:pgMar w:header="0" w:footer="734" w:top="1360" w:bottom="980" w:left="1320" w:right="1320"/>
        </w:sectPr>
      </w:pPr>
    </w:p>
    <w:p>
      <w:pPr>
        <w:spacing w:before="77"/>
        <w:ind w:left="140" w:right="0" w:firstLine="0"/>
        <w:jc w:val="left"/>
        <w:rPr>
          <w:rFonts w:ascii="Bookman Old Style"/>
          <w:b/>
          <w:sz w:val="28"/>
        </w:rPr>
      </w:pPr>
      <w:bookmarkStart w:name="Appendix B" w:id="195"/>
      <w:bookmarkEnd w:id="195"/>
      <w:r>
        <w:rPr/>
      </w:r>
      <w:bookmarkStart w:name="_bookmark48" w:id="196"/>
      <w:bookmarkEnd w:id="196"/>
      <w:r>
        <w:rPr/>
      </w:r>
      <w:r>
        <w:rPr>
          <w:rFonts w:ascii="Bookman Old Style"/>
          <w:b/>
          <w:sz w:val="28"/>
          <w:u w:val="single"/>
        </w:rPr>
        <w:t>Appendix B</w:t>
      </w:r>
    </w:p>
    <w:p>
      <w:pPr>
        <w:spacing w:before="280"/>
        <w:ind w:left="1580" w:right="0" w:firstLine="0"/>
        <w:jc w:val="left"/>
        <w:rPr>
          <w:rFonts w:ascii="Bookman Old Style"/>
          <w:b/>
          <w:sz w:val="28"/>
        </w:rPr>
      </w:pPr>
      <w:r>
        <w:rPr>
          <w:rFonts w:ascii="Bookman Old Style"/>
          <w:b/>
          <w:sz w:val="28"/>
          <w:u w:val="single"/>
        </w:rPr>
        <w:t>Sample Material Safety Data Sheet (MSDS)</w:t>
      </w:r>
    </w:p>
    <w:p>
      <w:pPr>
        <w:spacing w:line="240" w:lineRule="auto" w:before="4"/>
        <w:rPr>
          <w:rFonts w:ascii="Bookman Old Style"/>
          <w:b/>
          <w:sz w:val="14"/>
        </w:rPr>
      </w:pPr>
      <w:r>
        <w:rPr/>
        <w:pict>
          <v:line style="position:absolute;mso-position-horizontal-relative:page;mso-position-vertical-relative:paragraph;z-index:3400;mso-wrap-distance-left:0;mso-wrap-distance-right:0" from="70.559998pt,10.790039pt" to="541.439998pt,10.790039pt" stroked="true" strokeweight=".72pt" strokecolor="#000000">
            <v:stroke dashstyle="solid"/>
            <w10:wrap type="topAndBottom"/>
          </v:line>
        </w:pict>
      </w:r>
    </w:p>
    <w:p>
      <w:pPr>
        <w:tabs>
          <w:tab w:pos="9528" w:val="left" w:leader="none"/>
        </w:tabs>
        <w:spacing w:line="195" w:lineRule="exact" w:before="0"/>
        <w:ind w:left="111" w:right="0" w:firstLine="0"/>
        <w:jc w:val="left"/>
        <w:rPr>
          <w:rFonts w:ascii="Arial"/>
          <w:b/>
          <w:sz w:val="20"/>
        </w:rPr>
      </w:pPr>
      <w:r>
        <w:rPr>
          <w:rFonts w:ascii="Arial"/>
          <w:b/>
          <w:spacing w:val="-27"/>
          <w:w w:val="99"/>
          <w:sz w:val="20"/>
          <w:u w:val="single"/>
        </w:rPr>
        <w:t> </w:t>
      </w:r>
      <w:r>
        <w:rPr>
          <w:rFonts w:ascii="Arial"/>
          <w:b/>
          <w:sz w:val="20"/>
          <w:u w:val="single"/>
        </w:rPr>
        <w:t>SECTION 1: PRODUCT</w:t>
      </w:r>
      <w:r>
        <w:rPr>
          <w:rFonts w:ascii="Arial"/>
          <w:b/>
          <w:spacing w:val="-16"/>
          <w:sz w:val="20"/>
          <w:u w:val="single"/>
        </w:rPr>
        <w:t> </w:t>
      </w:r>
      <w:r>
        <w:rPr>
          <w:rFonts w:ascii="Arial"/>
          <w:b/>
          <w:sz w:val="20"/>
          <w:u w:val="single"/>
        </w:rPr>
        <w:t>IDENTIFICATION</w:t>
        <w:tab/>
      </w:r>
    </w:p>
    <w:p>
      <w:pPr>
        <w:spacing w:line="240" w:lineRule="auto" w:before="10"/>
        <w:rPr>
          <w:rFonts w:ascii="Arial"/>
          <w:b/>
          <w:sz w:val="14"/>
        </w:rPr>
      </w:pPr>
    </w:p>
    <w:p>
      <w:pPr>
        <w:tabs>
          <w:tab w:pos="2338" w:val="left" w:leader="none"/>
        </w:tabs>
        <w:spacing w:before="93"/>
        <w:ind w:left="140" w:right="0" w:firstLine="0"/>
        <w:jc w:val="left"/>
        <w:rPr>
          <w:rFonts w:ascii="Arial"/>
          <w:b/>
          <w:sz w:val="20"/>
        </w:rPr>
      </w:pPr>
      <w:r>
        <w:rPr>
          <w:rFonts w:ascii="Arial"/>
          <w:b/>
          <w:sz w:val="20"/>
        </w:rPr>
        <w:t>PRODUCT</w:t>
      </w:r>
      <w:r>
        <w:rPr>
          <w:rFonts w:ascii="Arial"/>
          <w:b/>
          <w:spacing w:val="-1"/>
          <w:sz w:val="20"/>
        </w:rPr>
        <w:t> </w:t>
      </w:r>
      <w:r>
        <w:rPr>
          <w:rFonts w:ascii="Arial"/>
          <w:b/>
          <w:sz w:val="20"/>
        </w:rPr>
        <w:t>NAME:</w:t>
        <w:tab/>
        <w:t>Squeaky Clean</w:t>
      </w:r>
      <w:r>
        <w:rPr>
          <w:rFonts w:ascii="Arial"/>
          <w:b/>
          <w:spacing w:val="-12"/>
          <w:sz w:val="20"/>
        </w:rPr>
        <w:t> </w:t>
      </w:r>
      <w:r>
        <w:rPr>
          <w:rFonts w:ascii="Arial"/>
          <w:b/>
          <w:sz w:val="20"/>
        </w:rPr>
        <w:t>Solution</w:t>
      </w:r>
    </w:p>
    <w:p>
      <w:pPr>
        <w:spacing w:line="240" w:lineRule="auto" w:before="9"/>
        <w:rPr>
          <w:rFonts w:ascii="Arial"/>
          <w:b/>
          <w:sz w:val="19"/>
        </w:rPr>
      </w:pPr>
    </w:p>
    <w:p>
      <w:pPr>
        <w:tabs>
          <w:tab w:pos="2350" w:val="left" w:leader="none"/>
          <w:tab w:pos="2405" w:val="left" w:leader="none"/>
        </w:tabs>
        <w:spacing w:before="0"/>
        <w:ind w:left="140" w:right="4654" w:firstLine="0"/>
        <w:jc w:val="left"/>
        <w:rPr>
          <w:rFonts w:ascii="Arial" w:hAnsi="Arial"/>
          <w:b/>
          <w:sz w:val="20"/>
        </w:rPr>
      </w:pPr>
      <w:r>
        <w:rPr>
          <w:rFonts w:ascii="Arial" w:hAnsi="Arial"/>
          <w:b/>
          <w:sz w:val="20"/>
        </w:rPr>
        <w:t>MANUFACTURER:</w:t>
        <w:tab/>
        <w:tab/>
        <w:t>Batty’s Batch</w:t>
      </w:r>
      <w:r>
        <w:rPr>
          <w:rFonts w:ascii="Arial" w:hAnsi="Arial"/>
          <w:b/>
          <w:spacing w:val="-9"/>
          <w:sz w:val="20"/>
        </w:rPr>
        <w:t> </w:t>
      </w:r>
      <w:r>
        <w:rPr>
          <w:rFonts w:ascii="Arial" w:hAnsi="Arial"/>
          <w:b/>
          <w:sz w:val="20"/>
        </w:rPr>
        <w:t>of</w:t>
      </w:r>
      <w:r>
        <w:rPr>
          <w:rFonts w:ascii="Arial" w:hAnsi="Arial"/>
          <w:b/>
          <w:spacing w:val="-4"/>
          <w:sz w:val="20"/>
        </w:rPr>
        <w:t> </w:t>
      </w:r>
      <w:r>
        <w:rPr>
          <w:rFonts w:ascii="Arial" w:hAnsi="Arial"/>
          <w:b/>
          <w:sz w:val="20"/>
        </w:rPr>
        <w:t>Chemicals</w:t>
      </w:r>
      <w:r>
        <w:rPr>
          <w:rFonts w:ascii="Arial" w:hAnsi="Arial"/>
          <w:b/>
          <w:w w:val="99"/>
          <w:sz w:val="20"/>
        </w:rPr>
        <w:t> </w:t>
      </w:r>
      <w:r>
        <w:rPr>
          <w:rFonts w:ascii="Arial" w:hAnsi="Arial"/>
          <w:b/>
          <w:sz w:val="20"/>
        </w:rPr>
        <w:t>ADDRESS:</w:t>
        <w:tab/>
        <w:t>111 Elm</w:t>
      </w:r>
      <w:r>
        <w:rPr>
          <w:rFonts w:ascii="Arial" w:hAnsi="Arial"/>
          <w:b/>
          <w:spacing w:val="-5"/>
          <w:sz w:val="20"/>
        </w:rPr>
        <w:t> </w:t>
      </w:r>
      <w:r>
        <w:rPr>
          <w:rFonts w:ascii="Arial" w:hAnsi="Arial"/>
          <w:b/>
          <w:sz w:val="20"/>
        </w:rPr>
        <w:t>Ave</w:t>
      </w:r>
    </w:p>
    <w:p>
      <w:pPr>
        <w:spacing w:before="0"/>
        <w:ind w:left="2359" w:right="0" w:firstLine="0"/>
        <w:jc w:val="left"/>
        <w:rPr>
          <w:rFonts w:ascii="Arial"/>
          <w:b/>
          <w:sz w:val="20"/>
        </w:rPr>
      </w:pPr>
      <w:r>
        <w:rPr>
          <w:rFonts w:ascii="Arial"/>
          <w:b/>
          <w:sz w:val="20"/>
        </w:rPr>
        <w:t>Astoria, NY 11105</w:t>
      </w:r>
    </w:p>
    <w:p>
      <w:pPr>
        <w:spacing w:line="240" w:lineRule="auto" w:before="1"/>
        <w:rPr>
          <w:rFonts w:ascii="Arial"/>
          <w:b/>
          <w:sz w:val="20"/>
        </w:rPr>
      </w:pPr>
    </w:p>
    <w:p>
      <w:pPr>
        <w:spacing w:before="0"/>
        <w:ind w:left="139" w:right="5802" w:firstLine="0"/>
        <w:jc w:val="left"/>
        <w:rPr>
          <w:rFonts w:ascii="Arial"/>
          <w:b/>
          <w:sz w:val="20"/>
        </w:rPr>
      </w:pPr>
      <w:r>
        <w:rPr>
          <w:rFonts w:ascii="Arial"/>
          <w:b/>
          <w:sz w:val="20"/>
        </w:rPr>
        <w:t>EMERGENCY PHONE: 1-800-555-5555 CHEMTREC PHONE:</w:t>
      </w:r>
    </w:p>
    <w:p>
      <w:pPr>
        <w:spacing w:before="0"/>
        <w:ind w:left="139" w:right="8011" w:firstLine="0"/>
        <w:jc w:val="left"/>
        <w:rPr>
          <w:rFonts w:ascii="Arial"/>
          <w:b/>
          <w:sz w:val="20"/>
        </w:rPr>
      </w:pPr>
      <w:r>
        <w:rPr>
          <w:rFonts w:ascii="Arial"/>
          <w:b/>
          <w:sz w:val="20"/>
        </w:rPr>
        <w:t>OTHER CALLS:</w:t>
      </w:r>
    </w:p>
    <w:p>
      <w:pPr>
        <w:spacing w:before="2"/>
        <w:ind w:left="139" w:right="8011" w:firstLine="0"/>
        <w:jc w:val="left"/>
        <w:rPr>
          <w:rFonts w:ascii="Arial"/>
          <w:b/>
          <w:sz w:val="20"/>
        </w:rPr>
      </w:pPr>
      <w:r>
        <w:rPr>
          <w:rFonts w:ascii="Arial"/>
          <w:b/>
          <w:sz w:val="20"/>
        </w:rPr>
        <w:t>FAX PHONE:</w:t>
      </w:r>
    </w:p>
    <w:p>
      <w:pPr>
        <w:spacing w:line="240" w:lineRule="auto" w:before="0"/>
        <w:rPr>
          <w:rFonts w:ascii="Arial"/>
          <w:b/>
          <w:sz w:val="20"/>
        </w:rPr>
      </w:pPr>
    </w:p>
    <w:p>
      <w:pPr>
        <w:tabs>
          <w:tab w:pos="2383" w:val="left" w:leader="none"/>
        </w:tabs>
        <w:spacing w:before="0"/>
        <w:ind w:left="139" w:right="0" w:firstLine="0"/>
        <w:jc w:val="left"/>
        <w:rPr>
          <w:rFonts w:ascii="Arial"/>
          <w:b/>
          <w:sz w:val="20"/>
        </w:rPr>
      </w:pPr>
      <w:r>
        <w:rPr>
          <w:rFonts w:ascii="Arial"/>
          <w:b/>
          <w:sz w:val="20"/>
        </w:rPr>
        <w:t>PRODUCT USE:</w:t>
        <w:tab/>
        <w:t>Cleaning</w:t>
      </w:r>
      <w:r>
        <w:rPr>
          <w:rFonts w:ascii="Arial"/>
          <w:b/>
          <w:spacing w:val="-11"/>
          <w:sz w:val="20"/>
        </w:rPr>
        <w:t> </w:t>
      </w:r>
      <w:r>
        <w:rPr>
          <w:rFonts w:ascii="Arial"/>
          <w:b/>
          <w:sz w:val="20"/>
        </w:rPr>
        <w:t>Solution</w:t>
      </w:r>
    </w:p>
    <w:p>
      <w:pPr>
        <w:spacing w:line="240" w:lineRule="auto" w:before="7"/>
        <w:rPr>
          <w:rFonts w:ascii="Arial"/>
          <w:b/>
          <w:sz w:val="18"/>
        </w:rPr>
      </w:pPr>
      <w:r>
        <w:rPr/>
        <w:pict>
          <v:line style="position:absolute;mso-position-horizontal-relative:page;mso-position-vertical-relative:paragraph;z-index:3424;mso-wrap-distance-left:0;mso-wrap-distance-right:0" from="70.559998pt,13.056999pt" to="541.439998pt,13.056999pt" stroked="true" strokeweight=".72pt" strokecolor="#000000">
            <v:stroke dashstyle="solid"/>
            <w10:wrap type="topAndBottom"/>
          </v:line>
        </w:pict>
      </w:r>
    </w:p>
    <w:p>
      <w:pPr>
        <w:tabs>
          <w:tab w:pos="9528" w:val="left" w:leader="none"/>
        </w:tabs>
        <w:spacing w:line="195" w:lineRule="exact" w:before="0"/>
        <w:ind w:left="111" w:right="0" w:firstLine="0"/>
        <w:jc w:val="left"/>
        <w:rPr>
          <w:rFonts w:ascii="Arial"/>
          <w:b/>
          <w:sz w:val="20"/>
        </w:rPr>
      </w:pPr>
      <w:r>
        <w:rPr>
          <w:rFonts w:ascii="Arial"/>
          <w:b/>
          <w:spacing w:val="-27"/>
          <w:w w:val="99"/>
          <w:sz w:val="20"/>
          <w:u w:val="single"/>
        </w:rPr>
        <w:t> </w:t>
      </w:r>
      <w:r>
        <w:rPr>
          <w:rFonts w:ascii="Arial"/>
          <w:b/>
          <w:sz w:val="20"/>
          <w:u w:val="single"/>
        </w:rPr>
        <w:t>SECTION 2: COMPOSITION/INFORMATION ON</w:t>
      </w:r>
      <w:r>
        <w:rPr>
          <w:rFonts w:ascii="Arial"/>
          <w:b/>
          <w:spacing w:val="-16"/>
          <w:sz w:val="20"/>
          <w:u w:val="single"/>
        </w:rPr>
        <w:t> </w:t>
      </w:r>
      <w:r>
        <w:rPr>
          <w:rFonts w:ascii="Arial"/>
          <w:b/>
          <w:sz w:val="20"/>
          <w:u w:val="single"/>
        </w:rPr>
        <w:t>INGREDIENTS</w:t>
        <w:tab/>
      </w:r>
    </w:p>
    <w:p>
      <w:pPr>
        <w:spacing w:line="240" w:lineRule="auto" w:before="10"/>
        <w:rPr>
          <w:rFonts w:ascii="Arial"/>
          <w:b/>
          <w:sz w:val="14"/>
        </w:rPr>
      </w:pPr>
    </w:p>
    <w:p>
      <w:pPr>
        <w:spacing w:before="93"/>
        <w:ind w:left="140" w:right="0" w:firstLine="0"/>
        <w:jc w:val="left"/>
        <w:rPr>
          <w:rFonts w:ascii="Arial"/>
          <w:b/>
          <w:sz w:val="20"/>
        </w:rPr>
      </w:pPr>
      <w:r>
        <w:rPr>
          <w:rFonts w:ascii="Arial"/>
          <w:b/>
          <w:sz w:val="20"/>
          <w:u w:val="thick"/>
        </w:rPr>
        <w:t>INGREDIENT:</w:t>
      </w:r>
    </w:p>
    <w:p>
      <w:pPr>
        <w:spacing w:before="0"/>
        <w:ind w:left="140" w:right="0" w:firstLine="0"/>
        <w:jc w:val="left"/>
        <w:rPr>
          <w:rFonts w:ascii="Arial"/>
          <w:b/>
          <w:sz w:val="20"/>
        </w:rPr>
      </w:pPr>
      <w:r>
        <w:rPr>
          <w:rFonts w:ascii="Arial"/>
          <w:b/>
          <w:sz w:val="20"/>
        </w:rPr>
        <w:t>Methanol</w:t>
      </w:r>
      <w:r>
        <w:rPr>
          <w:rFonts w:ascii="Arial"/>
          <w:b/>
          <w:spacing w:val="50"/>
          <w:sz w:val="20"/>
        </w:rPr>
        <w:t> </w:t>
      </w:r>
      <w:r>
        <w:rPr>
          <w:rFonts w:ascii="Arial"/>
          <w:b/>
          <w:sz w:val="20"/>
        </w:rPr>
        <w:t>90%</w:t>
      </w:r>
    </w:p>
    <w:p>
      <w:pPr>
        <w:spacing w:line="240" w:lineRule="auto" w:before="0"/>
        <w:rPr>
          <w:rFonts w:ascii="Arial"/>
          <w:b/>
          <w:sz w:val="20"/>
        </w:rPr>
      </w:pPr>
    </w:p>
    <w:p>
      <w:pPr>
        <w:spacing w:before="1"/>
        <w:ind w:left="140" w:right="8626" w:firstLine="0"/>
        <w:jc w:val="left"/>
        <w:rPr>
          <w:rFonts w:ascii="Arial"/>
          <w:b/>
          <w:sz w:val="20"/>
        </w:rPr>
      </w:pPr>
      <w:r>
        <w:rPr>
          <w:rFonts w:ascii="Arial"/>
          <w:b/>
          <w:sz w:val="20"/>
          <w:u w:val="thick"/>
        </w:rPr>
        <w:t>CAS NO. </w:t>
      </w:r>
      <w:r>
        <w:rPr>
          <w:rFonts w:ascii="Arial"/>
          <w:b/>
          <w:sz w:val="20"/>
        </w:rPr>
        <w:t>67-56-1</w:t>
      </w:r>
    </w:p>
    <w:p>
      <w:pPr>
        <w:spacing w:line="240" w:lineRule="auto" w:before="10"/>
        <w:rPr>
          <w:rFonts w:ascii="Arial"/>
          <w:b/>
          <w:sz w:val="19"/>
        </w:rPr>
      </w:pPr>
    </w:p>
    <w:p>
      <w:pPr>
        <w:spacing w:before="0"/>
        <w:ind w:left="140" w:right="0" w:firstLine="0"/>
        <w:jc w:val="left"/>
        <w:rPr>
          <w:rFonts w:ascii="Arial"/>
          <w:b/>
          <w:sz w:val="20"/>
        </w:rPr>
      </w:pPr>
      <w:r>
        <w:rPr>
          <w:rFonts w:ascii="Arial"/>
          <w:b/>
          <w:sz w:val="20"/>
          <w:u w:val="thick"/>
        </w:rPr>
        <w:t>INGREDIENT:</w:t>
      </w:r>
    </w:p>
    <w:p>
      <w:pPr>
        <w:spacing w:before="0"/>
        <w:ind w:left="140" w:right="0" w:firstLine="0"/>
        <w:jc w:val="left"/>
        <w:rPr>
          <w:rFonts w:ascii="Arial"/>
          <w:b/>
          <w:sz w:val="20"/>
        </w:rPr>
      </w:pPr>
      <w:r>
        <w:rPr>
          <w:rFonts w:ascii="Arial"/>
          <w:b/>
          <w:sz w:val="20"/>
        </w:rPr>
        <w:t>Acetic Acid 10%</w:t>
      </w:r>
    </w:p>
    <w:p>
      <w:pPr>
        <w:spacing w:line="240" w:lineRule="auto" w:before="0"/>
        <w:rPr>
          <w:rFonts w:ascii="Arial"/>
          <w:b/>
          <w:sz w:val="20"/>
        </w:rPr>
      </w:pPr>
    </w:p>
    <w:p>
      <w:pPr>
        <w:spacing w:before="0"/>
        <w:ind w:left="140" w:right="8626" w:firstLine="0"/>
        <w:jc w:val="left"/>
        <w:rPr>
          <w:rFonts w:ascii="Arial"/>
          <w:b/>
          <w:sz w:val="20"/>
        </w:rPr>
      </w:pPr>
      <w:r>
        <w:rPr>
          <w:rFonts w:ascii="Arial"/>
          <w:b/>
          <w:sz w:val="20"/>
          <w:u w:val="thick"/>
        </w:rPr>
        <w:t>CAS NO. </w:t>
      </w:r>
      <w:r>
        <w:rPr>
          <w:rFonts w:ascii="Arial"/>
          <w:b/>
          <w:sz w:val="20"/>
        </w:rPr>
        <w:t>64-19-7</w:t>
      </w:r>
    </w:p>
    <w:p>
      <w:pPr>
        <w:spacing w:line="240" w:lineRule="auto" w:before="8"/>
        <w:rPr>
          <w:rFonts w:ascii="Arial"/>
          <w:b/>
          <w:sz w:val="18"/>
        </w:rPr>
      </w:pPr>
      <w:r>
        <w:rPr/>
        <w:pict>
          <v:line style="position:absolute;mso-position-horizontal-relative:page;mso-position-vertical-relative:paragraph;z-index:3448;mso-wrap-distance-left:0;mso-wrap-distance-right:0" from="70.559998pt,13.095615pt" to="541.439998pt,13.095615pt" stroked="true" strokeweight=".72pt" strokecolor="#000000">
            <v:stroke dashstyle="solid"/>
            <w10:wrap type="topAndBottom"/>
          </v:line>
        </w:pict>
      </w:r>
    </w:p>
    <w:p>
      <w:pPr>
        <w:tabs>
          <w:tab w:pos="9528" w:val="left" w:leader="none"/>
        </w:tabs>
        <w:spacing w:line="195" w:lineRule="exact" w:before="0"/>
        <w:ind w:left="111" w:right="0" w:firstLine="0"/>
        <w:jc w:val="left"/>
        <w:rPr>
          <w:rFonts w:ascii="Arial"/>
          <w:b/>
          <w:sz w:val="20"/>
        </w:rPr>
      </w:pPr>
      <w:r>
        <w:rPr>
          <w:rFonts w:ascii="Arial"/>
          <w:b/>
          <w:spacing w:val="-27"/>
          <w:w w:val="99"/>
          <w:sz w:val="20"/>
          <w:u w:val="single"/>
        </w:rPr>
        <w:t> </w:t>
      </w:r>
      <w:r>
        <w:rPr>
          <w:rFonts w:ascii="Arial"/>
          <w:b/>
          <w:sz w:val="20"/>
          <w:u w:val="single"/>
        </w:rPr>
        <w:t>SECTION 3: HAZARDS</w:t>
      </w:r>
      <w:r>
        <w:rPr>
          <w:rFonts w:ascii="Arial"/>
          <w:b/>
          <w:spacing w:val="-16"/>
          <w:sz w:val="20"/>
          <w:u w:val="single"/>
        </w:rPr>
        <w:t> </w:t>
      </w:r>
      <w:r>
        <w:rPr>
          <w:rFonts w:ascii="Arial"/>
          <w:b/>
          <w:sz w:val="20"/>
          <w:u w:val="single"/>
        </w:rPr>
        <w:t>IDENTIFICATION</w:t>
        <w:tab/>
      </w:r>
    </w:p>
    <w:p>
      <w:pPr>
        <w:spacing w:line="240" w:lineRule="auto" w:before="10"/>
        <w:rPr>
          <w:rFonts w:ascii="Arial"/>
          <w:b/>
          <w:sz w:val="14"/>
        </w:rPr>
      </w:pPr>
    </w:p>
    <w:p>
      <w:pPr>
        <w:spacing w:before="93"/>
        <w:ind w:left="140" w:right="299" w:firstLine="0"/>
        <w:jc w:val="left"/>
        <w:rPr>
          <w:rFonts w:ascii="Arial"/>
          <w:b/>
          <w:sz w:val="20"/>
        </w:rPr>
      </w:pPr>
      <w:r>
        <w:rPr>
          <w:rFonts w:ascii="Arial"/>
          <w:b/>
          <w:sz w:val="20"/>
        </w:rPr>
        <w:t>EMERGENCY OVERVIEW: Corrosive! Flammable liquid and vapor. May be fatal or cause blindness if swallowed. Causes respiratory tract irritation. Causes eye and skin irritation. May be absorbed through intact skin. May cause central nervous system depression. May cause liver, kidney, and heart damage.</w:t>
      </w:r>
    </w:p>
    <w:p>
      <w:pPr>
        <w:spacing w:line="460" w:lineRule="atLeast" w:before="0"/>
        <w:ind w:left="140" w:right="4280" w:firstLine="0"/>
        <w:jc w:val="left"/>
        <w:rPr>
          <w:rFonts w:ascii="Arial"/>
          <w:b/>
          <w:sz w:val="20"/>
        </w:rPr>
      </w:pPr>
      <w:r>
        <w:rPr>
          <w:rFonts w:ascii="Arial"/>
          <w:b/>
          <w:sz w:val="20"/>
        </w:rPr>
        <w:t>ROUTES OF ENTRY: Inhalation, Ingestion, Absorption. POTENTIAL HEALTH EFFECTS</w:t>
      </w:r>
    </w:p>
    <w:p>
      <w:pPr>
        <w:spacing w:before="0"/>
        <w:ind w:left="140" w:right="0" w:firstLine="0"/>
        <w:jc w:val="left"/>
        <w:rPr>
          <w:rFonts w:ascii="Arial"/>
          <w:b/>
          <w:sz w:val="20"/>
        </w:rPr>
      </w:pPr>
      <w:r>
        <w:rPr>
          <w:rFonts w:ascii="Arial"/>
          <w:b/>
          <w:sz w:val="20"/>
        </w:rPr>
        <w:t>EYES: May cause conjunctivitis and corneal damage. Mild eye irritation. May cause disruption of vision, possibly leading to blindness.</w:t>
      </w:r>
    </w:p>
    <w:p>
      <w:pPr>
        <w:spacing w:line="240" w:lineRule="auto" w:before="1"/>
        <w:rPr>
          <w:rFonts w:ascii="Arial"/>
          <w:b/>
          <w:sz w:val="20"/>
        </w:rPr>
      </w:pPr>
    </w:p>
    <w:p>
      <w:pPr>
        <w:spacing w:before="0"/>
        <w:ind w:left="140" w:right="0" w:firstLine="0"/>
        <w:jc w:val="left"/>
        <w:rPr>
          <w:rFonts w:ascii="Arial"/>
          <w:b/>
          <w:sz w:val="20"/>
        </w:rPr>
      </w:pPr>
      <w:r>
        <w:rPr>
          <w:rFonts w:ascii="Arial"/>
          <w:b/>
          <w:sz w:val="20"/>
        </w:rPr>
        <w:t>SKIN: May cause irritation</w:t>
      </w:r>
    </w:p>
    <w:p>
      <w:pPr>
        <w:spacing w:line="240" w:lineRule="auto" w:before="0"/>
        <w:rPr>
          <w:rFonts w:ascii="Arial"/>
          <w:b/>
          <w:sz w:val="20"/>
        </w:rPr>
      </w:pPr>
    </w:p>
    <w:p>
      <w:pPr>
        <w:spacing w:before="1"/>
        <w:ind w:left="140" w:right="599" w:firstLine="0"/>
        <w:jc w:val="left"/>
        <w:rPr>
          <w:rFonts w:ascii="Arial"/>
          <w:b/>
          <w:sz w:val="20"/>
        </w:rPr>
      </w:pPr>
      <w:r>
        <w:rPr>
          <w:rFonts w:ascii="Arial"/>
          <w:b/>
          <w:sz w:val="20"/>
        </w:rPr>
        <w:t>INGESTION: May be fatal if swallowed or cause blindness. May cause central nervous system depression, characterized by excitement, followed by headache, dizziness, drowsiness, and nausea.</w:t>
      </w:r>
    </w:p>
    <w:p>
      <w:pPr>
        <w:spacing w:after="0"/>
        <w:jc w:val="left"/>
        <w:rPr>
          <w:rFonts w:ascii="Arial"/>
          <w:sz w:val="20"/>
        </w:rPr>
        <w:sectPr>
          <w:pgSz w:w="12240" w:h="15840"/>
          <w:pgMar w:header="0" w:footer="734" w:top="1360" w:bottom="980" w:left="1300" w:right="1300"/>
        </w:sectPr>
      </w:pPr>
    </w:p>
    <w:p>
      <w:pPr>
        <w:spacing w:before="75"/>
        <w:ind w:left="140" w:right="362" w:firstLine="0"/>
        <w:jc w:val="both"/>
        <w:rPr>
          <w:rFonts w:ascii="Arial"/>
          <w:b/>
          <w:sz w:val="20"/>
        </w:rPr>
      </w:pPr>
      <w:r>
        <w:rPr>
          <w:rFonts w:ascii="Arial"/>
          <w:b/>
          <w:sz w:val="20"/>
        </w:rPr>
        <w:t>INHALATION: Heavy, dense vapors may quickly collect and may be easily inhaled. Symptoms of poisoning by inhalation include visual effects and increased sensitivity to light, blurred, double, impaired vision, and/or blindness.</w:t>
      </w:r>
    </w:p>
    <w:p>
      <w:pPr>
        <w:spacing w:before="0"/>
        <w:ind w:left="139" w:right="299" w:firstLine="0"/>
        <w:jc w:val="left"/>
        <w:rPr>
          <w:rFonts w:ascii="Arial"/>
          <w:b/>
          <w:sz w:val="20"/>
        </w:rPr>
      </w:pPr>
      <w:r>
        <w:rPr>
          <w:rFonts w:ascii="Arial"/>
          <w:b/>
          <w:sz w:val="20"/>
        </w:rPr>
        <w:t>ACUTE HEALTH HAZARDS: May cause death, blindness, or severe health reactions within 24 hours of ingestion or inhalation of particles.</w:t>
      </w:r>
    </w:p>
    <w:p>
      <w:pPr>
        <w:spacing w:line="240" w:lineRule="auto" w:before="2"/>
        <w:rPr>
          <w:rFonts w:ascii="Arial"/>
          <w:b/>
          <w:sz w:val="20"/>
        </w:rPr>
      </w:pPr>
    </w:p>
    <w:p>
      <w:pPr>
        <w:spacing w:before="0"/>
        <w:ind w:left="139" w:right="299" w:firstLine="0"/>
        <w:jc w:val="left"/>
        <w:rPr>
          <w:rFonts w:ascii="Arial"/>
          <w:b/>
          <w:sz w:val="20"/>
        </w:rPr>
      </w:pPr>
      <w:r>
        <w:rPr>
          <w:rFonts w:ascii="Arial"/>
          <w:b/>
          <w:sz w:val="20"/>
        </w:rPr>
        <w:t>CHRONIC HEALTH HAZARDS: May cause effects similar to acute inhalation or ingestion. Methanol may accumulate in the body as a poison.</w:t>
      </w:r>
    </w:p>
    <w:p>
      <w:pPr>
        <w:spacing w:line="240" w:lineRule="auto" w:before="9"/>
        <w:rPr>
          <w:rFonts w:ascii="Arial"/>
          <w:b/>
          <w:sz w:val="19"/>
        </w:rPr>
      </w:pPr>
    </w:p>
    <w:p>
      <w:pPr>
        <w:spacing w:before="0"/>
        <w:ind w:left="139" w:right="0" w:firstLine="0"/>
        <w:jc w:val="both"/>
        <w:rPr>
          <w:rFonts w:ascii="Arial"/>
          <w:b/>
          <w:sz w:val="20"/>
        </w:rPr>
      </w:pPr>
      <w:r>
        <w:rPr>
          <w:rFonts w:ascii="Arial"/>
          <w:b/>
          <w:sz w:val="20"/>
        </w:rPr>
        <w:t>CARCINOGENICITY</w:t>
      </w:r>
    </w:p>
    <w:p>
      <w:pPr>
        <w:tabs>
          <w:tab w:pos="1070" w:val="left" w:leader="none"/>
          <w:tab w:pos="3035" w:val="left" w:leader="none"/>
          <w:tab w:pos="3782" w:val="left" w:leader="none"/>
          <w:tab w:pos="5971" w:val="left" w:leader="none"/>
        </w:tabs>
        <w:spacing w:before="0"/>
        <w:ind w:left="139" w:right="1111" w:firstLine="0"/>
        <w:jc w:val="left"/>
        <w:rPr>
          <w:rFonts w:ascii="Arial"/>
          <w:b/>
          <w:sz w:val="20"/>
        </w:rPr>
      </w:pPr>
      <w:r>
        <w:rPr>
          <w:rFonts w:ascii="Arial"/>
          <w:b/>
          <w:sz w:val="20"/>
        </w:rPr>
        <w:t>ACGIH:</w:t>
        <w:tab/>
        <w:t>Not</w:t>
      </w:r>
      <w:r>
        <w:rPr>
          <w:rFonts w:ascii="Arial"/>
          <w:b/>
          <w:spacing w:val="-2"/>
          <w:sz w:val="20"/>
        </w:rPr>
        <w:t> </w:t>
      </w:r>
      <w:r>
        <w:rPr>
          <w:rFonts w:ascii="Arial"/>
          <w:b/>
          <w:sz w:val="20"/>
        </w:rPr>
        <w:t>listed</w:t>
        <w:tab/>
        <w:t>NTP:</w:t>
        <w:tab/>
        <w:t>Not</w:t>
      </w:r>
      <w:r>
        <w:rPr>
          <w:rFonts w:ascii="Arial"/>
          <w:b/>
          <w:spacing w:val="-3"/>
          <w:sz w:val="20"/>
        </w:rPr>
        <w:t> </w:t>
      </w:r>
      <w:r>
        <w:rPr>
          <w:rFonts w:ascii="Arial"/>
          <w:b/>
          <w:sz w:val="20"/>
        </w:rPr>
        <w:t>listed</w:t>
        <w:tab/>
        <w:t>IARC:  Group</w:t>
      </w:r>
      <w:r>
        <w:rPr>
          <w:rFonts w:ascii="Arial"/>
          <w:b/>
          <w:spacing w:val="-9"/>
          <w:sz w:val="20"/>
        </w:rPr>
        <w:t> </w:t>
      </w:r>
      <w:r>
        <w:rPr>
          <w:rFonts w:ascii="Arial"/>
          <w:b/>
          <w:sz w:val="20"/>
        </w:rPr>
        <w:t>1</w:t>
      </w:r>
      <w:r>
        <w:rPr>
          <w:rFonts w:ascii="Arial"/>
          <w:b/>
          <w:spacing w:val="-2"/>
          <w:sz w:val="20"/>
        </w:rPr>
        <w:t> </w:t>
      </w:r>
      <w:r>
        <w:rPr>
          <w:rFonts w:ascii="Arial"/>
          <w:b/>
          <w:sz w:val="20"/>
        </w:rPr>
        <w:t>carcinogen</w:t>
      </w:r>
      <w:r>
        <w:rPr>
          <w:rFonts w:ascii="Arial"/>
          <w:b/>
          <w:w w:val="99"/>
          <w:sz w:val="20"/>
        </w:rPr>
        <w:t> </w:t>
      </w:r>
      <w:r>
        <w:rPr>
          <w:rFonts w:ascii="Arial"/>
          <w:b/>
          <w:sz w:val="20"/>
        </w:rPr>
        <w:t>OTHER:  Carcinogen in</w:t>
      </w:r>
      <w:r>
        <w:rPr>
          <w:rFonts w:ascii="Arial"/>
          <w:b/>
          <w:spacing w:val="-16"/>
          <w:sz w:val="20"/>
        </w:rPr>
        <w:t> </w:t>
      </w:r>
      <w:r>
        <w:rPr>
          <w:rFonts w:ascii="Arial"/>
          <w:b/>
          <w:sz w:val="20"/>
        </w:rPr>
        <w:t>California</w:t>
      </w:r>
    </w:p>
    <w:p>
      <w:pPr>
        <w:spacing w:line="240" w:lineRule="auto" w:before="8"/>
        <w:rPr>
          <w:rFonts w:ascii="Arial"/>
          <w:b/>
          <w:sz w:val="18"/>
        </w:rPr>
      </w:pPr>
      <w:r>
        <w:rPr/>
        <w:pict>
          <v:line style="position:absolute;mso-position-horizontal-relative:page;mso-position-vertical-relative:paragraph;z-index:3472;mso-wrap-distance-left:0;mso-wrap-distance-right:0" from="70.559998pt,13.074717pt" to="541.439998pt,13.074717pt" stroked="true" strokeweight=".72pt" strokecolor="#000000">
            <v:stroke dashstyle="solid"/>
            <w10:wrap type="topAndBottom"/>
          </v:line>
        </w:pict>
      </w:r>
    </w:p>
    <w:p>
      <w:pPr>
        <w:tabs>
          <w:tab w:pos="9528" w:val="left" w:leader="none"/>
        </w:tabs>
        <w:spacing w:line="195" w:lineRule="exact" w:before="0"/>
        <w:ind w:left="111" w:right="0" w:firstLine="0"/>
        <w:jc w:val="left"/>
        <w:rPr>
          <w:rFonts w:ascii="Arial"/>
          <w:b/>
          <w:sz w:val="20"/>
        </w:rPr>
      </w:pPr>
      <w:r>
        <w:rPr>
          <w:rFonts w:ascii="Arial"/>
          <w:b/>
          <w:spacing w:val="-27"/>
          <w:w w:val="99"/>
          <w:sz w:val="20"/>
          <w:u w:val="single"/>
        </w:rPr>
        <w:t> </w:t>
      </w:r>
      <w:r>
        <w:rPr>
          <w:rFonts w:ascii="Arial"/>
          <w:b/>
          <w:sz w:val="20"/>
          <w:u w:val="single"/>
        </w:rPr>
        <w:t>SECTION 4:  FIRST AID</w:t>
      </w:r>
      <w:r>
        <w:rPr>
          <w:rFonts w:ascii="Arial"/>
          <w:b/>
          <w:spacing w:val="-11"/>
          <w:sz w:val="20"/>
          <w:u w:val="single"/>
        </w:rPr>
        <w:t> </w:t>
      </w:r>
      <w:r>
        <w:rPr>
          <w:rFonts w:ascii="Arial"/>
          <w:b/>
          <w:sz w:val="20"/>
          <w:u w:val="single"/>
        </w:rPr>
        <w:t>MEASURES</w:t>
        <w:tab/>
      </w:r>
    </w:p>
    <w:p>
      <w:pPr>
        <w:spacing w:line="240" w:lineRule="auto" w:before="1"/>
        <w:rPr>
          <w:rFonts w:ascii="Arial"/>
          <w:b/>
          <w:sz w:val="15"/>
        </w:rPr>
      </w:pPr>
    </w:p>
    <w:p>
      <w:pPr>
        <w:spacing w:before="93"/>
        <w:ind w:left="140" w:right="0" w:firstLine="0"/>
        <w:jc w:val="left"/>
        <w:rPr>
          <w:rFonts w:ascii="Arial"/>
          <w:b/>
          <w:sz w:val="20"/>
        </w:rPr>
      </w:pPr>
      <w:r>
        <w:rPr>
          <w:rFonts w:ascii="Arial"/>
          <w:b/>
          <w:sz w:val="20"/>
        </w:rPr>
        <w:t>EYES:  Flush with water for at least 30 minutes. Immediate medical aid.</w:t>
      </w:r>
    </w:p>
    <w:p>
      <w:pPr>
        <w:spacing w:line="240" w:lineRule="auto" w:before="9"/>
        <w:rPr>
          <w:rFonts w:ascii="Arial"/>
          <w:b/>
          <w:sz w:val="19"/>
        </w:rPr>
      </w:pPr>
    </w:p>
    <w:p>
      <w:pPr>
        <w:spacing w:line="480" w:lineRule="auto" w:before="0"/>
        <w:ind w:left="140" w:right="2035" w:firstLine="0"/>
        <w:jc w:val="left"/>
        <w:rPr>
          <w:rFonts w:ascii="Arial"/>
          <w:b/>
          <w:sz w:val="20"/>
        </w:rPr>
      </w:pPr>
      <w:r>
        <w:rPr>
          <w:rFonts w:ascii="Arial"/>
          <w:b/>
          <w:sz w:val="20"/>
        </w:rPr>
        <w:t>SKIN: Remove any clothing and flush skin with water. Immediate medical aid. INGESTION: Do NOT induce vomiting. Call poison control and get medical aid.</w:t>
      </w:r>
    </w:p>
    <w:p>
      <w:pPr>
        <w:spacing w:before="4"/>
        <w:ind w:left="139" w:right="299" w:firstLine="0"/>
        <w:jc w:val="left"/>
        <w:rPr>
          <w:rFonts w:ascii="Arial"/>
          <w:b/>
          <w:sz w:val="20"/>
        </w:rPr>
      </w:pPr>
      <w:r>
        <w:rPr>
          <w:rFonts w:ascii="Arial"/>
          <w:b/>
          <w:sz w:val="20"/>
        </w:rPr>
        <w:t>INHALATION: Remove from exposure and get medical aid immediately. If breathing is impeded, give oxygen. Do NOT administer mouth-to-mouth resuscitation when substance inhaled or ingested.</w:t>
      </w:r>
    </w:p>
    <w:p>
      <w:pPr>
        <w:spacing w:line="240" w:lineRule="auto" w:before="0"/>
        <w:rPr>
          <w:rFonts w:ascii="Arial"/>
          <w:b/>
          <w:sz w:val="20"/>
        </w:rPr>
      </w:pPr>
    </w:p>
    <w:p>
      <w:pPr>
        <w:spacing w:before="0"/>
        <w:ind w:left="139" w:right="0" w:firstLine="0"/>
        <w:jc w:val="left"/>
        <w:rPr>
          <w:rFonts w:ascii="Arial"/>
          <w:b/>
          <w:sz w:val="20"/>
        </w:rPr>
      </w:pPr>
      <w:r>
        <w:rPr>
          <w:rFonts w:ascii="Arial"/>
          <w:b/>
          <w:sz w:val="20"/>
        </w:rPr>
        <w:t>NOTES TO PHYSICIANS OR FIRST AID PROVIDERS: Effects may be delayed. Ethanol may inhibit methanol metabolism.</w:t>
      </w:r>
    </w:p>
    <w:p>
      <w:pPr>
        <w:spacing w:line="240" w:lineRule="auto" w:before="8"/>
        <w:rPr>
          <w:rFonts w:ascii="Arial"/>
          <w:b/>
          <w:sz w:val="16"/>
        </w:rPr>
      </w:pPr>
      <w:r>
        <w:rPr/>
        <w:pict>
          <v:line style="position:absolute;mso-position-horizontal-relative:page;mso-position-vertical-relative:paragraph;z-index:3496;mso-wrap-distance-left:0;mso-wrap-distance-right:0" from="70.559998pt,11.968439pt" to="541.439998pt,11.968439pt" stroked="true" strokeweight=".72pt" strokecolor="#000000">
            <v:stroke dashstyle="solid"/>
            <w10:wrap type="topAndBottom"/>
          </v:line>
        </w:pict>
      </w:r>
    </w:p>
    <w:p>
      <w:pPr>
        <w:spacing w:before="0" w:after="25"/>
        <w:ind w:left="140" w:right="0" w:firstLine="0"/>
        <w:jc w:val="left"/>
        <w:rPr>
          <w:rFonts w:ascii="Arial"/>
          <w:b/>
          <w:sz w:val="20"/>
        </w:rPr>
      </w:pPr>
      <w:r>
        <w:rPr>
          <w:rFonts w:ascii="Arial"/>
          <w:b/>
          <w:sz w:val="20"/>
        </w:rPr>
        <w:t>SECTION 5: FIRE-FIGHTING MEASURES</w:t>
      </w:r>
    </w:p>
    <w:p>
      <w:pPr>
        <w:spacing w:line="20" w:lineRule="exact"/>
        <w:ind w:left="103" w:right="0" w:firstLine="0"/>
        <w:rPr>
          <w:rFonts w:ascii="Arial"/>
          <w:sz w:val="2"/>
        </w:rPr>
      </w:pPr>
      <w:r>
        <w:rPr>
          <w:rFonts w:ascii="Arial"/>
          <w:sz w:val="2"/>
        </w:rPr>
        <w:pict>
          <v:group style="width:471.65pt;height:.75pt;mso-position-horizontal-relative:char;mso-position-vertical-relative:line" coordorigin="0,0" coordsize="9433,15">
            <v:line style="position:absolute" from="8,8" to="9425,8" stroked="true" strokeweight=".72pt" strokecolor="#000000">
              <v:stroke dashstyle="solid"/>
            </v:line>
          </v:group>
        </w:pict>
      </w:r>
      <w:r>
        <w:rPr>
          <w:rFonts w:ascii="Arial"/>
          <w:sz w:val="2"/>
        </w:rPr>
      </w:r>
    </w:p>
    <w:p>
      <w:pPr>
        <w:spacing w:line="240" w:lineRule="auto" w:before="0"/>
        <w:rPr>
          <w:rFonts w:ascii="Arial"/>
          <w:b/>
          <w:sz w:val="11"/>
        </w:rPr>
      </w:pPr>
    </w:p>
    <w:p>
      <w:pPr>
        <w:spacing w:before="93"/>
        <w:ind w:left="140" w:right="0" w:firstLine="0"/>
        <w:jc w:val="left"/>
        <w:rPr>
          <w:rFonts w:ascii="Arial" w:hAnsi="Arial"/>
          <w:b/>
          <w:sz w:val="20"/>
        </w:rPr>
      </w:pPr>
      <w:r>
        <w:rPr>
          <w:rFonts w:ascii="Arial" w:hAnsi="Arial"/>
          <w:b/>
          <w:sz w:val="20"/>
        </w:rPr>
        <w:t>FLASH POINT: 52˚F</w:t>
      </w:r>
    </w:p>
    <w:p>
      <w:pPr>
        <w:spacing w:line="460" w:lineRule="atLeast" w:before="0"/>
        <w:ind w:left="140" w:right="5802" w:firstLine="0"/>
        <w:jc w:val="left"/>
        <w:rPr>
          <w:rFonts w:ascii="Arial" w:hAnsi="Arial"/>
          <w:b/>
          <w:sz w:val="20"/>
        </w:rPr>
      </w:pPr>
      <w:r>
        <w:rPr>
          <w:rFonts w:ascii="Arial" w:hAnsi="Arial"/>
          <w:b/>
          <w:sz w:val="20"/>
        </w:rPr>
        <w:t>AUTOIGNITION TEMPERATURE: 867˚F NFPA HAZARD CLASSIFICATION</w:t>
      </w:r>
    </w:p>
    <w:p>
      <w:pPr>
        <w:tabs>
          <w:tab w:pos="1627" w:val="left" w:leader="none"/>
          <w:tab w:pos="3014" w:val="left" w:leader="none"/>
          <w:tab w:pos="4862" w:val="left" w:leader="none"/>
          <w:tab w:pos="6081" w:val="left" w:leader="none"/>
          <w:tab w:pos="7559" w:val="left" w:leader="none"/>
        </w:tabs>
        <w:spacing w:before="0"/>
        <w:ind w:left="526" w:right="0" w:firstLine="0"/>
        <w:jc w:val="left"/>
        <w:rPr>
          <w:rFonts w:ascii="Arial"/>
          <w:b/>
          <w:sz w:val="20"/>
        </w:rPr>
      </w:pPr>
      <w:r>
        <w:rPr>
          <w:rFonts w:ascii="Arial"/>
          <w:b/>
          <w:sz w:val="20"/>
        </w:rPr>
        <w:t>HEALTH:</w:t>
        <w:tab/>
        <w:t>2</w:t>
        <w:tab/>
        <w:t>FLAMMABILITY:</w:t>
        <w:tab/>
        <w:t>3</w:t>
        <w:tab/>
        <w:t>REACTIVITY:</w:t>
        <w:tab/>
        <w:t>0</w:t>
      </w:r>
    </w:p>
    <w:p>
      <w:pPr>
        <w:spacing w:before="0"/>
        <w:ind w:left="471" w:right="0" w:firstLine="0"/>
        <w:jc w:val="left"/>
        <w:rPr>
          <w:rFonts w:ascii="Arial"/>
          <w:b/>
          <w:sz w:val="20"/>
        </w:rPr>
      </w:pPr>
      <w:r>
        <w:rPr>
          <w:rFonts w:ascii="Arial"/>
          <w:b/>
          <w:sz w:val="20"/>
        </w:rPr>
        <w:t>Note: ratings are estimated</w:t>
      </w:r>
    </w:p>
    <w:p>
      <w:pPr>
        <w:spacing w:line="240" w:lineRule="auto" w:before="0"/>
        <w:rPr>
          <w:rFonts w:ascii="Arial"/>
          <w:b/>
          <w:sz w:val="20"/>
        </w:rPr>
      </w:pPr>
    </w:p>
    <w:p>
      <w:pPr>
        <w:spacing w:before="0"/>
        <w:ind w:left="140" w:right="299" w:firstLine="0"/>
        <w:jc w:val="left"/>
        <w:rPr>
          <w:rFonts w:ascii="Arial"/>
          <w:b/>
          <w:sz w:val="20"/>
        </w:rPr>
      </w:pPr>
      <w:r>
        <w:rPr>
          <w:rFonts w:ascii="Arial"/>
          <w:b/>
          <w:sz w:val="20"/>
        </w:rPr>
        <w:t>EXTINGUISHING MEDIA: Use water spray, dry chemical, carbon dioxide, or chemical foam. Use water to cool containers. For extinguishing flames; use fog, or alcohol-resistant foam. Do NOT use straight streams of water.</w:t>
      </w:r>
    </w:p>
    <w:p>
      <w:pPr>
        <w:spacing w:line="240" w:lineRule="auto" w:before="0"/>
        <w:rPr>
          <w:rFonts w:ascii="Arial"/>
          <w:b/>
          <w:sz w:val="20"/>
        </w:rPr>
      </w:pPr>
    </w:p>
    <w:p>
      <w:pPr>
        <w:spacing w:before="0"/>
        <w:ind w:left="140" w:right="0" w:firstLine="0"/>
        <w:jc w:val="left"/>
        <w:rPr>
          <w:rFonts w:ascii="Arial"/>
          <w:b/>
          <w:sz w:val="20"/>
        </w:rPr>
      </w:pPr>
      <w:r>
        <w:rPr>
          <w:rFonts w:ascii="Arial"/>
          <w:b/>
          <w:sz w:val="20"/>
        </w:rPr>
        <w:t>SPECIAL FIRE FIGHTING PROCEDURES: None</w:t>
      </w:r>
    </w:p>
    <w:p>
      <w:pPr>
        <w:spacing w:line="240" w:lineRule="auto" w:before="0"/>
        <w:rPr>
          <w:rFonts w:ascii="Arial"/>
          <w:b/>
          <w:sz w:val="20"/>
        </w:rPr>
      </w:pPr>
    </w:p>
    <w:p>
      <w:pPr>
        <w:spacing w:before="0"/>
        <w:ind w:left="140" w:right="0" w:firstLine="0"/>
        <w:jc w:val="left"/>
        <w:rPr>
          <w:rFonts w:ascii="Arial"/>
          <w:b/>
          <w:sz w:val="20"/>
        </w:rPr>
      </w:pPr>
      <w:r>
        <w:rPr>
          <w:rFonts w:ascii="Arial"/>
          <w:b/>
          <w:sz w:val="20"/>
        </w:rPr>
        <w:t>General: Use self-containe breathing apparatus, or approved respiratory gear in the case of a fire.</w:t>
      </w:r>
    </w:p>
    <w:p>
      <w:pPr>
        <w:spacing w:line="240" w:lineRule="auto" w:before="7"/>
        <w:rPr>
          <w:rFonts w:ascii="Arial"/>
          <w:b/>
          <w:sz w:val="18"/>
        </w:rPr>
      </w:pPr>
      <w:r>
        <w:rPr/>
        <w:pict>
          <v:line style="position:absolute;mso-position-horizontal-relative:page;mso-position-vertical-relative:paragraph;z-index:3544;mso-wrap-distance-left:0;mso-wrap-distance-right:0" from="70.559998pt,13.037785pt" to="541.439998pt,13.037785pt" stroked="true" strokeweight=".72pt" strokecolor="#000000">
            <v:stroke dashstyle="solid"/>
            <w10:wrap type="topAndBottom"/>
          </v:line>
        </w:pict>
      </w:r>
    </w:p>
    <w:p>
      <w:pPr>
        <w:tabs>
          <w:tab w:pos="9528" w:val="left" w:leader="none"/>
        </w:tabs>
        <w:spacing w:line="195" w:lineRule="exact" w:before="0"/>
        <w:ind w:left="111" w:right="0" w:firstLine="0"/>
        <w:jc w:val="left"/>
        <w:rPr>
          <w:rFonts w:ascii="Arial"/>
          <w:b/>
          <w:sz w:val="20"/>
        </w:rPr>
      </w:pPr>
      <w:r>
        <w:rPr>
          <w:rFonts w:ascii="Arial"/>
          <w:b/>
          <w:spacing w:val="-27"/>
          <w:w w:val="99"/>
          <w:sz w:val="20"/>
          <w:u w:val="single"/>
        </w:rPr>
        <w:t> </w:t>
      </w:r>
      <w:r>
        <w:rPr>
          <w:rFonts w:ascii="Arial"/>
          <w:b/>
          <w:sz w:val="20"/>
          <w:u w:val="single"/>
        </w:rPr>
        <w:t>SECTION 6: ACCIDENTAL RELEASE</w:t>
      </w:r>
      <w:r>
        <w:rPr>
          <w:rFonts w:ascii="Arial"/>
          <w:b/>
          <w:spacing w:val="-15"/>
          <w:sz w:val="20"/>
          <w:u w:val="single"/>
        </w:rPr>
        <w:t> </w:t>
      </w:r>
      <w:r>
        <w:rPr>
          <w:rFonts w:ascii="Arial"/>
          <w:b/>
          <w:sz w:val="20"/>
          <w:u w:val="single"/>
        </w:rPr>
        <w:t>MEASURES</w:t>
        <w:tab/>
      </w:r>
    </w:p>
    <w:p>
      <w:pPr>
        <w:spacing w:line="240" w:lineRule="auto" w:before="10"/>
        <w:rPr>
          <w:rFonts w:ascii="Arial"/>
          <w:b/>
          <w:sz w:val="14"/>
        </w:rPr>
      </w:pPr>
    </w:p>
    <w:p>
      <w:pPr>
        <w:spacing w:before="93"/>
        <w:ind w:left="140" w:right="199" w:firstLine="0"/>
        <w:jc w:val="left"/>
        <w:rPr>
          <w:rFonts w:ascii="Arial"/>
          <w:b/>
          <w:sz w:val="20"/>
        </w:rPr>
      </w:pPr>
      <w:r>
        <w:rPr>
          <w:rFonts w:ascii="Arial"/>
          <w:b/>
          <w:sz w:val="20"/>
        </w:rPr>
        <w:t>ACCIDENTAL RELEASE MEASURES: Promote proper ventilation. Absorb the spill with non- combustible absorbents such as soil, sand, or vermiculite (do NOT use sawdust). Collect material with nonsparking tools and place in containers for disposal. Use water spray to disperse vapors.</w:t>
      </w:r>
    </w:p>
    <w:p>
      <w:pPr>
        <w:spacing w:line="240" w:lineRule="auto" w:before="0"/>
        <w:rPr>
          <w:rFonts w:ascii="Arial"/>
          <w:b/>
          <w:sz w:val="20"/>
        </w:rPr>
      </w:pPr>
    </w:p>
    <w:p>
      <w:pPr>
        <w:spacing w:line="240" w:lineRule="auto" w:before="0"/>
        <w:rPr>
          <w:rFonts w:ascii="Arial"/>
          <w:b/>
          <w:sz w:val="20"/>
        </w:rPr>
      </w:pPr>
    </w:p>
    <w:p>
      <w:pPr>
        <w:spacing w:line="240" w:lineRule="auto" w:before="0"/>
        <w:rPr>
          <w:rFonts w:ascii="Arial"/>
          <w:b/>
          <w:sz w:val="20"/>
        </w:rPr>
      </w:pPr>
    </w:p>
    <w:p>
      <w:pPr>
        <w:spacing w:line="240" w:lineRule="auto" w:before="7"/>
        <w:rPr>
          <w:rFonts w:ascii="Arial"/>
          <w:b/>
          <w:sz w:val="18"/>
        </w:rPr>
      </w:pPr>
      <w:r>
        <w:rPr/>
        <w:pict>
          <v:line style="position:absolute;mso-position-horizontal-relative:page;mso-position-vertical-relative:paragraph;z-index:3568;mso-wrap-distance-left:0;mso-wrap-distance-right:0" from="70.559998pt,13.034691pt" to="541.439998pt,13.034691pt" stroked="true" strokeweight=".72pt" strokecolor="#000000">
            <v:stroke dashstyle="solid"/>
            <w10:wrap type="topAndBottom"/>
          </v:line>
        </w:pict>
      </w:r>
    </w:p>
    <w:p>
      <w:pPr>
        <w:spacing w:after="0" w:line="240" w:lineRule="auto"/>
        <w:rPr>
          <w:rFonts w:ascii="Arial"/>
          <w:sz w:val="18"/>
        </w:rPr>
        <w:sectPr>
          <w:pgSz w:w="12240" w:h="15840"/>
          <w:pgMar w:header="0" w:footer="734" w:top="1360" w:bottom="980" w:left="1300" w:right="1300"/>
        </w:sectPr>
      </w:pPr>
    </w:p>
    <w:p>
      <w:pPr>
        <w:spacing w:line="240" w:lineRule="auto" w:before="5" w:after="0"/>
        <w:rPr>
          <w:rFonts w:ascii="Arial"/>
          <w:b/>
          <w:sz w:val="16"/>
        </w:rPr>
      </w:pPr>
    </w:p>
    <w:p>
      <w:pPr>
        <w:spacing w:line="20" w:lineRule="exact"/>
        <w:ind w:left="103" w:right="0" w:firstLine="0"/>
        <w:rPr>
          <w:rFonts w:ascii="Arial"/>
          <w:sz w:val="2"/>
        </w:rPr>
      </w:pPr>
      <w:r>
        <w:rPr>
          <w:rFonts w:ascii="Arial"/>
          <w:sz w:val="2"/>
        </w:rPr>
        <w:pict>
          <v:group style="width:471.65pt;height:.75pt;mso-position-horizontal-relative:char;mso-position-vertical-relative:line" coordorigin="0,0" coordsize="9433,15">
            <v:line style="position:absolute" from="8,8" to="9425,8" stroked="true" strokeweight=".72pt" strokecolor="#000000">
              <v:stroke dashstyle="solid"/>
            </v:line>
          </v:group>
        </w:pict>
      </w:r>
      <w:r>
        <w:rPr>
          <w:rFonts w:ascii="Arial"/>
          <w:sz w:val="2"/>
        </w:rPr>
      </w:r>
    </w:p>
    <w:p>
      <w:pPr>
        <w:tabs>
          <w:tab w:pos="9528" w:val="left" w:leader="none"/>
        </w:tabs>
        <w:spacing w:line="219" w:lineRule="exact" w:before="0"/>
        <w:ind w:left="111" w:right="0" w:firstLine="0"/>
        <w:jc w:val="left"/>
        <w:rPr>
          <w:rFonts w:ascii="Arial"/>
          <w:b/>
          <w:sz w:val="20"/>
        </w:rPr>
      </w:pPr>
      <w:r>
        <w:rPr>
          <w:rFonts w:ascii="Arial"/>
          <w:b/>
          <w:w w:val="99"/>
          <w:sz w:val="20"/>
          <w:u w:val="single"/>
        </w:rPr>
        <w:t> </w:t>
      </w:r>
      <w:r>
        <w:rPr>
          <w:rFonts w:ascii="Arial"/>
          <w:b/>
          <w:spacing w:val="-27"/>
          <w:sz w:val="20"/>
          <w:u w:val="single"/>
        </w:rPr>
        <w:t> </w:t>
      </w:r>
      <w:r>
        <w:rPr>
          <w:rFonts w:ascii="Arial"/>
          <w:b/>
          <w:sz w:val="20"/>
          <w:u w:val="single"/>
        </w:rPr>
        <w:t>SECTION 7:  HANDLING AND</w:t>
      </w:r>
      <w:r>
        <w:rPr>
          <w:rFonts w:ascii="Arial"/>
          <w:b/>
          <w:spacing w:val="-11"/>
          <w:sz w:val="20"/>
          <w:u w:val="single"/>
        </w:rPr>
        <w:t> </w:t>
      </w:r>
      <w:r>
        <w:rPr>
          <w:rFonts w:ascii="Arial"/>
          <w:b/>
          <w:sz w:val="20"/>
          <w:u w:val="single"/>
        </w:rPr>
        <w:t>STORAGE</w:t>
        <w:tab/>
      </w:r>
    </w:p>
    <w:p>
      <w:pPr>
        <w:spacing w:line="240" w:lineRule="auto" w:before="1"/>
        <w:rPr>
          <w:rFonts w:ascii="Arial"/>
          <w:b/>
          <w:sz w:val="15"/>
        </w:rPr>
      </w:pPr>
    </w:p>
    <w:p>
      <w:pPr>
        <w:spacing w:before="93"/>
        <w:ind w:left="139" w:right="223" w:firstLine="0"/>
        <w:jc w:val="left"/>
        <w:rPr>
          <w:rFonts w:ascii="Arial"/>
          <w:b/>
          <w:sz w:val="20"/>
        </w:rPr>
      </w:pPr>
      <w:r>
        <w:rPr>
          <w:rFonts w:ascii="Arial"/>
          <w:b/>
          <w:sz w:val="20"/>
        </w:rPr>
        <w:t>STORAGE: Keep away from heat, sparks, and flame. Store away from incompatible substances. Store in a cool, dry place in closed container. Do not get in eyes, skin, or clothing. Do not store in metal containers due to risk of corrosion.</w:t>
      </w:r>
    </w:p>
    <w:p>
      <w:pPr>
        <w:spacing w:before="0"/>
        <w:ind w:left="139" w:right="511" w:firstLine="0"/>
        <w:jc w:val="left"/>
        <w:rPr>
          <w:rFonts w:ascii="Arial"/>
          <w:b/>
          <w:sz w:val="20"/>
        </w:rPr>
      </w:pPr>
      <w:r>
        <w:rPr>
          <w:rFonts w:ascii="Arial"/>
          <w:b/>
          <w:sz w:val="20"/>
        </w:rPr>
        <w:t>HANDLING: Use only in well-ventilated areas. Ground and bond containers when transferring materials. Observe proper PPE to avoid exposure. Keep containers tightly closed when in use. Keep away flames and ignition sources.</w:t>
      </w:r>
    </w:p>
    <w:p>
      <w:pPr>
        <w:spacing w:line="240" w:lineRule="auto" w:before="8"/>
        <w:rPr>
          <w:rFonts w:ascii="Arial"/>
          <w:b/>
          <w:sz w:val="18"/>
        </w:rPr>
      </w:pPr>
      <w:r>
        <w:rPr/>
        <w:pict>
          <v:line style="position:absolute;mso-position-horizontal-relative:page;mso-position-vertical-relative:paragraph;z-index:3616;mso-wrap-distance-left:0;mso-wrap-distance-right:0" from="70.559998pt,13.093758pt" to="541.439998pt,13.093758pt" stroked="true" strokeweight=".72pt" strokecolor="#000000">
            <v:stroke dashstyle="solid"/>
            <w10:wrap type="topAndBottom"/>
          </v:line>
        </w:pict>
      </w:r>
    </w:p>
    <w:p>
      <w:pPr>
        <w:tabs>
          <w:tab w:pos="9528" w:val="left" w:leader="none"/>
        </w:tabs>
        <w:spacing w:line="195" w:lineRule="exact" w:before="0"/>
        <w:ind w:left="111" w:right="0" w:firstLine="0"/>
        <w:jc w:val="left"/>
        <w:rPr>
          <w:rFonts w:ascii="Arial"/>
          <w:b/>
          <w:sz w:val="20"/>
        </w:rPr>
      </w:pPr>
      <w:r>
        <w:rPr>
          <w:rFonts w:ascii="Arial"/>
          <w:b/>
          <w:spacing w:val="-27"/>
          <w:w w:val="99"/>
          <w:sz w:val="20"/>
          <w:u w:val="single"/>
        </w:rPr>
        <w:t> </w:t>
      </w:r>
      <w:r>
        <w:rPr>
          <w:rFonts w:ascii="Arial"/>
          <w:b/>
          <w:sz w:val="20"/>
          <w:u w:val="single"/>
        </w:rPr>
        <w:t>SECTION 8:  EXPOSURE CONTROLS/PERSONAL</w:t>
      </w:r>
      <w:r>
        <w:rPr>
          <w:rFonts w:ascii="Arial"/>
          <w:b/>
          <w:spacing w:val="-12"/>
          <w:sz w:val="20"/>
          <w:u w:val="single"/>
        </w:rPr>
        <w:t> </w:t>
      </w:r>
      <w:r>
        <w:rPr>
          <w:rFonts w:ascii="Arial"/>
          <w:b/>
          <w:sz w:val="20"/>
          <w:u w:val="single"/>
        </w:rPr>
        <w:t>PROTECTION</w:t>
        <w:tab/>
      </w:r>
    </w:p>
    <w:p>
      <w:pPr>
        <w:spacing w:line="240" w:lineRule="auto" w:before="10"/>
        <w:rPr>
          <w:rFonts w:ascii="Arial"/>
          <w:b/>
          <w:sz w:val="14"/>
        </w:rPr>
      </w:pPr>
    </w:p>
    <w:p>
      <w:pPr>
        <w:spacing w:before="93"/>
        <w:ind w:left="140" w:right="0" w:firstLine="0"/>
        <w:jc w:val="both"/>
        <w:rPr>
          <w:rFonts w:ascii="Arial"/>
          <w:b/>
          <w:sz w:val="20"/>
        </w:rPr>
      </w:pPr>
      <w:r>
        <w:rPr>
          <w:rFonts w:ascii="Arial"/>
          <w:b/>
          <w:sz w:val="20"/>
        </w:rPr>
        <w:t>ENGINEERING CONTROLS: Eyewash facility and safety shower. Use only in chemical fume hood.</w:t>
      </w:r>
    </w:p>
    <w:p>
      <w:pPr>
        <w:spacing w:line="240" w:lineRule="auto" w:before="0"/>
        <w:rPr>
          <w:rFonts w:ascii="Arial"/>
          <w:b/>
          <w:sz w:val="20"/>
        </w:rPr>
      </w:pPr>
    </w:p>
    <w:p>
      <w:pPr>
        <w:spacing w:line="242" w:lineRule="auto" w:before="0"/>
        <w:ind w:left="139" w:right="394" w:firstLine="0"/>
        <w:jc w:val="both"/>
        <w:rPr>
          <w:rFonts w:ascii="Arial"/>
          <w:sz w:val="20"/>
        </w:rPr>
      </w:pPr>
      <w:r>
        <w:rPr>
          <w:rFonts w:ascii="Arial"/>
          <w:b/>
          <w:sz w:val="20"/>
        </w:rPr>
        <w:t>RESPIRATORY PROTECTION: </w:t>
      </w:r>
      <w:r>
        <w:rPr>
          <w:rFonts w:ascii="Arial"/>
          <w:sz w:val="20"/>
        </w:rPr>
        <w:t>Follow the OSHA respirator regulations found in 29 CFR 1910.134 or European Standard EN 149. Use a NIOSH/MSHA or European Standard EN 149 approved respirator if exposure limits are exceeded or if irritation or other symptoms are experienced.</w:t>
      </w:r>
    </w:p>
    <w:p>
      <w:pPr>
        <w:spacing w:line="240" w:lineRule="auto" w:before="4"/>
        <w:rPr>
          <w:rFonts w:ascii="Arial"/>
          <w:sz w:val="19"/>
        </w:rPr>
      </w:pPr>
    </w:p>
    <w:p>
      <w:pPr>
        <w:spacing w:line="480" w:lineRule="auto" w:before="1"/>
        <w:ind w:left="139" w:right="1256" w:firstLine="0"/>
        <w:jc w:val="left"/>
        <w:rPr>
          <w:rFonts w:ascii="Arial"/>
          <w:b/>
          <w:sz w:val="20"/>
        </w:rPr>
      </w:pPr>
      <w:r>
        <w:rPr/>
        <w:pict>
          <v:line style="position:absolute;mso-position-horizontal-relative:page;mso-position-vertical-relative:paragraph;z-index:3640;mso-wrap-distance-left:0;mso-wrap-distance-right:0" from="70.559998pt,47.687069pt" to="541.439998pt,47.687069pt" stroked="true" strokeweight=".72pt" strokecolor="#000000">
            <v:stroke dashstyle="solid"/>
            <w10:wrap type="topAndBottom"/>
          </v:line>
        </w:pict>
      </w:r>
      <w:r>
        <w:rPr>
          <w:rFonts w:ascii="Arial"/>
          <w:b/>
          <w:sz w:val="20"/>
        </w:rPr>
        <w:t>EYE PROTECTION: Wear appropriate safety eye protection per OSHA 29 CFR 1910.133 SKIN PROTECTION:  Wear appropriate safety gloves</w:t>
      </w:r>
    </w:p>
    <w:p>
      <w:pPr>
        <w:tabs>
          <w:tab w:pos="9528" w:val="left" w:leader="none"/>
        </w:tabs>
        <w:spacing w:before="0"/>
        <w:ind w:left="111" w:right="0" w:firstLine="0"/>
        <w:jc w:val="left"/>
        <w:rPr>
          <w:rFonts w:ascii="Arial"/>
          <w:b/>
          <w:sz w:val="20"/>
        </w:rPr>
      </w:pPr>
      <w:r>
        <w:rPr>
          <w:rFonts w:ascii="Arial"/>
          <w:b/>
          <w:spacing w:val="-27"/>
          <w:w w:val="99"/>
          <w:sz w:val="20"/>
          <w:u w:val="single"/>
        </w:rPr>
        <w:t> </w:t>
      </w:r>
      <w:r>
        <w:rPr>
          <w:rFonts w:ascii="Arial"/>
          <w:b/>
          <w:sz w:val="20"/>
          <w:u w:val="single"/>
        </w:rPr>
        <w:t>SECTION 9:  PHYSICAL AND CHEMICAL</w:t>
      </w:r>
      <w:r>
        <w:rPr>
          <w:rFonts w:ascii="Arial"/>
          <w:b/>
          <w:spacing w:val="-17"/>
          <w:sz w:val="20"/>
          <w:u w:val="single"/>
        </w:rPr>
        <w:t> </w:t>
      </w:r>
      <w:r>
        <w:rPr>
          <w:rFonts w:ascii="Arial"/>
          <w:b/>
          <w:sz w:val="20"/>
          <w:u w:val="single"/>
        </w:rPr>
        <w:t>PROPERTIES</w:t>
        <w:tab/>
      </w:r>
    </w:p>
    <w:p>
      <w:pPr>
        <w:spacing w:line="240" w:lineRule="auto" w:before="10"/>
        <w:rPr>
          <w:rFonts w:ascii="Arial"/>
          <w:b/>
          <w:sz w:val="14"/>
        </w:rPr>
      </w:pPr>
    </w:p>
    <w:p>
      <w:pPr>
        <w:spacing w:line="480" w:lineRule="auto" w:before="93"/>
        <w:ind w:left="140" w:right="5819" w:firstLine="0"/>
        <w:jc w:val="left"/>
        <w:rPr>
          <w:rFonts w:ascii="Arial"/>
          <w:b/>
          <w:sz w:val="20"/>
        </w:rPr>
      </w:pPr>
      <w:r>
        <w:rPr>
          <w:rFonts w:ascii="Arial"/>
          <w:b/>
          <w:sz w:val="20"/>
        </w:rPr>
        <w:t>APPEARANCE: Clear, Colorless ODOR: alcohol and vinegar smells PHYSICAL STATE: liquid</w:t>
      </w:r>
    </w:p>
    <w:p>
      <w:pPr>
        <w:spacing w:before="4"/>
        <w:ind w:left="140" w:right="0" w:firstLine="0"/>
        <w:jc w:val="left"/>
        <w:rPr>
          <w:rFonts w:ascii="Arial"/>
          <w:b/>
          <w:sz w:val="20"/>
        </w:rPr>
      </w:pPr>
      <w:r>
        <w:rPr>
          <w:rFonts w:ascii="Arial"/>
          <w:b/>
          <w:sz w:val="20"/>
        </w:rPr>
        <w:t>pH: </w:t>
      </w:r>
      <w:r>
        <w:rPr>
          <w:rFonts w:ascii="Arial"/>
          <w:b/>
          <w:spacing w:val="50"/>
          <w:sz w:val="20"/>
        </w:rPr>
        <w:t> </w:t>
      </w:r>
      <w:r>
        <w:rPr>
          <w:rFonts w:ascii="Arial"/>
          <w:b/>
          <w:sz w:val="20"/>
        </w:rPr>
        <w:t>2.1</w:t>
      </w:r>
    </w:p>
    <w:p>
      <w:pPr>
        <w:spacing w:before="0"/>
        <w:ind w:left="140" w:right="5819" w:firstLine="0"/>
        <w:jc w:val="left"/>
        <w:rPr>
          <w:rFonts w:ascii="Arial"/>
          <w:b/>
          <w:sz w:val="20"/>
        </w:rPr>
      </w:pPr>
      <w:r>
        <w:rPr>
          <w:rFonts w:ascii="Arial"/>
          <w:b/>
          <w:sz w:val="20"/>
        </w:rPr>
        <w:t>BOILING POINT:Not available MELTING POINT: not available FREEZING POINT: not available SPECIFIC GRAVITY (H2O = 1): 0.89</w:t>
      </w:r>
    </w:p>
    <w:p>
      <w:pPr>
        <w:spacing w:line="228" w:lineRule="exact" w:before="0"/>
        <w:ind w:left="139" w:right="0" w:firstLine="0"/>
        <w:jc w:val="left"/>
        <w:rPr>
          <w:rFonts w:ascii="Arial"/>
          <w:b/>
          <w:sz w:val="20"/>
        </w:rPr>
      </w:pPr>
      <w:r>
        <w:rPr>
          <w:rFonts w:ascii="Arial"/>
          <w:b/>
          <w:sz w:val="20"/>
        </w:rPr>
        <w:t>Molecular Formula: Solution</w:t>
      </w:r>
    </w:p>
    <w:p>
      <w:pPr>
        <w:spacing w:line="240" w:lineRule="auto" w:before="10"/>
        <w:rPr>
          <w:rFonts w:ascii="Arial"/>
          <w:b/>
          <w:sz w:val="18"/>
        </w:rPr>
      </w:pPr>
      <w:r>
        <w:rPr/>
        <w:pict>
          <v:line style="position:absolute;mso-position-horizontal-relative:page;mso-position-vertical-relative:paragraph;z-index:3664;mso-wrap-distance-left:0;mso-wrap-distance-right:0" from="70.559998pt,13.188312pt" to="541.439998pt,13.188312pt" stroked="true" strokeweight=".72pt" strokecolor="#000000">
            <v:stroke dashstyle="solid"/>
            <w10:wrap type="topAndBottom"/>
          </v:line>
        </w:pict>
      </w:r>
    </w:p>
    <w:p>
      <w:pPr>
        <w:tabs>
          <w:tab w:pos="9528" w:val="left" w:leader="none"/>
        </w:tabs>
        <w:spacing w:line="195" w:lineRule="exact" w:before="0"/>
        <w:ind w:left="111" w:right="0" w:firstLine="0"/>
        <w:jc w:val="left"/>
        <w:rPr>
          <w:rFonts w:ascii="Arial"/>
          <w:b/>
          <w:sz w:val="20"/>
        </w:rPr>
      </w:pPr>
      <w:r>
        <w:rPr>
          <w:rFonts w:ascii="Arial"/>
          <w:b/>
          <w:spacing w:val="-27"/>
          <w:w w:val="99"/>
          <w:sz w:val="20"/>
          <w:u w:val="single"/>
        </w:rPr>
        <w:t> </w:t>
      </w:r>
      <w:r>
        <w:rPr>
          <w:rFonts w:ascii="Arial"/>
          <w:b/>
          <w:sz w:val="20"/>
          <w:u w:val="single"/>
        </w:rPr>
        <w:t>SECTION 10: STABILITY AND</w:t>
      </w:r>
      <w:r>
        <w:rPr>
          <w:rFonts w:ascii="Arial"/>
          <w:b/>
          <w:spacing w:val="-12"/>
          <w:sz w:val="20"/>
          <w:u w:val="single"/>
        </w:rPr>
        <w:t> </w:t>
      </w:r>
      <w:r>
        <w:rPr>
          <w:rFonts w:ascii="Arial"/>
          <w:b/>
          <w:sz w:val="20"/>
          <w:u w:val="single"/>
        </w:rPr>
        <w:t>REACTIVITY</w:t>
        <w:tab/>
      </w:r>
    </w:p>
    <w:p>
      <w:pPr>
        <w:spacing w:line="240" w:lineRule="auto" w:before="10"/>
        <w:rPr>
          <w:rFonts w:ascii="Arial"/>
          <w:b/>
          <w:sz w:val="14"/>
        </w:rPr>
      </w:pPr>
    </w:p>
    <w:p>
      <w:pPr>
        <w:tabs>
          <w:tab w:pos="6146" w:val="left" w:leader="none"/>
        </w:tabs>
        <w:spacing w:before="93"/>
        <w:ind w:left="2403" w:right="0" w:firstLine="0"/>
        <w:jc w:val="left"/>
        <w:rPr>
          <w:rFonts w:ascii="Arial"/>
          <w:b/>
          <w:sz w:val="20"/>
        </w:rPr>
      </w:pPr>
      <w:r>
        <w:rPr>
          <w:rFonts w:ascii="Arial"/>
          <w:b/>
          <w:sz w:val="20"/>
          <w:u w:val="thick"/>
        </w:rPr>
        <w:t>STABLE</w:t>
      </w:r>
      <w:r>
        <w:rPr>
          <w:rFonts w:ascii="Arial"/>
          <w:b/>
          <w:sz w:val="20"/>
        </w:rPr>
        <w:tab/>
      </w:r>
      <w:r>
        <w:rPr>
          <w:rFonts w:ascii="Arial"/>
          <w:b/>
          <w:sz w:val="20"/>
          <w:u w:val="thick"/>
        </w:rPr>
        <w:t>UNSTABLE</w:t>
      </w:r>
    </w:p>
    <w:p>
      <w:pPr>
        <w:spacing w:line="240" w:lineRule="auto" w:before="8"/>
        <w:rPr>
          <w:rFonts w:ascii="Arial"/>
          <w:b/>
          <w:sz w:val="11"/>
        </w:rPr>
      </w:pPr>
    </w:p>
    <w:p>
      <w:pPr>
        <w:spacing w:before="93"/>
        <w:ind w:left="140" w:right="0" w:firstLine="0"/>
        <w:jc w:val="left"/>
        <w:rPr>
          <w:rFonts w:ascii="Arial"/>
          <w:b/>
          <w:sz w:val="20"/>
        </w:rPr>
      </w:pPr>
      <w:r>
        <w:rPr>
          <w:rFonts w:ascii="Arial"/>
          <w:b/>
          <w:sz w:val="20"/>
        </w:rPr>
        <w:t>STABILITY: Hygroscopic</w:t>
      </w:r>
    </w:p>
    <w:p>
      <w:pPr>
        <w:spacing w:line="240" w:lineRule="auto" w:before="0"/>
        <w:rPr>
          <w:rFonts w:ascii="Arial"/>
          <w:b/>
          <w:sz w:val="20"/>
        </w:rPr>
      </w:pPr>
    </w:p>
    <w:p>
      <w:pPr>
        <w:spacing w:before="0"/>
        <w:ind w:left="140" w:right="0" w:firstLine="0"/>
        <w:jc w:val="left"/>
        <w:rPr>
          <w:rFonts w:ascii="Arial"/>
          <w:b/>
          <w:sz w:val="20"/>
        </w:rPr>
      </w:pPr>
      <w:r>
        <w:rPr>
          <w:rFonts w:ascii="Arial"/>
          <w:b/>
          <w:sz w:val="20"/>
        </w:rPr>
        <w:t>CONDITIONS TO AVOID (STABILITY): High temperatures and ignition sources</w:t>
      </w:r>
    </w:p>
    <w:p>
      <w:pPr>
        <w:spacing w:line="240" w:lineRule="auto" w:before="0"/>
        <w:rPr>
          <w:rFonts w:ascii="Arial"/>
          <w:b/>
          <w:sz w:val="20"/>
        </w:rPr>
      </w:pPr>
    </w:p>
    <w:p>
      <w:pPr>
        <w:spacing w:before="0"/>
        <w:ind w:left="140" w:right="0" w:firstLine="0"/>
        <w:jc w:val="left"/>
        <w:rPr>
          <w:rFonts w:ascii="Arial"/>
          <w:b/>
          <w:sz w:val="20"/>
        </w:rPr>
      </w:pPr>
      <w:r>
        <w:rPr>
          <w:rFonts w:ascii="Arial"/>
          <w:b/>
          <w:sz w:val="20"/>
        </w:rPr>
        <w:t>INCOMPATIBILITY (MATERIAL TO AVOID): Strong oxidizing agents, strong bases</w:t>
      </w:r>
    </w:p>
    <w:p>
      <w:pPr>
        <w:spacing w:line="240" w:lineRule="auto" w:before="9"/>
        <w:rPr>
          <w:rFonts w:ascii="Arial"/>
          <w:b/>
          <w:sz w:val="19"/>
        </w:rPr>
      </w:pPr>
    </w:p>
    <w:p>
      <w:pPr>
        <w:spacing w:before="0"/>
        <w:ind w:left="139" w:right="1158" w:firstLine="0"/>
        <w:jc w:val="left"/>
        <w:rPr>
          <w:rFonts w:ascii="Arial"/>
          <w:b/>
          <w:sz w:val="20"/>
        </w:rPr>
      </w:pPr>
      <w:r>
        <w:rPr>
          <w:rFonts w:ascii="Arial"/>
          <w:b/>
          <w:sz w:val="20"/>
        </w:rPr>
        <w:t>HAZARDOUS DECOMPOSITION OR BY-PRODUCTS: Carbon monoxide, carbon dioxide, formaldehyde</w:t>
      </w:r>
    </w:p>
    <w:p>
      <w:pPr>
        <w:spacing w:line="240" w:lineRule="auto" w:before="0"/>
        <w:rPr>
          <w:rFonts w:ascii="Arial"/>
          <w:b/>
          <w:sz w:val="20"/>
        </w:rPr>
      </w:pPr>
    </w:p>
    <w:p>
      <w:pPr>
        <w:spacing w:before="0"/>
        <w:ind w:left="139" w:right="0" w:firstLine="0"/>
        <w:jc w:val="left"/>
        <w:rPr>
          <w:rFonts w:ascii="Arial"/>
          <w:b/>
          <w:sz w:val="20"/>
        </w:rPr>
      </w:pPr>
      <w:r>
        <w:rPr>
          <w:rFonts w:ascii="Arial"/>
          <w:b/>
          <w:sz w:val="20"/>
        </w:rPr>
        <w:t>HAZARDOUS POLYMERIZATION: Will not occur</w:t>
      </w:r>
    </w:p>
    <w:p>
      <w:pPr>
        <w:spacing w:line="240" w:lineRule="auto" w:before="7"/>
        <w:rPr>
          <w:rFonts w:ascii="Arial"/>
          <w:b/>
          <w:sz w:val="18"/>
        </w:rPr>
      </w:pPr>
      <w:r>
        <w:rPr/>
        <w:pict>
          <v:line style="position:absolute;mso-position-horizontal-relative:page;mso-position-vertical-relative:paragraph;z-index:3688;mso-wrap-distance-left:0;mso-wrap-distance-right:0" from="70.559998pt,13.059185pt" to="541.439998pt,13.059185pt" stroked="true" strokeweight=".72pt" strokecolor="#000000">
            <v:stroke dashstyle="solid"/>
            <w10:wrap type="topAndBottom"/>
          </v:line>
        </w:pict>
      </w:r>
    </w:p>
    <w:p>
      <w:pPr>
        <w:tabs>
          <w:tab w:pos="9528" w:val="left" w:leader="none"/>
        </w:tabs>
        <w:spacing w:line="195" w:lineRule="exact" w:before="0"/>
        <w:ind w:left="111" w:right="0" w:firstLine="0"/>
        <w:jc w:val="left"/>
        <w:rPr>
          <w:rFonts w:ascii="Arial"/>
          <w:b/>
          <w:sz w:val="20"/>
        </w:rPr>
      </w:pPr>
      <w:r>
        <w:rPr>
          <w:rFonts w:ascii="Arial"/>
          <w:b/>
          <w:spacing w:val="-27"/>
          <w:w w:val="99"/>
          <w:sz w:val="20"/>
          <w:u w:val="single"/>
        </w:rPr>
        <w:t> </w:t>
      </w:r>
      <w:r>
        <w:rPr>
          <w:rFonts w:ascii="Arial"/>
          <w:b/>
          <w:sz w:val="20"/>
          <w:u w:val="single"/>
        </w:rPr>
        <w:t>SECTION 11:  TOXICOLOGICAL</w:t>
      </w:r>
      <w:r>
        <w:rPr>
          <w:rFonts w:ascii="Arial"/>
          <w:b/>
          <w:spacing w:val="-13"/>
          <w:sz w:val="20"/>
          <w:u w:val="single"/>
        </w:rPr>
        <w:t> </w:t>
      </w:r>
      <w:r>
        <w:rPr>
          <w:rFonts w:ascii="Arial"/>
          <w:b/>
          <w:sz w:val="20"/>
          <w:u w:val="single"/>
        </w:rPr>
        <w:t>INFORMATION</w:t>
        <w:tab/>
      </w:r>
    </w:p>
    <w:p>
      <w:pPr>
        <w:spacing w:line="240" w:lineRule="auto" w:before="10"/>
        <w:rPr>
          <w:rFonts w:ascii="Arial"/>
          <w:b/>
          <w:sz w:val="14"/>
        </w:rPr>
      </w:pPr>
    </w:p>
    <w:p>
      <w:pPr>
        <w:spacing w:before="93"/>
        <w:ind w:left="140" w:right="0" w:firstLine="0"/>
        <w:jc w:val="left"/>
        <w:rPr>
          <w:rFonts w:ascii="Arial"/>
          <w:b/>
          <w:sz w:val="20"/>
        </w:rPr>
      </w:pPr>
      <w:r>
        <w:rPr>
          <w:rFonts w:ascii="Arial"/>
          <w:b/>
          <w:sz w:val="20"/>
        </w:rPr>
        <w:t>TOXICOLOGICAL INFORMATION:</w:t>
      </w:r>
    </w:p>
    <w:p>
      <w:pPr>
        <w:spacing w:after="0"/>
        <w:jc w:val="left"/>
        <w:rPr>
          <w:rFonts w:ascii="Arial"/>
          <w:sz w:val="20"/>
        </w:rPr>
        <w:sectPr>
          <w:pgSz w:w="12240" w:h="15840"/>
          <w:pgMar w:header="0" w:footer="734" w:top="1500" w:bottom="980" w:left="1300" w:right="1300"/>
        </w:sectPr>
      </w:pPr>
    </w:p>
    <w:p>
      <w:pPr>
        <w:spacing w:before="75"/>
        <w:ind w:left="140" w:right="6506" w:firstLine="0"/>
        <w:jc w:val="left"/>
        <w:rPr>
          <w:rFonts w:ascii="Arial"/>
          <w:b/>
          <w:sz w:val="20"/>
        </w:rPr>
      </w:pPr>
      <w:r>
        <w:rPr>
          <w:rFonts w:ascii="Arial"/>
          <w:b/>
          <w:sz w:val="20"/>
        </w:rPr>
        <w:t>Oral, mouse: LD50=7300 mg/kg Oral, rat: LD50=5600 mg/kg</w:t>
      </w:r>
    </w:p>
    <w:p>
      <w:pPr>
        <w:spacing w:line="240" w:lineRule="auto" w:before="9"/>
        <w:rPr>
          <w:rFonts w:ascii="Arial"/>
          <w:b/>
          <w:sz w:val="18"/>
        </w:rPr>
      </w:pPr>
      <w:r>
        <w:rPr/>
        <w:pict>
          <v:line style="position:absolute;mso-position-horizontal-relative:page;mso-position-vertical-relative:paragraph;z-index:3712;mso-wrap-distance-left:0;mso-wrap-distance-right:0" from="70.559998pt,13.127009pt" to="541.439998pt,13.127009pt" stroked="true" strokeweight=".72pt" strokecolor="#000000">
            <v:stroke dashstyle="solid"/>
            <w10:wrap type="topAndBottom"/>
          </v:line>
        </w:pict>
      </w:r>
    </w:p>
    <w:p>
      <w:pPr>
        <w:tabs>
          <w:tab w:pos="9528" w:val="left" w:leader="none"/>
        </w:tabs>
        <w:spacing w:line="195" w:lineRule="exact" w:before="0"/>
        <w:ind w:left="111" w:right="0" w:firstLine="0"/>
        <w:jc w:val="left"/>
        <w:rPr>
          <w:rFonts w:ascii="Arial"/>
          <w:b/>
          <w:sz w:val="20"/>
        </w:rPr>
      </w:pPr>
      <w:r>
        <w:rPr>
          <w:rFonts w:ascii="Arial"/>
          <w:b/>
          <w:spacing w:val="-27"/>
          <w:w w:val="99"/>
          <w:sz w:val="20"/>
          <w:u w:val="single"/>
        </w:rPr>
        <w:t> </w:t>
      </w:r>
      <w:r>
        <w:rPr>
          <w:rFonts w:ascii="Arial"/>
          <w:b/>
          <w:sz w:val="20"/>
          <w:u w:val="single"/>
        </w:rPr>
        <w:t>SECTION 12:  ECOLOGICAL</w:t>
      </w:r>
      <w:r>
        <w:rPr>
          <w:rFonts w:ascii="Arial"/>
          <w:b/>
          <w:spacing w:val="-12"/>
          <w:sz w:val="20"/>
          <w:u w:val="single"/>
        </w:rPr>
        <w:t> </w:t>
      </w:r>
      <w:r>
        <w:rPr>
          <w:rFonts w:ascii="Arial"/>
          <w:b/>
          <w:sz w:val="20"/>
          <w:u w:val="single"/>
        </w:rPr>
        <w:t>INFORMATION</w:t>
        <w:tab/>
      </w:r>
    </w:p>
    <w:p>
      <w:pPr>
        <w:spacing w:line="240" w:lineRule="auto" w:before="10"/>
        <w:rPr>
          <w:rFonts w:ascii="Arial"/>
          <w:b/>
          <w:sz w:val="14"/>
        </w:rPr>
      </w:pPr>
    </w:p>
    <w:p>
      <w:pPr>
        <w:spacing w:before="93"/>
        <w:ind w:left="140" w:right="0" w:firstLine="0"/>
        <w:jc w:val="left"/>
        <w:rPr>
          <w:rFonts w:ascii="Arial"/>
          <w:b/>
          <w:sz w:val="20"/>
        </w:rPr>
      </w:pPr>
      <w:r>
        <w:rPr>
          <w:rFonts w:ascii="Arial"/>
          <w:b/>
          <w:sz w:val="20"/>
        </w:rPr>
        <w:t>ECOLOGICAL INFORMATION: Degrades in water and land through biodegradation.</w:t>
      </w:r>
    </w:p>
    <w:p>
      <w:pPr>
        <w:spacing w:line="240" w:lineRule="auto" w:before="10"/>
        <w:rPr>
          <w:rFonts w:ascii="Arial"/>
          <w:b/>
          <w:sz w:val="18"/>
        </w:rPr>
      </w:pPr>
      <w:r>
        <w:rPr/>
        <w:pict>
          <v:line style="position:absolute;mso-position-horizontal-relative:page;mso-position-vertical-relative:paragraph;z-index:3736;mso-wrap-distance-left:0;mso-wrap-distance-right:0" from="70.559998pt,13.219151pt" to="541.439998pt,13.219151pt" stroked="true" strokeweight=".72pt" strokecolor="#000000">
            <v:stroke dashstyle="solid"/>
            <w10:wrap type="topAndBottom"/>
          </v:line>
        </w:pict>
      </w:r>
    </w:p>
    <w:p>
      <w:pPr>
        <w:tabs>
          <w:tab w:pos="9528" w:val="left" w:leader="none"/>
        </w:tabs>
        <w:spacing w:line="195" w:lineRule="exact" w:before="0"/>
        <w:ind w:left="111" w:right="0" w:firstLine="0"/>
        <w:jc w:val="left"/>
        <w:rPr>
          <w:rFonts w:ascii="Arial"/>
          <w:b/>
          <w:sz w:val="20"/>
        </w:rPr>
      </w:pPr>
      <w:r>
        <w:rPr>
          <w:rFonts w:ascii="Arial"/>
          <w:b/>
          <w:spacing w:val="-27"/>
          <w:w w:val="99"/>
          <w:sz w:val="20"/>
          <w:u w:val="single"/>
        </w:rPr>
        <w:t> </w:t>
      </w:r>
      <w:r>
        <w:rPr>
          <w:rFonts w:ascii="Arial"/>
          <w:b/>
          <w:sz w:val="20"/>
          <w:u w:val="single"/>
        </w:rPr>
        <w:t>SECTION 13:  DISPOSAL</w:t>
      </w:r>
      <w:r>
        <w:rPr>
          <w:rFonts w:ascii="Arial"/>
          <w:b/>
          <w:spacing w:val="43"/>
          <w:sz w:val="20"/>
          <w:u w:val="single"/>
        </w:rPr>
        <w:t> </w:t>
      </w:r>
      <w:r>
        <w:rPr>
          <w:rFonts w:ascii="Arial"/>
          <w:b/>
          <w:sz w:val="20"/>
          <w:u w:val="single"/>
        </w:rPr>
        <w:t>CONSIDERATIONS</w:t>
        <w:tab/>
      </w:r>
    </w:p>
    <w:p>
      <w:pPr>
        <w:spacing w:line="240" w:lineRule="auto" w:before="10"/>
        <w:rPr>
          <w:rFonts w:ascii="Arial"/>
          <w:b/>
          <w:sz w:val="14"/>
        </w:rPr>
      </w:pPr>
    </w:p>
    <w:p>
      <w:pPr>
        <w:spacing w:before="93"/>
        <w:ind w:left="140" w:right="0" w:firstLine="0"/>
        <w:jc w:val="left"/>
        <w:rPr>
          <w:rFonts w:ascii="Arial"/>
          <w:b/>
          <w:sz w:val="20"/>
        </w:rPr>
      </w:pPr>
      <w:r>
        <w:rPr>
          <w:rFonts w:ascii="Arial"/>
          <w:b/>
          <w:sz w:val="20"/>
        </w:rPr>
        <w:t>WASTE DISPOSAL METHOD: Consult federal and state regulations for proper disposal guidance.</w:t>
      </w:r>
    </w:p>
    <w:p>
      <w:pPr>
        <w:spacing w:line="240" w:lineRule="auto" w:before="8"/>
        <w:rPr>
          <w:rFonts w:ascii="Arial"/>
          <w:b/>
          <w:sz w:val="18"/>
        </w:rPr>
      </w:pPr>
      <w:r>
        <w:rPr/>
        <w:pict>
          <v:line style="position:absolute;mso-position-horizontal-relative:page;mso-position-vertical-relative:paragraph;z-index:3760;mso-wrap-distance-left:0;mso-wrap-distance-right:0" from="70.559998pt,13.099153pt" to="541.439998pt,13.099153pt" stroked="true" strokeweight=".72pt" strokecolor="#000000">
            <v:stroke dashstyle="solid"/>
            <w10:wrap type="topAndBottom"/>
          </v:line>
        </w:pict>
      </w:r>
    </w:p>
    <w:p>
      <w:pPr>
        <w:tabs>
          <w:tab w:pos="9528" w:val="left" w:leader="none"/>
        </w:tabs>
        <w:spacing w:line="195" w:lineRule="exact" w:before="0"/>
        <w:ind w:left="111" w:right="0" w:firstLine="0"/>
        <w:jc w:val="left"/>
        <w:rPr>
          <w:rFonts w:ascii="Arial"/>
          <w:b/>
          <w:sz w:val="20"/>
        </w:rPr>
      </w:pPr>
      <w:r>
        <w:rPr>
          <w:rFonts w:ascii="Arial"/>
          <w:b/>
          <w:spacing w:val="-27"/>
          <w:w w:val="99"/>
          <w:sz w:val="20"/>
          <w:u w:val="single"/>
        </w:rPr>
        <w:t> </w:t>
      </w:r>
      <w:r>
        <w:rPr>
          <w:rFonts w:ascii="Arial"/>
          <w:b/>
          <w:sz w:val="20"/>
          <w:u w:val="single"/>
        </w:rPr>
        <w:t>SECTION 14:   TRANSPORT</w:t>
      </w:r>
      <w:r>
        <w:rPr>
          <w:rFonts w:ascii="Arial"/>
          <w:b/>
          <w:spacing w:val="-13"/>
          <w:sz w:val="20"/>
          <w:u w:val="single"/>
        </w:rPr>
        <w:t> </w:t>
      </w:r>
      <w:r>
        <w:rPr>
          <w:rFonts w:ascii="Arial"/>
          <w:b/>
          <w:sz w:val="20"/>
          <w:u w:val="single"/>
        </w:rPr>
        <w:t>INFORMATION</w:t>
        <w:tab/>
      </w:r>
    </w:p>
    <w:p>
      <w:pPr>
        <w:spacing w:line="240" w:lineRule="auto" w:before="10"/>
        <w:rPr>
          <w:rFonts w:ascii="Arial"/>
          <w:b/>
          <w:sz w:val="14"/>
        </w:rPr>
      </w:pPr>
    </w:p>
    <w:p>
      <w:pPr>
        <w:numPr>
          <w:ilvl w:val="1"/>
          <w:numId w:val="44"/>
        </w:numPr>
        <w:tabs>
          <w:tab w:pos="582" w:val="left" w:leader="none"/>
        </w:tabs>
        <w:spacing w:before="93"/>
        <w:ind w:left="581" w:right="0" w:hanging="441"/>
        <w:jc w:val="left"/>
        <w:rPr>
          <w:rFonts w:ascii="Arial"/>
          <w:b/>
          <w:sz w:val="20"/>
        </w:rPr>
      </w:pPr>
      <w:r>
        <w:rPr>
          <w:rFonts w:ascii="Arial"/>
          <w:b/>
          <w:sz w:val="20"/>
        </w:rPr>
        <w:t>DEPARTMENT OF</w:t>
      </w:r>
      <w:r>
        <w:rPr>
          <w:rFonts w:ascii="Arial"/>
          <w:b/>
          <w:spacing w:val="-11"/>
          <w:sz w:val="20"/>
        </w:rPr>
        <w:t> </w:t>
      </w:r>
      <w:r>
        <w:rPr>
          <w:rFonts w:ascii="Arial"/>
          <w:b/>
          <w:sz w:val="20"/>
        </w:rPr>
        <w:t>TRANSPORTATION</w:t>
      </w:r>
    </w:p>
    <w:p>
      <w:pPr>
        <w:tabs>
          <w:tab w:pos="2837" w:val="left" w:leader="none"/>
        </w:tabs>
        <w:spacing w:before="0"/>
        <w:ind w:left="526" w:right="2885" w:firstLine="2"/>
        <w:jc w:val="left"/>
        <w:rPr>
          <w:rFonts w:ascii="Arial"/>
          <w:b/>
          <w:sz w:val="20"/>
        </w:rPr>
      </w:pPr>
      <w:r>
        <w:rPr>
          <w:rFonts w:ascii="Arial"/>
          <w:b/>
          <w:sz w:val="20"/>
        </w:rPr>
        <w:t>PROPER SHIPPING NAME: Flammable Liquids, Corrosive, n.o.s. HAZARD</w:t>
      </w:r>
      <w:r>
        <w:rPr>
          <w:rFonts w:ascii="Arial"/>
          <w:b/>
          <w:spacing w:val="-3"/>
          <w:sz w:val="20"/>
        </w:rPr>
        <w:t> </w:t>
      </w:r>
      <w:r>
        <w:rPr>
          <w:rFonts w:ascii="Arial"/>
          <w:b/>
          <w:sz w:val="20"/>
        </w:rPr>
        <w:t>CLASS:</w:t>
        <w:tab/>
        <w:t>3(8)</w:t>
      </w:r>
    </w:p>
    <w:p>
      <w:pPr>
        <w:tabs>
          <w:tab w:pos="2837" w:val="left" w:leader="none"/>
          <w:tab w:pos="3305" w:val="right" w:leader="none"/>
        </w:tabs>
        <w:spacing w:before="0"/>
        <w:ind w:left="528" w:right="6332" w:hanging="3"/>
        <w:jc w:val="left"/>
        <w:rPr>
          <w:rFonts w:ascii="Arial"/>
          <w:b/>
          <w:sz w:val="20"/>
        </w:rPr>
      </w:pPr>
      <w:r>
        <w:rPr>
          <w:rFonts w:ascii="Arial"/>
          <w:b/>
          <w:sz w:val="20"/>
        </w:rPr>
        <w:t>ID</w:t>
      </w:r>
      <w:r>
        <w:rPr>
          <w:rFonts w:ascii="Arial"/>
          <w:b/>
          <w:spacing w:val="1"/>
          <w:sz w:val="20"/>
        </w:rPr>
        <w:t> </w:t>
      </w:r>
      <w:r>
        <w:rPr>
          <w:rFonts w:ascii="Arial"/>
          <w:b/>
          <w:sz w:val="20"/>
        </w:rPr>
        <w:t>NUMBER:</w:t>
        <w:tab/>
        <w:t>2924 PACKING</w:t>
      </w:r>
      <w:r>
        <w:rPr>
          <w:rFonts w:ascii="Arial"/>
          <w:b/>
          <w:spacing w:val="-1"/>
          <w:sz w:val="20"/>
        </w:rPr>
        <w:t> </w:t>
      </w:r>
      <w:r>
        <w:rPr>
          <w:rFonts w:ascii="Arial"/>
          <w:b/>
          <w:sz w:val="20"/>
        </w:rPr>
        <w:t>GROUP:</w:t>
        <w:tab/>
        <w:tab/>
        <w:t>II</w:t>
      </w:r>
    </w:p>
    <w:p>
      <w:pPr>
        <w:spacing w:line="240" w:lineRule="auto" w:before="8"/>
        <w:rPr>
          <w:rFonts w:ascii="Arial"/>
          <w:b/>
          <w:sz w:val="18"/>
        </w:rPr>
      </w:pPr>
      <w:r>
        <w:rPr/>
        <w:pict>
          <v:line style="position:absolute;mso-position-horizontal-relative:page;mso-position-vertical-relative:paragraph;z-index:3784;mso-wrap-distance-left:0;mso-wrap-distance-right:0" from="70.559998pt,13.084241pt" to="541.439998pt,13.084241pt" stroked="true" strokeweight=".72pt" strokecolor="#000000">
            <v:stroke dashstyle="solid"/>
            <w10:wrap type="topAndBottom"/>
          </v:line>
        </w:pict>
      </w:r>
    </w:p>
    <w:p>
      <w:pPr>
        <w:spacing w:after="0" w:line="240" w:lineRule="auto"/>
        <w:rPr>
          <w:rFonts w:ascii="Arial"/>
          <w:sz w:val="18"/>
        </w:rPr>
        <w:sectPr>
          <w:pgSz w:w="12240" w:h="15840"/>
          <w:pgMar w:header="0" w:footer="734" w:top="1360" w:bottom="980" w:left="1300" w:right="1300"/>
        </w:sectPr>
      </w:pPr>
    </w:p>
    <w:p>
      <w:pPr>
        <w:spacing w:before="77"/>
        <w:ind w:left="220" w:right="0" w:firstLine="0"/>
        <w:jc w:val="left"/>
        <w:rPr>
          <w:rFonts w:ascii="Bookman Old Style"/>
          <w:b/>
          <w:sz w:val="28"/>
        </w:rPr>
      </w:pPr>
      <w:bookmarkStart w:name="Appendix C" w:id="197"/>
      <w:bookmarkEnd w:id="197"/>
      <w:r>
        <w:rPr/>
      </w:r>
      <w:bookmarkStart w:name="_bookmark49" w:id="198"/>
      <w:bookmarkEnd w:id="198"/>
      <w:r>
        <w:rPr/>
      </w:r>
      <w:r>
        <w:rPr>
          <w:rFonts w:ascii="Bookman Old Style"/>
          <w:b/>
          <w:sz w:val="28"/>
          <w:u w:val="single"/>
        </w:rPr>
        <w:t>Appendix C</w:t>
      </w:r>
    </w:p>
    <w:p>
      <w:pPr>
        <w:spacing w:before="275"/>
        <w:ind w:left="220" w:right="154" w:firstLine="0"/>
        <w:jc w:val="left"/>
        <w:rPr>
          <w:rFonts w:ascii="Bookman Old Style"/>
          <w:b/>
          <w:sz w:val="28"/>
        </w:rPr>
      </w:pPr>
      <w:r>
        <w:rPr>
          <w:rFonts w:ascii="Bookman Old Style"/>
          <w:b/>
          <w:sz w:val="28"/>
          <w:u w:val="single"/>
        </w:rPr>
        <w:t>Storage and Use of Limited Quantities of Chemicals, Acids, and Flammables for Instruction Purposes in [Public High] Schools Through the Twelfth Grade</w:t>
      </w:r>
    </w:p>
    <w:p>
      <w:pPr>
        <w:spacing w:line="240" w:lineRule="auto" w:before="0"/>
        <w:rPr>
          <w:rFonts w:ascii="Bookman Old Style"/>
          <w:b/>
          <w:sz w:val="15"/>
        </w:rPr>
      </w:pPr>
    </w:p>
    <w:p>
      <w:pPr>
        <w:numPr>
          <w:ilvl w:val="2"/>
          <w:numId w:val="44"/>
        </w:numPr>
        <w:tabs>
          <w:tab w:pos="496" w:val="left" w:leader="none"/>
        </w:tabs>
        <w:spacing w:before="101"/>
        <w:ind w:left="471" w:right="318" w:hanging="251"/>
        <w:jc w:val="left"/>
        <w:rPr>
          <w:rFonts w:ascii="Bookman Old Style"/>
          <w:b w:val="0"/>
          <w:sz w:val="22"/>
        </w:rPr>
      </w:pPr>
      <w:r>
        <w:rPr>
          <w:rFonts w:ascii="Bookman Old Style"/>
          <w:b w:val="0"/>
          <w:sz w:val="22"/>
        </w:rPr>
        <w:t>The storage of dangerous chemicals, volatile flammable oils and liquids shall be confined to metal cabinets vented at top and bottom. A cardholder should be provided for a visible record of the contents and maximum amount stored therein; also, a caution sign, if applicable to read: "In case of fire do not use</w:t>
      </w:r>
      <w:r>
        <w:rPr>
          <w:rFonts w:ascii="Bookman Old Style"/>
          <w:b w:val="0"/>
          <w:spacing w:val="-31"/>
          <w:sz w:val="22"/>
        </w:rPr>
        <w:t> </w:t>
      </w:r>
      <w:r>
        <w:rPr>
          <w:rFonts w:ascii="Bookman Old Style"/>
          <w:b w:val="0"/>
          <w:sz w:val="22"/>
        </w:rPr>
        <w:t>water."</w:t>
      </w:r>
    </w:p>
    <w:p>
      <w:pPr>
        <w:spacing w:line="240" w:lineRule="auto" w:before="11"/>
        <w:rPr>
          <w:rFonts w:ascii="Bookman Old Style"/>
          <w:b w:val="0"/>
          <w:sz w:val="21"/>
        </w:rPr>
      </w:pPr>
    </w:p>
    <w:p>
      <w:pPr>
        <w:numPr>
          <w:ilvl w:val="2"/>
          <w:numId w:val="44"/>
        </w:numPr>
        <w:tabs>
          <w:tab w:pos="496" w:val="left" w:leader="none"/>
        </w:tabs>
        <w:spacing w:before="0"/>
        <w:ind w:left="471" w:right="107" w:hanging="252"/>
        <w:jc w:val="left"/>
        <w:rPr>
          <w:rFonts w:ascii="Bookman Old Style"/>
          <w:b w:val="0"/>
          <w:sz w:val="22"/>
        </w:rPr>
      </w:pPr>
      <w:r>
        <w:rPr>
          <w:rFonts w:ascii="Bookman Old Style"/>
          <w:b w:val="0"/>
          <w:sz w:val="22"/>
        </w:rPr>
        <w:t>Listed below are the maximum quantities of combustibles and dangerous chemicals which may be stored in [public high]schools through the twelfth</w:t>
      </w:r>
      <w:r>
        <w:rPr>
          <w:rFonts w:ascii="Bookman Old Style"/>
          <w:b w:val="0"/>
          <w:spacing w:val="-25"/>
          <w:sz w:val="22"/>
        </w:rPr>
        <w:t> </w:t>
      </w:r>
      <w:r>
        <w:rPr>
          <w:rFonts w:ascii="Bookman Old Style"/>
          <w:b w:val="0"/>
          <w:sz w:val="22"/>
        </w:rPr>
        <w:t>grade:</w:t>
      </w:r>
    </w:p>
    <w:p>
      <w:pPr>
        <w:spacing w:line="240" w:lineRule="auto" w:before="7" w:after="1"/>
        <w:rPr>
          <w:rFonts w:ascii="Bookman Old Style"/>
          <w:b w:val="0"/>
          <w:sz w:val="23"/>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28"/>
        <w:gridCol w:w="2160"/>
      </w:tblGrid>
      <w:tr>
        <w:trPr>
          <w:trHeight w:val="526" w:hRule="exact"/>
        </w:trPr>
        <w:tc>
          <w:tcPr>
            <w:tcW w:w="6228" w:type="dxa"/>
          </w:tcPr>
          <w:p>
            <w:pPr>
              <w:spacing w:before="128"/>
              <w:ind w:left="1936" w:right="0" w:firstLine="0"/>
              <w:jc w:val="left"/>
              <w:rPr>
                <w:rFonts w:ascii="Bookman Old Style"/>
                <w:b/>
                <w:sz w:val="22"/>
              </w:rPr>
            </w:pPr>
            <w:r>
              <w:rPr>
                <w:rFonts w:ascii="Bookman Old Style"/>
                <w:b/>
                <w:sz w:val="22"/>
              </w:rPr>
              <w:t>Hazardous materials</w:t>
            </w:r>
          </w:p>
        </w:tc>
        <w:tc>
          <w:tcPr>
            <w:tcW w:w="2160" w:type="dxa"/>
          </w:tcPr>
          <w:p>
            <w:pPr>
              <w:spacing w:before="0"/>
              <w:ind w:left="472" w:right="457" w:firstLine="36"/>
              <w:jc w:val="left"/>
              <w:rPr>
                <w:rFonts w:ascii="Bookman Old Style"/>
                <w:b/>
                <w:sz w:val="22"/>
              </w:rPr>
            </w:pPr>
            <w:r>
              <w:rPr>
                <w:rFonts w:ascii="Bookman Old Style"/>
                <w:b/>
                <w:sz w:val="22"/>
              </w:rPr>
              <w:t>Maximum Quantities</w:t>
            </w:r>
          </w:p>
        </w:tc>
      </w:tr>
      <w:tr>
        <w:trPr>
          <w:trHeight w:val="295" w:hRule="exact"/>
        </w:trPr>
        <w:tc>
          <w:tcPr>
            <w:tcW w:w="6228" w:type="dxa"/>
          </w:tcPr>
          <w:p>
            <w:pPr>
              <w:spacing w:before="13"/>
              <w:ind w:left="103" w:right="0" w:firstLine="0"/>
              <w:jc w:val="left"/>
              <w:rPr>
                <w:rFonts w:ascii="Bookman Old Style"/>
                <w:b/>
                <w:sz w:val="22"/>
              </w:rPr>
            </w:pPr>
            <w:r>
              <w:rPr>
                <w:rFonts w:ascii="Bookman Old Style"/>
                <w:b/>
                <w:sz w:val="22"/>
              </w:rPr>
              <w:t>Explosives</w:t>
            </w:r>
          </w:p>
        </w:tc>
        <w:tc>
          <w:tcPr>
            <w:tcW w:w="2160" w:type="dxa"/>
          </w:tcPr>
          <w:p>
            <w:pP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Picric acid</w:t>
            </w:r>
          </w:p>
        </w:tc>
        <w:tc>
          <w:tcPr>
            <w:tcW w:w="2160" w:type="dxa"/>
          </w:tcPr>
          <w:p>
            <w:pPr>
              <w:spacing w:before="13"/>
              <w:ind w:left="633" w:right="633" w:firstLine="0"/>
              <w:jc w:val="center"/>
              <w:rPr>
                <w:rFonts w:ascii="Bookman Old Style"/>
                <w:b w:val="0"/>
                <w:sz w:val="22"/>
              </w:rPr>
            </w:pPr>
            <w:r>
              <w:rPr>
                <w:rFonts w:ascii="Bookman Old Style"/>
                <w:b w:val="0"/>
                <w:sz w:val="22"/>
              </w:rPr>
              <w:t>1 lb.</w:t>
            </w: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Carbon bisulphide</w:t>
            </w:r>
          </w:p>
        </w:tc>
        <w:tc>
          <w:tcPr>
            <w:tcW w:w="2160" w:type="dxa"/>
          </w:tcPr>
          <w:p>
            <w:pPr>
              <w:spacing w:before="13"/>
              <w:ind w:left="0" w:right="705" w:firstLine="0"/>
              <w:jc w:val="right"/>
              <w:rPr>
                <w:rFonts w:ascii="Bookman Old Style"/>
                <w:b w:val="0"/>
                <w:sz w:val="22"/>
              </w:rPr>
            </w:pPr>
            <w:r>
              <w:rPr>
                <w:rFonts w:ascii="Bookman Old Style"/>
                <w:b w:val="0"/>
                <w:sz w:val="22"/>
              </w:rPr>
              <w:t>10 lbs.</w:t>
            </w: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Carbon Dioxide</w:t>
            </w:r>
          </w:p>
        </w:tc>
        <w:tc>
          <w:tcPr>
            <w:tcW w:w="2160" w:type="dxa"/>
          </w:tcPr>
          <w:p>
            <w:pPr>
              <w:spacing w:before="13"/>
              <w:ind w:left="633" w:right="633" w:firstLine="0"/>
              <w:jc w:val="center"/>
              <w:rPr>
                <w:rFonts w:ascii="Bookman Old Style"/>
                <w:b w:val="0"/>
                <w:sz w:val="22"/>
              </w:rPr>
            </w:pPr>
            <w:r>
              <w:rPr>
                <w:rFonts w:ascii="Bookman Old Style"/>
                <w:b w:val="0"/>
                <w:sz w:val="22"/>
              </w:rPr>
              <w:t>1 lb.</w:t>
            </w: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Anhydrous Ammonia</w:t>
            </w:r>
          </w:p>
        </w:tc>
        <w:tc>
          <w:tcPr>
            <w:tcW w:w="2160" w:type="dxa"/>
          </w:tcPr>
          <w:p>
            <w:pPr>
              <w:spacing w:before="13"/>
              <w:ind w:left="633" w:right="633" w:firstLine="0"/>
              <w:jc w:val="center"/>
              <w:rPr>
                <w:rFonts w:ascii="Bookman Old Style"/>
                <w:b w:val="0"/>
                <w:sz w:val="22"/>
              </w:rPr>
            </w:pPr>
            <w:r>
              <w:rPr>
                <w:rFonts w:ascii="Bookman Old Style"/>
                <w:b w:val="0"/>
                <w:sz w:val="22"/>
              </w:rPr>
              <w:t>1 lb.</w:t>
            </w: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Sulphur Dioxide</w:t>
            </w:r>
          </w:p>
        </w:tc>
        <w:tc>
          <w:tcPr>
            <w:tcW w:w="2160" w:type="dxa"/>
          </w:tcPr>
          <w:p>
            <w:pPr>
              <w:spacing w:before="13"/>
              <w:ind w:left="633" w:right="633" w:firstLine="0"/>
              <w:jc w:val="center"/>
              <w:rPr>
                <w:rFonts w:ascii="Bookman Old Style"/>
                <w:b w:val="0"/>
                <w:sz w:val="22"/>
              </w:rPr>
            </w:pPr>
            <w:r>
              <w:rPr>
                <w:rFonts w:ascii="Bookman Old Style"/>
                <w:b w:val="0"/>
                <w:sz w:val="22"/>
              </w:rPr>
              <w:t>1 lb.</w:t>
            </w:r>
          </w:p>
        </w:tc>
      </w:tr>
      <w:tr>
        <w:trPr>
          <w:trHeight w:val="298" w:hRule="exact"/>
        </w:trPr>
        <w:tc>
          <w:tcPr>
            <w:tcW w:w="6228" w:type="dxa"/>
          </w:tcPr>
          <w:p>
            <w:pPr>
              <w:spacing w:before="13"/>
              <w:ind w:left="463" w:right="0" w:firstLine="0"/>
              <w:jc w:val="left"/>
              <w:rPr>
                <w:rFonts w:ascii="Bookman Old Style"/>
                <w:b w:val="0"/>
                <w:sz w:val="22"/>
              </w:rPr>
            </w:pPr>
            <w:r>
              <w:rPr>
                <w:rFonts w:ascii="Bookman Old Style"/>
                <w:b w:val="0"/>
                <w:sz w:val="22"/>
              </w:rPr>
              <w:t>Nitrous Oxide</w:t>
            </w:r>
          </w:p>
        </w:tc>
        <w:tc>
          <w:tcPr>
            <w:tcW w:w="2160" w:type="dxa"/>
          </w:tcPr>
          <w:p>
            <w:pPr>
              <w:spacing w:before="13"/>
              <w:ind w:left="633" w:right="633" w:firstLine="0"/>
              <w:jc w:val="center"/>
              <w:rPr>
                <w:rFonts w:ascii="Bookman Old Style"/>
                <w:b w:val="0"/>
                <w:sz w:val="22"/>
              </w:rPr>
            </w:pPr>
            <w:r>
              <w:rPr>
                <w:rFonts w:ascii="Bookman Old Style"/>
                <w:b w:val="0"/>
                <w:sz w:val="22"/>
              </w:rPr>
              <w:t>1 lb.</w:t>
            </w:r>
          </w:p>
        </w:tc>
      </w:tr>
      <w:tr>
        <w:trPr>
          <w:trHeight w:val="293" w:hRule="exact"/>
        </w:trPr>
        <w:tc>
          <w:tcPr>
            <w:tcW w:w="6228" w:type="dxa"/>
          </w:tcPr>
          <w:p>
            <w:pPr>
              <w:spacing w:before="11"/>
              <w:ind w:left="463" w:right="0" w:firstLine="0"/>
              <w:jc w:val="left"/>
              <w:rPr>
                <w:rFonts w:ascii="Bookman Old Style"/>
                <w:b w:val="0"/>
                <w:sz w:val="22"/>
              </w:rPr>
            </w:pPr>
            <w:r>
              <w:rPr>
                <w:rFonts w:ascii="Bookman Old Style"/>
                <w:b w:val="0"/>
                <w:sz w:val="22"/>
              </w:rPr>
              <w:t>Oxygen</w:t>
            </w:r>
          </w:p>
        </w:tc>
        <w:tc>
          <w:tcPr>
            <w:tcW w:w="2160" w:type="dxa"/>
          </w:tcPr>
          <w:p>
            <w:pPr>
              <w:spacing w:before="11"/>
              <w:ind w:left="633" w:right="633" w:firstLine="0"/>
              <w:jc w:val="center"/>
              <w:rPr>
                <w:rFonts w:ascii="Bookman Old Style"/>
                <w:b w:val="0"/>
                <w:sz w:val="22"/>
              </w:rPr>
            </w:pPr>
            <w:r>
              <w:rPr>
                <w:rFonts w:ascii="Bookman Old Style"/>
                <w:b w:val="0"/>
                <w:sz w:val="22"/>
              </w:rPr>
              <w:t>1 lb.</w:t>
            </w:r>
          </w:p>
        </w:tc>
      </w:tr>
      <w:tr>
        <w:trPr>
          <w:trHeight w:val="295" w:hRule="exact"/>
        </w:trPr>
        <w:tc>
          <w:tcPr>
            <w:tcW w:w="6228" w:type="dxa"/>
          </w:tcPr>
          <w:p>
            <w:pPr>
              <w:spacing w:before="13"/>
              <w:ind w:left="103" w:right="0" w:firstLine="0"/>
              <w:jc w:val="left"/>
              <w:rPr>
                <w:rFonts w:ascii="Bookman Old Style"/>
                <w:b/>
                <w:sz w:val="22"/>
              </w:rPr>
            </w:pPr>
            <w:r>
              <w:rPr>
                <w:rFonts w:ascii="Bookman Old Style"/>
                <w:b/>
                <w:sz w:val="22"/>
              </w:rPr>
              <w:t>Volatile Flammable Liquids (Insoluble)</w:t>
            </w:r>
          </w:p>
        </w:tc>
        <w:tc>
          <w:tcPr>
            <w:tcW w:w="2160" w:type="dxa"/>
          </w:tcPr>
          <w:p>
            <w:pP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Crude Petroleum</w:t>
            </w:r>
          </w:p>
        </w:tc>
        <w:tc>
          <w:tcPr>
            <w:tcW w:w="2160" w:type="dxa"/>
          </w:tcPr>
          <w:p>
            <w:pPr>
              <w:spacing w:before="13"/>
              <w:ind w:left="633" w:right="633" w:firstLine="0"/>
              <w:jc w:val="center"/>
              <w:rPr>
                <w:rFonts w:ascii="Bookman Old Style"/>
                <w:b w:val="0"/>
                <w:sz w:val="22"/>
              </w:rPr>
            </w:pPr>
            <w:r>
              <w:rPr>
                <w:rFonts w:ascii="Bookman Old Style"/>
                <w:b w:val="0"/>
                <w:sz w:val="22"/>
              </w:rPr>
              <w:t>2 lbs.</w:t>
            </w: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Benzine, Benola or Naphthas of any kind</w:t>
            </w:r>
          </w:p>
        </w:tc>
        <w:tc>
          <w:tcPr>
            <w:tcW w:w="2160" w:type="dxa"/>
          </w:tcPr>
          <w:p>
            <w:pPr>
              <w:spacing w:before="13"/>
              <w:ind w:left="633" w:right="633" w:firstLine="0"/>
              <w:jc w:val="center"/>
              <w:rPr>
                <w:rFonts w:ascii="Bookman Old Style"/>
                <w:b w:val="0"/>
                <w:sz w:val="22"/>
              </w:rPr>
            </w:pPr>
            <w:r>
              <w:rPr>
                <w:rFonts w:ascii="Bookman Old Style"/>
                <w:b w:val="0"/>
                <w:sz w:val="22"/>
              </w:rPr>
              <w:t>2 lbs.</w:t>
            </w:r>
          </w:p>
        </w:tc>
      </w:tr>
      <w:tr>
        <w:trPr>
          <w:trHeight w:val="298" w:hRule="exact"/>
        </w:trPr>
        <w:tc>
          <w:tcPr>
            <w:tcW w:w="6228" w:type="dxa"/>
          </w:tcPr>
          <w:p>
            <w:pPr>
              <w:spacing w:before="13"/>
              <w:ind w:left="463" w:right="0" w:firstLine="0"/>
              <w:jc w:val="left"/>
              <w:rPr>
                <w:rFonts w:ascii="Bookman Old Style"/>
                <w:b w:val="0"/>
                <w:sz w:val="22"/>
              </w:rPr>
            </w:pPr>
            <w:r>
              <w:rPr>
                <w:rFonts w:ascii="Bookman Old Style"/>
                <w:b w:val="0"/>
                <w:sz w:val="22"/>
              </w:rPr>
              <w:t>Ether, Sulphuric</w:t>
            </w:r>
          </w:p>
        </w:tc>
        <w:tc>
          <w:tcPr>
            <w:tcW w:w="2160" w:type="dxa"/>
          </w:tcPr>
          <w:p>
            <w:pPr>
              <w:spacing w:before="13"/>
              <w:ind w:left="0" w:right="705" w:firstLine="0"/>
              <w:jc w:val="right"/>
              <w:rPr>
                <w:rFonts w:ascii="Bookman Old Style"/>
                <w:b w:val="0"/>
                <w:sz w:val="22"/>
              </w:rPr>
            </w:pPr>
            <w:r>
              <w:rPr>
                <w:rFonts w:ascii="Bookman Old Style"/>
                <w:b w:val="0"/>
                <w:sz w:val="22"/>
              </w:rPr>
              <w:t>10 lbs.</w:t>
            </w: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Varnishes, Lacquers, etc.</w:t>
            </w:r>
          </w:p>
        </w:tc>
        <w:tc>
          <w:tcPr>
            <w:tcW w:w="2160" w:type="dxa"/>
          </w:tcPr>
          <w:p>
            <w:pPr>
              <w:spacing w:before="13"/>
              <w:ind w:left="633" w:right="633" w:firstLine="0"/>
              <w:jc w:val="center"/>
              <w:rPr>
                <w:rFonts w:ascii="Bookman Old Style"/>
                <w:b w:val="0"/>
                <w:sz w:val="22"/>
              </w:rPr>
            </w:pPr>
            <w:r>
              <w:rPr>
                <w:rFonts w:ascii="Bookman Old Style"/>
                <w:b w:val="0"/>
                <w:sz w:val="22"/>
              </w:rPr>
              <w:t>2 lbs.</w:t>
            </w:r>
          </w:p>
        </w:tc>
      </w:tr>
      <w:tr>
        <w:trPr>
          <w:trHeight w:val="295" w:hRule="exact"/>
        </w:trPr>
        <w:tc>
          <w:tcPr>
            <w:tcW w:w="6228" w:type="dxa"/>
          </w:tcPr>
          <w:p>
            <w:pPr>
              <w:spacing w:before="13"/>
              <w:ind w:left="103" w:right="0" w:firstLine="0"/>
              <w:jc w:val="left"/>
              <w:rPr>
                <w:rFonts w:ascii="Bookman Old Style"/>
                <w:b/>
                <w:sz w:val="22"/>
              </w:rPr>
            </w:pPr>
            <w:r>
              <w:rPr>
                <w:rFonts w:ascii="Bookman Old Style"/>
                <w:b/>
                <w:sz w:val="22"/>
              </w:rPr>
              <w:t>Volatile Flammable Liquids (Soluble)</w:t>
            </w:r>
          </w:p>
        </w:tc>
        <w:tc>
          <w:tcPr>
            <w:tcW w:w="2160" w:type="dxa"/>
          </w:tcPr>
          <w:p>
            <w:pP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Acetone</w:t>
            </w:r>
          </w:p>
        </w:tc>
        <w:tc>
          <w:tcPr>
            <w:tcW w:w="2160" w:type="dxa"/>
          </w:tcPr>
          <w:p>
            <w:pPr>
              <w:spacing w:before="13"/>
              <w:ind w:left="633" w:right="633" w:firstLine="0"/>
              <w:jc w:val="center"/>
              <w:rPr>
                <w:rFonts w:ascii="Bookman Old Style"/>
                <w:b w:val="0"/>
                <w:sz w:val="22"/>
              </w:rPr>
            </w:pPr>
            <w:r>
              <w:rPr>
                <w:rFonts w:ascii="Bookman Old Style"/>
                <w:b w:val="0"/>
                <w:sz w:val="22"/>
              </w:rPr>
              <w:t>1 lb.</w:t>
            </w:r>
          </w:p>
        </w:tc>
      </w:tr>
      <w:tr>
        <w:trPr>
          <w:trHeight w:val="295" w:hRule="exact"/>
        </w:trPr>
        <w:tc>
          <w:tcPr>
            <w:tcW w:w="6228" w:type="dxa"/>
          </w:tcPr>
          <w:p>
            <w:pPr>
              <w:spacing w:before="11"/>
              <w:ind w:left="463" w:right="0" w:firstLine="0"/>
              <w:jc w:val="left"/>
              <w:rPr>
                <w:rFonts w:ascii="Bookman Old Style"/>
                <w:b w:val="0"/>
                <w:sz w:val="22"/>
              </w:rPr>
            </w:pPr>
            <w:r>
              <w:rPr>
                <w:rFonts w:ascii="Bookman Old Style"/>
                <w:b w:val="0"/>
                <w:sz w:val="22"/>
              </w:rPr>
              <w:t>Alcohol, Denatured</w:t>
            </w:r>
          </w:p>
        </w:tc>
        <w:tc>
          <w:tcPr>
            <w:tcW w:w="2160" w:type="dxa"/>
          </w:tcPr>
          <w:p>
            <w:pPr>
              <w:spacing w:before="11"/>
              <w:ind w:left="0" w:right="719" w:firstLine="0"/>
              <w:jc w:val="right"/>
              <w:rPr>
                <w:rFonts w:ascii="Bookman Old Style"/>
                <w:b w:val="0"/>
                <w:sz w:val="22"/>
              </w:rPr>
            </w:pPr>
            <w:r>
              <w:rPr>
                <w:rFonts w:ascii="Bookman Old Style"/>
                <w:b w:val="0"/>
                <w:sz w:val="22"/>
              </w:rPr>
              <w:t>5 gals.</w:t>
            </w:r>
          </w:p>
        </w:tc>
      </w:tr>
      <w:tr>
        <w:trPr>
          <w:trHeight w:val="295" w:hRule="exact"/>
        </w:trPr>
        <w:tc>
          <w:tcPr>
            <w:tcW w:w="6228" w:type="dxa"/>
          </w:tcPr>
          <w:p>
            <w:pPr>
              <w:spacing w:before="11"/>
              <w:ind w:left="463" w:right="0" w:firstLine="0"/>
              <w:jc w:val="left"/>
              <w:rPr>
                <w:rFonts w:ascii="Bookman Old Style"/>
                <w:b w:val="0"/>
                <w:sz w:val="22"/>
              </w:rPr>
            </w:pPr>
            <w:r>
              <w:rPr>
                <w:rFonts w:ascii="Bookman Old Style"/>
                <w:b w:val="0"/>
                <w:sz w:val="22"/>
              </w:rPr>
              <w:t>Aylcohol. Methyl</w:t>
            </w:r>
          </w:p>
        </w:tc>
        <w:tc>
          <w:tcPr>
            <w:tcW w:w="2160" w:type="dxa"/>
          </w:tcPr>
          <w:p>
            <w:pPr>
              <w:spacing w:before="11"/>
              <w:ind w:left="0" w:right="719" w:firstLine="0"/>
              <w:jc w:val="right"/>
              <w:rPr>
                <w:rFonts w:ascii="Bookman Old Style"/>
                <w:b w:val="0"/>
                <w:sz w:val="22"/>
              </w:rPr>
            </w:pPr>
            <w:r>
              <w:rPr>
                <w:rFonts w:ascii="Bookman Old Style"/>
                <w:b w:val="0"/>
                <w:sz w:val="22"/>
              </w:rPr>
              <w:t>5 gals.</w:t>
            </w:r>
          </w:p>
        </w:tc>
      </w:tr>
      <w:tr>
        <w:trPr>
          <w:trHeight w:val="295" w:hRule="exact"/>
        </w:trPr>
        <w:tc>
          <w:tcPr>
            <w:tcW w:w="6228" w:type="dxa"/>
          </w:tcPr>
          <w:p>
            <w:pPr>
              <w:spacing w:before="13"/>
              <w:ind w:left="103" w:right="0" w:firstLine="0"/>
              <w:jc w:val="left"/>
              <w:rPr>
                <w:rFonts w:ascii="Bookman Old Style"/>
                <w:b/>
                <w:sz w:val="22"/>
              </w:rPr>
            </w:pPr>
            <w:r>
              <w:rPr>
                <w:rFonts w:ascii="Bookman Old Style"/>
                <w:b/>
                <w:sz w:val="22"/>
              </w:rPr>
              <w:t>Non-Volatile Flammable Liquids (Insoluble)</w:t>
            </w:r>
          </w:p>
        </w:tc>
        <w:tc>
          <w:tcPr>
            <w:tcW w:w="2160" w:type="dxa"/>
          </w:tcPr>
          <w:p>
            <w:pPr/>
          </w:p>
        </w:tc>
      </w:tr>
      <w:tr>
        <w:trPr>
          <w:trHeight w:val="298" w:hRule="exact"/>
        </w:trPr>
        <w:tc>
          <w:tcPr>
            <w:tcW w:w="6228" w:type="dxa"/>
          </w:tcPr>
          <w:p>
            <w:pPr>
              <w:spacing w:before="13"/>
              <w:ind w:left="463" w:right="0" w:firstLine="0"/>
              <w:jc w:val="left"/>
              <w:rPr>
                <w:rFonts w:ascii="Bookman Old Style"/>
                <w:b w:val="0"/>
                <w:sz w:val="22"/>
              </w:rPr>
            </w:pPr>
            <w:r>
              <w:rPr>
                <w:rFonts w:ascii="Bookman Old Style"/>
                <w:b w:val="0"/>
                <w:sz w:val="22"/>
              </w:rPr>
              <w:t>Amyl Acetate</w:t>
            </w:r>
          </w:p>
        </w:tc>
        <w:tc>
          <w:tcPr>
            <w:tcW w:w="2160" w:type="dxa"/>
          </w:tcPr>
          <w:p>
            <w:pPr>
              <w:spacing w:before="13"/>
              <w:ind w:left="633" w:right="633" w:firstLine="0"/>
              <w:jc w:val="center"/>
              <w:rPr>
                <w:rFonts w:ascii="Bookman Old Style"/>
                <w:b w:val="0"/>
                <w:sz w:val="22"/>
              </w:rPr>
            </w:pPr>
            <w:r>
              <w:rPr>
                <w:rFonts w:ascii="Bookman Old Style"/>
                <w:b w:val="0"/>
                <w:sz w:val="22"/>
              </w:rPr>
              <w:t>2 lbs.</w:t>
            </w:r>
          </w:p>
        </w:tc>
      </w:tr>
      <w:tr>
        <w:trPr>
          <w:trHeight w:val="300" w:hRule="exact"/>
        </w:trPr>
        <w:tc>
          <w:tcPr>
            <w:tcW w:w="6228" w:type="dxa"/>
            <w:tcBorders>
              <w:bottom w:val="single" w:sz="6" w:space="0" w:color="000000"/>
            </w:tcBorders>
          </w:tcPr>
          <w:p>
            <w:pPr>
              <w:spacing w:before="13"/>
              <w:ind w:left="463" w:right="0" w:firstLine="0"/>
              <w:jc w:val="left"/>
              <w:rPr>
                <w:rFonts w:ascii="Bookman Old Style"/>
                <w:b w:val="0"/>
                <w:sz w:val="22"/>
              </w:rPr>
            </w:pPr>
            <w:r>
              <w:rPr>
                <w:rFonts w:ascii="Bookman Old Style"/>
                <w:b w:val="0"/>
                <w:sz w:val="22"/>
              </w:rPr>
              <w:t>Amyl Alcohol</w:t>
            </w:r>
          </w:p>
        </w:tc>
        <w:tc>
          <w:tcPr>
            <w:tcW w:w="2160" w:type="dxa"/>
            <w:tcBorders>
              <w:bottom w:val="single" w:sz="6" w:space="0" w:color="000000"/>
            </w:tcBorders>
          </w:tcPr>
          <w:p>
            <w:pPr>
              <w:spacing w:before="13"/>
              <w:ind w:left="633" w:right="633" w:firstLine="0"/>
              <w:jc w:val="center"/>
              <w:rPr>
                <w:rFonts w:ascii="Bookman Old Style"/>
                <w:b w:val="0"/>
                <w:sz w:val="22"/>
              </w:rPr>
            </w:pPr>
            <w:r>
              <w:rPr>
                <w:rFonts w:ascii="Bookman Old Style"/>
                <w:b w:val="0"/>
                <w:sz w:val="22"/>
              </w:rPr>
              <w:t>2 lbs.</w:t>
            </w:r>
          </w:p>
        </w:tc>
      </w:tr>
      <w:tr>
        <w:trPr>
          <w:trHeight w:val="298" w:hRule="exact"/>
        </w:trPr>
        <w:tc>
          <w:tcPr>
            <w:tcW w:w="6228" w:type="dxa"/>
            <w:tcBorders>
              <w:top w:val="single" w:sz="6" w:space="0" w:color="000000"/>
            </w:tcBorders>
          </w:tcPr>
          <w:p>
            <w:pPr>
              <w:spacing w:before="13"/>
              <w:ind w:left="463" w:right="0" w:firstLine="0"/>
              <w:jc w:val="left"/>
              <w:rPr>
                <w:rFonts w:ascii="Bookman Old Style"/>
                <w:b w:val="0"/>
                <w:sz w:val="22"/>
              </w:rPr>
            </w:pPr>
            <w:r>
              <w:rPr>
                <w:rFonts w:ascii="Bookman Old Style"/>
                <w:b w:val="0"/>
                <w:sz w:val="22"/>
              </w:rPr>
              <w:t>Aniline Oil</w:t>
            </w:r>
          </w:p>
        </w:tc>
        <w:tc>
          <w:tcPr>
            <w:tcW w:w="2160" w:type="dxa"/>
            <w:tcBorders>
              <w:top w:val="single" w:sz="6" w:space="0" w:color="000000"/>
            </w:tcBorders>
          </w:tcPr>
          <w:p>
            <w:pPr>
              <w:spacing w:before="13"/>
              <w:ind w:left="633" w:right="633" w:firstLine="0"/>
              <w:jc w:val="center"/>
              <w:rPr>
                <w:rFonts w:ascii="Bookman Old Style"/>
                <w:b w:val="0"/>
                <w:sz w:val="22"/>
              </w:rPr>
            </w:pPr>
            <w:r>
              <w:rPr>
                <w:rFonts w:ascii="Bookman Old Style"/>
                <w:b w:val="0"/>
                <w:sz w:val="22"/>
              </w:rPr>
              <w:t>1 lb.</w:t>
            </w:r>
          </w:p>
        </w:tc>
      </w:tr>
      <w:tr>
        <w:trPr>
          <w:trHeight w:val="298" w:hRule="exact"/>
        </w:trPr>
        <w:tc>
          <w:tcPr>
            <w:tcW w:w="6228" w:type="dxa"/>
          </w:tcPr>
          <w:p>
            <w:pPr>
              <w:spacing w:before="13"/>
              <w:ind w:left="463" w:right="0" w:firstLine="0"/>
              <w:jc w:val="left"/>
              <w:rPr>
                <w:rFonts w:ascii="Bookman Old Style"/>
                <w:b w:val="0"/>
                <w:sz w:val="22"/>
              </w:rPr>
            </w:pPr>
            <w:r>
              <w:rPr>
                <w:rFonts w:ascii="Bookman Old Style"/>
                <w:b w:val="0"/>
                <w:sz w:val="22"/>
              </w:rPr>
              <w:t>Kerosene</w:t>
            </w:r>
          </w:p>
        </w:tc>
        <w:tc>
          <w:tcPr>
            <w:tcW w:w="2160" w:type="dxa"/>
          </w:tcPr>
          <w:p>
            <w:pPr>
              <w:spacing w:before="13"/>
              <w:ind w:left="633" w:right="633" w:firstLine="0"/>
              <w:jc w:val="center"/>
              <w:rPr>
                <w:rFonts w:ascii="Bookman Old Style"/>
                <w:b w:val="0"/>
                <w:sz w:val="22"/>
              </w:rPr>
            </w:pPr>
            <w:r>
              <w:rPr>
                <w:rFonts w:ascii="Bookman Old Style"/>
                <w:b w:val="0"/>
                <w:sz w:val="22"/>
              </w:rPr>
              <w:t>2 lbs.</w:t>
            </w:r>
          </w:p>
        </w:tc>
      </w:tr>
      <w:tr>
        <w:trPr>
          <w:trHeight w:val="295" w:hRule="exact"/>
        </w:trPr>
        <w:tc>
          <w:tcPr>
            <w:tcW w:w="6228" w:type="dxa"/>
          </w:tcPr>
          <w:p>
            <w:pPr>
              <w:spacing w:before="11"/>
              <w:ind w:left="463" w:right="0" w:firstLine="0"/>
              <w:jc w:val="left"/>
              <w:rPr>
                <w:rFonts w:ascii="Bookman Old Style"/>
                <w:b w:val="0"/>
                <w:sz w:val="22"/>
              </w:rPr>
            </w:pPr>
            <w:r>
              <w:rPr>
                <w:rFonts w:ascii="Bookman Old Style"/>
                <w:b w:val="0"/>
                <w:sz w:val="22"/>
              </w:rPr>
              <w:t>Turpentine</w:t>
            </w:r>
          </w:p>
        </w:tc>
        <w:tc>
          <w:tcPr>
            <w:tcW w:w="2160" w:type="dxa"/>
          </w:tcPr>
          <w:p>
            <w:pPr>
              <w:spacing w:before="11"/>
              <w:ind w:left="0" w:right="740" w:firstLine="0"/>
              <w:jc w:val="right"/>
              <w:rPr>
                <w:rFonts w:ascii="Bookman Old Style" w:hAnsi="Bookman Old Style"/>
                <w:b w:val="0"/>
                <w:sz w:val="22"/>
              </w:rPr>
            </w:pPr>
            <w:r>
              <w:rPr>
                <w:rFonts w:ascii="Bookman Old Style" w:hAnsi="Bookman Old Style"/>
                <w:b w:val="0"/>
                <w:sz w:val="22"/>
              </w:rPr>
              <w:t>½ gal.</w:t>
            </w:r>
          </w:p>
        </w:tc>
      </w:tr>
      <w:tr>
        <w:trPr>
          <w:trHeight w:val="293" w:hRule="exact"/>
        </w:trPr>
        <w:tc>
          <w:tcPr>
            <w:tcW w:w="6228" w:type="dxa"/>
          </w:tcPr>
          <w:p>
            <w:pPr>
              <w:spacing w:before="11"/>
              <w:ind w:left="463" w:right="0" w:firstLine="0"/>
              <w:jc w:val="left"/>
              <w:rPr>
                <w:rFonts w:ascii="Bookman Old Style"/>
                <w:b w:val="0"/>
                <w:sz w:val="22"/>
              </w:rPr>
            </w:pPr>
            <w:r>
              <w:rPr>
                <w:rFonts w:ascii="Bookman Old Style"/>
                <w:b w:val="0"/>
                <w:sz w:val="22"/>
              </w:rPr>
              <w:t>Tuluol</w:t>
            </w:r>
          </w:p>
        </w:tc>
        <w:tc>
          <w:tcPr>
            <w:tcW w:w="2160" w:type="dxa"/>
          </w:tcPr>
          <w:p>
            <w:pPr>
              <w:spacing w:before="11"/>
              <w:ind w:left="633" w:right="633" w:firstLine="0"/>
              <w:jc w:val="center"/>
              <w:rPr>
                <w:rFonts w:ascii="Bookman Old Style"/>
                <w:b w:val="0"/>
                <w:sz w:val="22"/>
              </w:rPr>
            </w:pPr>
            <w:r>
              <w:rPr>
                <w:rFonts w:ascii="Bookman Old Style"/>
                <w:b w:val="0"/>
                <w:sz w:val="22"/>
              </w:rPr>
              <w:t>1 gal.</w:t>
            </w: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Xylol</w:t>
            </w:r>
          </w:p>
        </w:tc>
        <w:tc>
          <w:tcPr>
            <w:tcW w:w="2160" w:type="dxa"/>
          </w:tcPr>
          <w:p>
            <w:pPr>
              <w:spacing w:before="13"/>
              <w:ind w:left="633" w:right="633" w:firstLine="0"/>
              <w:jc w:val="center"/>
              <w:rPr>
                <w:rFonts w:ascii="Bookman Old Style"/>
                <w:b w:val="0"/>
                <w:sz w:val="22"/>
              </w:rPr>
            </w:pPr>
            <w:r>
              <w:rPr>
                <w:rFonts w:ascii="Bookman Old Style"/>
                <w:b w:val="0"/>
                <w:sz w:val="22"/>
              </w:rPr>
              <w:t>1 gal.</w:t>
            </w: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Essential Oils</w:t>
            </w:r>
          </w:p>
        </w:tc>
        <w:tc>
          <w:tcPr>
            <w:tcW w:w="2160" w:type="dxa"/>
          </w:tcPr>
          <w:p>
            <w:pPr>
              <w:spacing w:before="13"/>
              <w:ind w:left="633" w:right="633" w:firstLine="0"/>
              <w:jc w:val="center"/>
              <w:rPr>
                <w:rFonts w:ascii="Bookman Old Style"/>
                <w:b w:val="0"/>
                <w:sz w:val="22"/>
              </w:rPr>
            </w:pPr>
            <w:r>
              <w:rPr>
                <w:rFonts w:ascii="Bookman Old Style"/>
                <w:b w:val="0"/>
                <w:sz w:val="22"/>
              </w:rPr>
              <w:t>2 lbs.</w:t>
            </w:r>
          </w:p>
        </w:tc>
      </w:tr>
      <w:tr>
        <w:trPr>
          <w:trHeight w:val="295" w:hRule="exact"/>
        </w:trPr>
        <w:tc>
          <w:tcPr>
            <w:tcW w:w="6228" w:type="dxa"/>
          </w:tcPr>
          <w:p>
            <w:pPr>
              <w:spacing w:before="13"/>
              <w:ind w:left="103" w:right="0" w:firstLine="0"/>
              <w:jc w:val="left"/>
              <w:rPr>
                <w:rFonts w:ascii="Bookman Old Style"/>
                <w:b/>
                <w:sz w:val="22"/>
              </w:rPr>
            </w:pPr>
            <w:r>
              <w:rPr>
                <w:rFonts w:ascii="Bookman Old Style"/>
                <w:b/>
                <w:sz w:val="22"/>
              </w:rPr>
              <w:t>Non-Volatile Flammable Liquids (Soluble)</w:t>
            </w:r>
          </w:p>
        </w:tc>
        <w:tc>
          <w:tcPr>
            <w:tcW w:w="2160" w:type="dxa"/>
          </w:tcPr>
          <w:p>
            <w:pPr/>
          </w:p>
        </w:tc>
      </w:tr>
      <w:tr>
        <w:trPr>
          <w:trHeight w:val="298" w:hRule="exact"/>
        </w:trPr>
        <w:tc>
          <w:tcPr>
            <w:tcW w:w="6228" w:type="dxa"/>
          </w:tcPr>
          <w:p>
            <w:pPr>
              <w:spacing w:before="13"/>
              <w:ind w:left="463" w:right="0" w:firstLine="0"/>
              <w:jc w:val="left"/>
              <w:rPr>
                <w:rFonts w:ascii="Bookman Old Style"/>
                <w:b w:val="0"/>
                <w:sz w:val="22"/>
              </w:rPr>
            </w:pPr>
            <w:r>
              <w:rPr>
                <w:rFonts w:ascii="Bookman Old Style"/>
                <w:b w:val="0"/>
                <w:sz w:val="22"/>
              </w:rPr>
              <w:t>Glycerine</w:t>
            </w:r>
          </w:p>
        </w:tc>
        <w:tc>
          <w:tcPr>
            <w:tcW w:w="2160" w:type="dxa"/>
          </w:tcPr>
          <w:p>
            <w:pPr>
              <w:spacing w:before="13"/>
              <w:ind w:left="633" w:right="633" w:firstLine="0"/>
              <w:jc w:val="center"/>
              <w:rPr>
                <w:rFonts w:ascii="Bookman Old Style"/>
                <w:b w:val="0"/>
                <w:sz w:val="22"/>
              </w:rPr>
            </w:pPr>
            <w:r>
              <w:rPr>
                <w:rFonts w:ascii="Bookman Old Style"/>
                <w:b w:val="0"/>
                <w:sz w:val="22"/>
              </w:rPr>
              <w:t>5 lbs.</w:t>
            </w:r>
          </w:p>
        </w:tc>
      </w:tr>
    </w:tbl>
    <w:p>
      <w:pPr>
        <w:spacing w:after="0"/>
        <w:jc w:val="center"/>
        <w:rPr>
          <w:rFonts w:ascii="Bookman Old Style"/>
          <w:sz w:val="22"/>
        </w:rPr>
        <w:sectPr>
          <w:pgSz w:w="12240" w:h="15840"/>
          <w:pgMar w:header="0" w:footer="734" w:top="1360" w:bottom="980" w:left="1220" w:right="1380"/>
        </w:sect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28"/>
        <w:gridCol w:w="2160"/>
      </w:tblGrid>
      <w:tr>
        <w:trPr>
          <w:trHeight w:val="526" w:hRule="exact"/>
        </w:trPr>
        <w:tc>
          <w:tcPr>
            <w:tcW w:w="6228" w:type="dxa"/>
          </w:tcPr>
          <w:p>
            <w:pPr>
              <w:spacing w:before="128"/>
              <w:ind w:left="1936" w:right="0" w:firstLine="0"/>
              <w:jc w:val="left"/>
              <w:rPr>
                <w:rFonts w:ascii="Bookman Old Style"/>
                <w:b/>
                <w:sz w:val="22"/>
              </w:rPr>
            </w:pPr>
            <w:r>
              <w:rPr>
                <w:rFonts w:ascii="Bookman Old Style"/>
                <w:b/>
                <w:sz w:val="22"/>
              </w:rPr>
              <w:t>Hazardous materials</w:t>
            </w:r>
          </w:p>
        </w:tc>
        <w:tc>
          <w:tcPr>
            <w:tcW w:w="2160" w:type="dxa"/>
          </w:tcPr>
          <w:p>
            <w:pPr>
              <w:spacing w:before="0"/>
              <w:ind w:left="472" w:right="457" w:firstLine="36"/>
              <w:jc w:val="left"/>
              <w:rPr>
                <w:rFonts w:ascii="Bookman Old Style"/>
                <w:b/>
                <w:sz w:val="22"/>
              </w:rPr>
            </w:pPr>
            <w:r>
              <w:rPr>
                <w:rFonts w:ascii="Bookman Old Style"/>
                <w:b/>
                <w:sz w:val="22"/>
              </w:rPr>
              <w:t>Maximum Quantities</w:t>
            </w:r>
          </w:p>
        </w:tc>
      </w:tr>
      <w:tr>
        <w:trPr>
          <w:trHeight w:val="295" w:hRule="exact"/>
        </w:trPr>
        <w:tc>
          <w:tcPr>
            <w:tcW w:w="6228" w:type="dxa"/>
          </w:tcPr>
          <w:p>
            <w:pPr>
              <w:spacing w:before="13"/>
              <w:ind w:left="103" w:right="0" w:firstLine="0"/>
              <w:jc w:val="left"/>
              <w:rPr>
                <w:rFonts w:ascii="Bookman Old Style"/>
                <w:b/>
                <w:sz w:val="22"/>
              </w:rPr>
            </w:pPr>
            <w:r>
              <w:rPr>
                <w:rFonts w:ascii="Bookman Old Style"/>
                <w:b/>
                <w:sz w:val="22"/>
              </w:rPr>
              <w:t>Combustible Solids</w:t>
            </w:r>
          </w:p>
        </w:tc>
        <w:tc>
          <w:tcPr>
            <w:tcW w:w="2160" w:type="dxa"/>
          </w:tcPr>
          <w:p>
            <w:pP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Phosphorous</w:t>
            </w:r>
          </w:p>
        </w:tc>
        <w:tc>
          <w:tcPr>
            <w:tcW w:w="2160" w:type="dxa"/>
          </w:tcPr>
          <w:p>
            <w:pPr>
              <w:spacing w:before="13"/>
              <w:ind w:left="636" w:right="633" w:firstLine="0"/>
              <w:jc w:val="center"/>
              <w:rPr>
                <w:rFonts w:ascii="Bookman Old Style" w:hAnsi="Bookman Old Style"/>
                <w:b w:val="0"/>
                <w:sz w:val="22"/>
              </w:rPr>
            </w:pPr>
            <w:r>
              <w:rPr>
                <w:rFonts w:ascii="Bookman Old Style" w:hAnsi="Bookman Old Style"/>
                <w:b w:val="0"/>
                <w:sz w:val="22"/>
              </w:rPr>
              <w:t>¼ lb.</w:t>
            </w: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Phosphorous, Red</w:t>
            </w:r>
          </w:p>
        </w:tc>
        <w:tc>
          <w:tcPr>
            <w:tcW w:w="2160" w:type="dxa"/>
          </w:tcPr>
          <w:p>
            <w:pPr>
              <w:spacing w:before="13"/>
              <w:ind w:left="633" w:right="633" w:firstLine="0"/>
              <w:jc w:val="center"/>
              <w:rPr>
                <w:rFonts w:ascii="Bookman Old Style"/>
                <w:b w:val="0"/>
                <w:sz w:val="22"/>
              </w:rPr>
            </w:pPr>
            <w:r>
              <w:rPr>
                <w:rFonts w:ascii="Bookman Old Style"/>
                <w:b w:val="0"/>
                <w:sz w:val="22"/>
              </w:rPr>
              <w:t>5 lbs.</w:t>
            </w: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Sulphur</w:t>
            </w:r>
          </w:p>
        </w:tc>
        <w:tc>
          <w:tcPr>
            <w:tcW w:w="2160" w:type="dxa"/>
          </w:tcPr>
          <w:p>
            <w:pPr>
              <w:spacing w:before="13"/>
              <w:ind w:left="636" w:right="633" w:firstLine="0"/>
              <w:jc w:val="center"/>
              <w:rPr>
                <w:rFonts w:ascii="Bookman Old Style"/>
                <w:b w:val="0"/>
                <w:sz w:val="22"/>
              </w:rPr>
            </w:pPr>
            <w:r>
              <w:rPr>
                <w:rFonts w:ascii="Bookman Old Style"/>
                <w:b w:val="0"/>
                <w:sz w:val="22"/>
              </w:rPr>
              <w:t>15 lbs.</w:t>
            </w:r>
          </w:p>
        </w:tc>
      </w:tr>
      <w:tr>
        <w:trPr>
          <w:trHeight w:val="298" w:hRule="exact"/>
        </w:trPr>
        <w:tc>
          <w:tcPr>
            <w:tcW w:w="6228" w:type="dxa"/>
          </w:tcPr>
          <w:p>
            <w:pPr>
              <w:spacing w:before="13"/>
              <w:ind w:left="463" w:right="0" w:firstLine="0"/>
              <w:jc w:val="left"/>
              <w:rPr>
                <w:rFonts w:ascii="Bookman Old Style"/>
                <w:b w:val="0"/>
                <w:sz w:val="22"/>
              </w:rPr>
            </w:pPr>
            <w:r>
              <w:rPr>
                <w:rFonts w:ascii="Bookman Old Style"/>
                <w:b w:val="0"/>
                <w:sz w:val="22"/>
              </w:rPr>
              <w:t>Metallic Magnesium</w:t>
            </w:r>
          </w:p>
        </w:tc>
        <w:tc>
          <w:tcPr>
            <w:tcW w:w="2160" w:type="dxa"/>
          </w:tcPr>
          <w:p>
            <w:pPr>
              <w:spacing w:before="13"/>
              <w:ind w:left="633" w:right="633" w:firstLine="0"/>
              <w:jc w:val="center"/>
              <w:rPr>
                <w:rFonts w:ascii="Bookman Old Style"/>
                <w:b w:val="0"/>
                <w:sz w:val="22"/>
              </w:rPr>
            </w:pPr>
            <w:r>
              <w:rPr>
                <w:rFonts w:ascii="Bookman Old Style"/>
                <w:b w:val="0"/>
                <w:sz w:val="22"/>
              </w:rPr>
              <w:t>1 lb.</w:t>
            </w:r>
          </w:p>
        </w:tc>
      </w:tr>
      <w:tr>
        <w:trPr>
          <w:trHeight w:val="295" w:hRule="exact"/>
        </w:trPr>
        <w:tc>
          <w:tcPr>
            <w:tcW w:w="6228" w:type="dxa"/>
          </w:tcPr>
          <w:p>
            <w:pPr>
              <w:spacing w:before="13"/>
              <w:ind w:left="103" w:right="0" w:firstLine="0"/>
              <w:jc w:val="left"/>
              <w:rPr>
                <w:rFonts w:ascii="Bookman Old Style"/>
                <w:b/>
                <w:sz w:val="22"/>
              </w:rPr>
            </w:pPr>
            <w:r>
              <w:rPr>
                <w:rFonts w:ascii="Bookman Old Style"/>
                <w:b/>
                <w:sz w:val="22"/>
              </w:rPr>
              <w:t>Gums, Resins, Pitch, Etc.</w:t>
            </w:r>
          </w:p>
        </w:tc>
        <w:tc>
          <w:tcPr>
            <w:tcW w:w="2160" w:type="dxa"/>
          </w:tcPr>
          <w:p>
            <w:pPr/>
          </w:p>
        </w:tc>
      </w:tr>
      <w:tr>
        <w:trPr>
          <w:trHeight w:val="295" w:hRule="exact"/>
        </w:trPr>
        <w:tc>
          <w:tcPr>
            <w:tcW w:w="6228" w:type="dxa"/>
          </w:tcPr>
          <w:p>
            <w:pPr>
              <w:spacing w:before="11"/>
              <w:ind w:left="463" w:right="0" w:firstLine="0"/>
              <w:jc w:val="left"/>
              <w:rPr>
                <w:rFonts w:ascii="Bookman Old Style"/>
                <w:b w:val="0"/>
                <w:sz w:val="22"/>
              </w:rPr>
            </w:pPr>
            <w:r>
              <w:rPr>
                <w:rFonts w:ascii="Bookman Old Style"/>
                <w:b w:val="0"/>
                <w:sz w:val="22"/>
              </w:rPr>
              <w:t>Camphor</w:t>
            </w:r>
          </w:p>
        </w:tc>
        <w:tc>
          <w:tcPr>
            <w:tcW w:w="2160" w:type="dxa"/>
          </w:tcPr>
          <w:p>
            <w:pPr>
              <w:spacing w:before="11"/>
              <w:ind w:left="633" w:right="633" w:firstLine="0"/>
              <w:jc w:val="center"/>
              <w:rPr>
                <w:rFonts w:ascii="Bookman Old Style"/>
                <w:b w:val="0"/>
                <w:sz w:val="22"/>
              </w:rPr>
            </w:pPr>
            <w:r>
              <w:rPr>
                <w:rFonts w:ascii="Bookman Old Style"/>
                <w:b w:val="0"/>
                <w:sz w:val="22"/>
              </w:rPr>
              <w:t>1 lb.</w:t>
            </w:r>
          </w:p>
        </w:tc>
      </w:tr>
      <w:tr>
        <w:trPr>
          <w:trHeight w:val="295" w:hRule="exact"/>
        </w:trPr>
        <w:tc>
          <w:tcPr>
            <w:tcW w:w="6228" w:type="dxa"/>
          </w:tcPr>
          <w:p>
            <w:pPr>
              <w:spacing w:before="11"/>
              <w:ind w:left="463" w:right="0" w:firstLine="0"/>
              <w:jc w:val="left"/>
              <w:rPr>
                <w:rFonts w:ascii="Bookman Old Style"/>
                <w:b w:val="0"/>
                <w:sz w:val="22"/>
              </w:rPr>
            </w:pPr>
            <w:r>
              <w:rPr>
                <w:rFonts w:ascii="Bookman Old Style"/>
                <w:b w:val="0"/>
                <w:sz w:val="22"/>
              </w:rPr>
              <w:t>Resin</w:t>
            </w:r>
          </w:p>
        </w:tc>
        <w:tc>
          <w:tcPr>
            <w:tcW w:w="2160" w:type="dxa"/>
          </w:tcPr>
          <w:p>
            <w:pPr>
              <w:spacing w:before="11"/>
              <w:ind w:left="636" w:right="633" w:firstLine="0"/>
              <w:jc w:val="center"/>
              <w:rPr>
                <w:rFonts w:ascii="Bookman Old Style"/>
                <w:b w:val="0"/>
                <w:sz w:val="22"/>
              </w:rPr>
            </w:pPr>
            <w:r>
              <w:rPr>
                <w:rFonts w:ascii="Bookman Old Style"/>
                <w:b w:val="0"/>
                <w:sz w:val="22"/>
              </w:rPr>
              <w:t>11 lbs.</w:t>
            </w:r>
          </w:p>
        </w:tc>
      </w:tr>
      <w:tr>
        <w:trPr>
          <w:trHeight w:val="293" w:hRule="exact"/>
        </w:trPr>
        <w:tc>
          <w:tcPr>
            <w:tcW w:w="6228" w:type="dxa"/>
          </w:tcPr>
          <w:p>
            <w:pPr>
              <w:spacing w:before="11"/>
              <w:ind w:left="463" w:right="0" w:firstLine="0"/>
              <w:jc w:val="left"/>
              <w:rPr>
                <w:rFonts w:ascii="Bookman Old Style"/>
                <w:b w:val="0"/>
                <w:sz w:val="22"/>
              </w:rPr>
            </w:pPr>
            <w:r>
              <w:rPr>
                <w:rFonts w:ascii="Bookman Old Style"/>
                <w:b w:val="0"/>
                <w:sz w:val="22"/>
              </w:rPr>
              <w:t>Venice Turpentine</w:t>
            </w:r>
          </w:p>
        </w:tc>
        <w:tc>
          <w:tcPr>
            <w:tcW w:w="2160" w:type="dxa"/>
          </w:tcPr>
          <w:p>
            <w:pPr>
              <w:spacing w:before="11"/>
              <w:ind w:left="633" w:right="633" w:firstLine="0"/>
              <w:jc w:val="center"/>
              <w:rPr>
                <w:rFonts w:ascii="Bookman Old Style"/>
                <w:b w:val="0"/>
                <w:sz w:val="22"/>
              </w:rPr>
            </w:pPr>
            <w:r>
              <w:rPr>
                <w:rFonts w:ascii="Bookman Old Style"/>
                <w:b w:val="0"/>
                <w:sz w:val="22"/>
              </w:rPr>
              <w:t>1 lb.</w:t>
            </w:r>
          </w:p>
        </w:tc>
      </w:tr>
      <w:tr>
        <w:trPr>
          <w:trHeight w:val="298" w:hRule="exact"/>
        </w:trPr>
        <w:tc>
          <w:tcPr>
            <w:tcW w:w="6228" w:type="dxa"/>
          </w:tcPr>
          <w:p>
            <w:pPr>
              <w:spacing w:before="15"/>
              <w:ind w:left="463" w:right="0" w:firstLine="0"/>
              <w:jc w:val="left"/>
              <w:rPr>
                <w:rFonts w:ascii="Bookman Old Style"/>
                <w:b w:val="0"/>
                <w:sz w:val="22"/>
              </w:rPr>
            </w:pPr>
            <w:r>
              <w:rPr>
                <w:rFonts w:ascii="Bookman Old Style"/>
                <w:b w:val="0"/>
                <w:sz w:val="22"/>
              </w:rPr>
              <w:t>Naphthaline</w:t>
            </w:r>
          </w:p>
        </w:tc>
        <w:tc>
          <w:tcPr>
            <w:tcW w:w="2160" w:type="dxa"/>
          </w:tcPr>
          <w:p>
            <w:pPr>
              <w:spacing w:before="15"/>
              <w:ind w:left="633" w:right="633" w:firstLine="0"/>
              <w:jc w:val="center"/>
              <w:rPr>
                <w:rFonts w:ascii="Bookman Old Style"/>
                <w:b w:val="0"/>
                <w:sz w:val="22"/>
              </w:rPr>
            </w:pPr>
            <w:r>
              <w:rPr>
                <w:rFonts w:ascii="Bookman Old Style"/>
                <w:b w:val="0"/>
                <w:sz w:val="22"/>
              </w:rPr>
              <w:t>1 lb.</w:t>
            </w: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Shellac</w:t>
            </w:r>
          </w:p>
        </w:tc>
        <w:tc>
          <w:tcPr>
            <w:tcW w:w="2160" w:type="dxa"/>
          </w:tcPr>
          <w:p>
            <w:pPr>
              <w:spacing w:before="13"/>
              <w:ind w:left="633" w:right="633" w:firstLine="0"/>
              <w:jc w:val="center"/>
              <w:rPr>
                <w:rFonts w:ascii="Bookman Old Style"/>
                <w:b w:val="0"/>
                <w:sz w:val="22"/>
              </w:rPr>
            </w:pPr>
            <w:r>
              <w:rPr>
                <w:rFonts w:ascii="Bookman Old Style"/>
                <w:b w:val="0"/>
                <w:sz w:val="22"/>
              </w:rPr>
              <w:t>1 lb.</w:t>
            </w:r>
          </w:p>
        </w:tc>
      </w:tr>
      <w:tr>
        <w:trPr>
          <w:trHeight w:val="295" w:hRule="exact"/>
        </w:trPr>
        <w:tc>
          <w:tcPr>
            <w:tcW w:w="6228" w:type="dxa"/>
          </w:tcPr>
          <w:p>
            <w:pPr>
              <w:spacing w:before="13"/>
              <w:ind w:left="103" w:right="0" w:firstLine="0"/>
              <w:jc w:val="left"/>
              <w:rPr>
                <w:rFonts w:ascii="Bookman Old Style"/>
                <w:b/>
                <w:sz w:val="22"/>
              </w:rPr>
            </w:pPr>
            <w:r>
              <w:rPr>
                <w:rFonts w:ascii="Bookman Old Style"/>
                <w:b/>
                <w:sz w:val="22"/>
              </w:rPr>
              <w:t>Combustible Fibers and Powders (Vegetable)</w:t>
            </w:r>
          </w:p>
        </w:tc>
        <w:tc>
          <w:tcPr>
            <w:tcW w:w="2160" w:type="dxa"/>
          </w:tcPr>
          <w:p>
            <w:pP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Pulverized Charcoal</w:t>
            </w:r>
          </w:p>
        </w:tc>
        <w:tc>
          <w:tcPr>
            <w:tcW w:w="2160" w:type="dxa"/>
          </w:tcPr>
          <w:p>
            <w:pPr>
              <w:spacing w:before="13"/>
              <w:ind w:left="633" w:right="633" w:firstLine="0"/>
              <w:jc w:val="center"/>
              <w:rPr>
                <w:rFonts w:ascii="Bookman Old Style"/>
                <w:b w:val="0"/>
                <w:sz w:val="22"/>
              </w:rPr>
            </w:pPr>
            <w:r>
              <w:rPr>
                <w:rFonts w:ascii="Bookman Old Style"/>
                <w:b w:val="0"/>
                <w:sz w:val="22"/>
              </w:rPr>
              <w:t>5 lbs.</w:t>
            </w: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Cotton, Absorbent</w:t>
            </w:r>
          </w:p>
        </w:tc>
        <w:tc>
          <w:tcPr>
            <w:tcW w:w="2160" w:type="dxa"/>
          </w:tcPr>
          <w:p>
            <w:pPr>
              <w:spacing w:before="13"/>
              <w:ind w:left="633" w:right="633" w:firstLine="0"/>
              <w:jc w:val="center"/>
              <w:rPr>
                <w:rFonts w:ascii="Bookman Old Style"/>
                <w:b w:val="0"/>
                <w:sz w:val="22"/>
              </w:rPr>
            </w:pPr>
            <w:r>
              <w:rPr>
                <w:rFonts w:ascii="Bookman Old Style"/>
                <w:b w:val="0"/>
                <w:sz w:val="22"/>
              </w:rPr>
              <w:t>5 lbs.</w:t>
            </w: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Lampblack</w:t>
            </w:r>
          </w:p>
        </w:tc>
        <w:tc>
          <w:tcPr>
            <w:tcW w:w="2160" w:type="dxa"/>
          </w:tcPr>
          <w:p>
            <w:pPr>
              <w:spacing w:before="13"/>
              <w:ind w:left="633" w:right="633" w:firstLine="0"/>
              <w:jc w:val="center"/>
              <w:rPr>
                <w:rFonts w:ascii="Bookman Old Style"/>
                <w:b w:val="0"/>
                <w:sz w:val="22"/>
              </w:rPr>
            </w:pPr>
            <w:r>
              <w:rPr>
                <w:rFonts w:ascii="Bookman Old Style"/>
                <w:b w:val="0"/>
                <w:sz w:val="22"/>
              </w:rPr>
              <w:t>2 lbs.</w:t>
            </w:r>
          </w:p>
        </w:tc>
      </w:tr>
      <w:tr>
        <w:trPr>
          <w:trHeight w:val="298" w:hRule="exact"/>
        </w:trPr>
        <w:tc>
          <w:tcPr>
            <w:tcW w:w="6228" w:type="dxa"/>
          </w:tcPr>
          <w:p>
            <w:pPr>
              <w:spacing w:before="13"/>
              <w:ind w:left="463" w:right="0" w:firstLine="0"/>
              <w:jc w:val="left"/>
              <w:rPr>
                <w:rFonts w:ascii="Bookman Old Style"/>
                <w:b w:val="0"/>
                <w:sz w:val="22"/>
              </w:rPr>
            </w:pPr>
            <w:r>
              <w:rPr>
                <w:rFonts w:ascii="Bookman Old Style"/>
                <w:b w:val="0"/>
                <w:sz w:val="22"/>
              </w:rPr>
              <w:t>Lycopodium</w:t>
            </w:r>
          </w:p>
        </w:tc>
        <w:tc>
          <w:tcPr>
            <w:tcW w:w="2160" w:type="dxa"/>
          </w:tcPr>
          <w:p>
            <w:pPr>
              <w:spacing w:before="13"/>
              <w:ind w:left="633" w:right="633" w:firstLine="0"/>
              <w:jc w:val="center"/>
              <w:rPr>
                <w:rFonts w:ascii="Bookman Old Style"/>
                <w:b w:val="0"/>
                <w:sz w:val="22"/>
              </w:rPr>
            </w:pPr>
            <w:r>
              <w:rPr>
                <w:rFonts w:ascii="Bookman Old Style"/>
                <w:b w:val="0"/>
                <w:sz w:val="22"/>
              </w:rPr>
              <w:t>1 lb.</w:t>
            </w:r>
          </w:p>
        </w:tc>
      </w:tr>
      <w:tr>
        <w:trPr>
          <w:trHeight w:val="293" w:hRule="exact"/>
        </w:trPr>
        <w:tc>
          <w:tcPr>
            <w:tcW w:w="6228" w:type="dxa"/>
          </w:tcPr>
          <w:p>
            <w:pPr>
              <w:spacing w:before="11"/>
              <w:ind w:left="103" w:right="0" w:firstLine="0"/>
              <w:jc w:val="left"/>
              <w:rPr>
                <w:rFonts w:ascii="Bookman Old Style"/>
                <w:b/>
                <w:sz w:val="22"/>
              </w:rPr>
            </w:pPr>
            <w:r>
              <w:rPr>
                <w:rFonts w:ascii="Bookman Old Style"/>
                <w:b/>
                <w:sz w:val="22"/>
              </w:rPr>
              <w:t>Dangerously corrosive Acids</w:t>
            </w:r>
          </w:p>
        </w:tc>
        <w:tc>
          <w:tcPr>
            <w:tcW w:w="2160" w:type="dxa"/>
          </w:tcPr>
          <w:p>
            <w:pP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Glacial Acetic Acid</w:t>
            </w:r>
          </w:p>
        </w:tc>
        <w:tc>
          <w:tcPr>
            <w:tcW w:w="2160" w:type="dxa"/>
          </w:tcPr>
          <w:p>
            <w:pPr>
              <w:spacing w:before="13"/>
              <w:ind w:left="633" w:right="633" w:firstLine="0"/>
              <w:jc w:val="center"/>
              <w:rPr>
                <w:rFonts w:ascii="Bookman Old Style"/>
                <w:b w:val="0"/>
                <w:sz w:val="22"/>
              </w:rPr>
            </w:pPr>
            <w:r>
              <w:rPr>
                <w:rFonts w:ascii="Bookman Old Style"/>
                <w:b w:val="0"/>
                <w:sz w:val="22"/>
              </w:rPr>
              <w:t>5 gals.</w:t>
            </w: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Hydrofluoric Acid</w:t>
            </w:r>
          </w:p>
        </w:tc>
        <w:tc>
          <w:tcPr>
            <w:tcW w:w="2160" w:type="dxa"/>
          </w:tcPr>
          <w:p>
            <w:pPr>
              <w:spacing w:before="13"/>
              <w:ind w:left="633" w:right="633" w:firstLine="0"/>
              <w:jc w:val="center"/>
              <w:rPr>
                <w:rFonts w:ascii="Bookman Old Style"/>
                <w:b w:val="0"/>
                <w:sz w:val="22"/>
              </w:rPr>
            </w:pPr>
            <w:r>
              <w:rPr>
                <w:rFonts w:ascii="Bookman Old Style"/>
                <w:b w:val="0"/>
                <w:sz w:val="22"/>
              </w:rPr>
              <w:t>1 lb.</w:t>
            </w: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Hydrochloric Acid</w:t>
            </w:r>
          </w:p>
        </w:tc>
        <w:tc>
          <w:tcPr>
            <w:tcW w:w="2160" w:type="dxa"/>
          </w:tcPr>
          <w:p>
            <w:pPr>
              <w:spacing w:before="13"/>
              <w:ind w:left="636" w:right="633" w:firstLine="0"/>
              <w:jc w:val="center"/>
              <w:rPr>
                <w:rFonts w:ascii="Bookman Old Style"/>
                <w:b w:val="0"/>
                <w:sz w:val="22"/>
              </w:rPr>
            </w:pPr>
            <w:r>
              <w:rPr>
                <w:rFonts w:ascii="Bookman Old Style"/>
                <w:b w:val="0"/>
                <w:sz w:val="22"/>
              </w:rPr>
              <w:t>12 gals.</w:t>
            </w:r>
          </w:p>
        </w:tc>
      </w:tr>
      <w:tr>
        <w:trPr>
          <w:trHeight w:val="298" w:hRule="exact"/>
        </w:trPr>
        <w:tc>
          <w:tcPr>
            <w:tcW w:w="6228" w:type="dxa"/>
          </w:tcPr>
          <w:p>
            <w:pPr>
              <w:spacing w:before="13"/>
              <w:ind w:left="463" w:right="0" w:firstLine="0"/>
              <w:jc w:val="left"/>
              <w:rPr>
                <w:rFonts w:ascii="Bookman Old Style"/>
                <w:b w:val="0"/>
                <w:sz w:val="22"/>
              </w:rPr>
            </w:pPr>
            <w:r>
              <w:rPr>
                <w:rFonts w:ascii="Bookman Old Style"/>
                <w:b w:val="0"/>
                <w:sz w:val="22"/>
              </w:rPr>
              <w:t>Sulphuric Acid</w:t>
            </w:r>
          </w:p>
        </w:tc>
        <w:tc>
          <w:tcPr>
            <w:tcW w:w="2160" w:type="dxa"/>
          </w:tcPr>
          <w:p>
            <w:pPr>
              <w:spacing w:before="13"/>
              <w:ind w:left="636" w:right="633" w:firstLine="0"/>
              <w:jc w:val="center"/>
              <w:rPr>
                <w:rFonts w:ascii="Bookman Old Style"/>
                <w:b w:val="0"/>
                <w:sz w:val="22"/>
              </w:rPr>
            </w:pPr>
            <w:r>
              <w:rPr>
                <w:rFonts w:ascii="Bookman Old Style"/>
                <w:b w:val="0"/>
                <w:sz w:val="22"/>
              </w:rPr>
              <w:t>12 gals.</w:t>
            </w: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Carbolic Acid</w:t>
            </w:r>
          </w:p>
        </w:tc>
        <w:tc>
          <w:tcPr>
            <w:tcW w:w="2160" w:type="dxa"/>
          </w:tcPr>
          <w:p>
            <w:pPr>
              <w:spacing w:before="13"/>
              <w:ind w:left="633" w:right="633" w:firstLine="0"/>
              <w:jc w:val="center"/>
              <w:rPr>
                <w:rFonts w:ascii="Bookman Old Style"/>
                <w:b w:val="0"/>
                <w:sz w:val="22"/>
              </w:rPr>
            </w:pPr>
            <w:r>
              <w:rPr>
                <w:rFonts w:ascii="Bookman Old Style"/>
                <w:b w:val="0"/>
                <w:sz w:val="22"/>
              </w:rPr>
              <w:t>1 lb.</w:t>
            </w:r>
          </w:p>
        </w:tc>
      </w:tr>
      <w:tr>
        <w:trPr>
          <w:trHeight w:val="295" w:hRule="exact"/>
        </w:trPr>
        <w:tc>
          <w:tcPr>
            <w:tcW w:w="6228" w:type="dxa"/>
          </w:tcPr>
          <w:p>
            <w:pPr>
              <w:spacing w:before="13"/>
              <w:ind w:left="103" w:right="0" w:firstLine="0"/>
              <w:jc w:val="left"/>
              <w:rPr>
                <w:rFonts w:ascii="Bookman Old Style"/>
                <w:b/>
                <w:sz w:val="22"/>
              </w:rPr>
            </w:pPr>
            <w:r>
              <w:rPr>
                <w:rFonts w:ascii="Bookman Old Style"/>
                <w:b/>
                <w:sz w:val="22"/>
              </w:rPr>
              <w:t>Acids</w:t>
            </w:r>
          </w:p>
        </w:tc>
        <w:tc>
          <w:tcPr>
            <w:tcW w:w="2160" w:type="dxa"/>
          </w:tcPr>
          <w:p>
            <w:pP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Acid, Chromic</w:t>
            </w:r>
          </w:p>
        </w:tc>
        <w:tc>
          <w:tcPr>
            <w:tcW w:w="2160" w:type="dxa"/>
          </w:tcPr>
          <w:p>
            <w:pPr>
              <w:spacing w:before="13"/>
              <w:ind w:left="633" w:right="633" w:firstLine="0"/>
              <w:jc w:val="center"/>
              <w:rPr>
                <w:rFonts w:ascii="Bookman Old Style"/>
                <w:b w:val="0"/>
                <w:sz w:val="22"/>
              </w:rPr>
            </w:pPr>
            <w:r>
              <w:rPr>
                <w:rFonts w:ascii="Bookman Old Style"/>
                <w:b w:val="0"/>
                <w:sz w:val="22"/>
              </w:rPr>
              <w:t>1 lb.</w:t>
            </w:r>
          </w:p>
        </w:tc>
      </w:tr>
      <w:tr>
        <w:trPr>
          <w:trHeight w:val="295" w:hRule="exact"/>
        </w:trPr>
        <w:tc>
          <w:tcPr>
            <w:tcW w:w="6228" w:type="dxa"/>
          </w:tcPr>
          <w:p>
            <w:pPr>
              <w:spacing w:before="11"/>
              <w:ind w:left="463" w:right="0" w:firstLine="0"/>
              <w:jc w:val="left"/>
              <w:rPr>
                <w:rFonts w:ascii="Bookman Old Style"/>
                <w:b w:val="0"/>
                <w:sz w:val="22"/>
              </w:rPr>
            </w:pPr>
            <w:r>
              <w:rPr>
                <w:rFonts w:ascii="Bookman Old Style"/>
                <w:b w:val="0"/>
                <w:sz w:val="22"/>
              </w:rPr>
              <w:t>Acid, Nitric</w:t>
            </w:r>
          </w:p>
        </w:tc>
        <w:tc>
          <w:tcPr>
            <w:tcW w:w="2160" w:type="dxa"/>
          </w:tcPr>
          <w:p>
            <w:pPr>
              <w:spacing w:before="11"/>
              <w:ind w:left="636" w:right="633" w:firstLine="0"/>
              <w:jc w:val="center"/>
              <w:rPr>
                <w:rFonts w:ascii="Bookman Old Style"/>
                <w:b w:val="0"/>
                <w:sz w:val="22"/>
              </w:rPr>
            </w:pPr>
            <w:r>
              <w:rPr>
                <w:rFonts w:ascii="Bookman Old Style"/>
                <w:b w:val="0"/>
                <w:sz w:val="22"/>
              </w:rPr>
              <w:t>12 gals.</w:t>
            </w:r>
          </w:p>
        </w:tc>
      </w:tr>
      <w:tr>
        <w:trPr>
          <w:trHeight w:val="295" w:hRule="exact"/>
        </w:trPr>
        <w:tc>
          <w:tcPr>
            <w:tcW w:w="6228" w:type="dxa"/>
          </w:tcPr>
          <w:p>
            <w:pPr>
              <w:spacing w:before="11"/>
              <w:ind w:left="103" w:right="0" w:firstLine="0"/>
              <w:jc w:val="left"/>
              <w:rPr>
                <w:rFonts w:ascii="Bookman Old Style"/>
                <w:b/>
                <w:sz w:val="22"/>
              </w:rPr>
            </w:pPr>
            <w:r>
              <w:rPr>
                <w:rFonts w:ascii="Bookman Old Style"/>
                <w:b/>
                <w:sz w:val="22"/>
              </w:rPr>
              <w:t>Peroxides</w:t>
            </w:r>
          </w:p>
        </w:tc>
        <w:tc>
          <w:tcPr>
            <w:tcW w:w="2160" w:type="dxa"/>
          </w:tcPr>
          <w:p>
            <w:pPr/>
          </w:p>
        </w:tc>
      </w:tr>
      <w:tr>
        <w:trPr>
          <w:trHeight w:val="298" w:hRule="exact"/>
        </w:trPr>
        <w:tc>
          <w:tcPr>
            <w:tcW w:w="6228" w:type="dxa"/>
            <w:tcBorders>
              <w:bottom w:val="single" w:sz="6" w:space="0" w:color="000000"/>
            </w:tcBorders>
          </w:tcPr>
          <w:p>
            <w:pPr>
              <w:spacing w:before="13"/>
              <w:ind w:left="463" w:right="0" w:firstLine="0"/>
              <w:jc w:val="left"/>
              <w:rPr>
                <w:rFonts w:ascii="Bookman Old Style"/>
                <w:b w:val="0"/>
                <w:sz w:val="22"/>
              </w:rPr>
            </w:pPr>
            <w:r>
              <w:rPr>
                <w:rFonts w:ascii="Bookman Old Style"/>
                <w:b w:val="0"/>
                <w:sz w:val="22"/>
              </w:rPr>
              <w:t>Hydrogen Peroxide, U.S.P.</w:t>
            </w:r>
          </w:p>
        </w:tc>
        <w:tc>
          <w:tcPr>
            <w:tcW w:w="2160" w:type="dxa"/>
            <w:tcBorders>
              <w:bottom w:val="single" w:sz="6" w:space="0" w:color="000000"/>
            </w:tcBorders>
          </w:tcPr>
          <w:p>
            <w:pPr>
              <w:spacing w:before="13"/>
              <w:ind w:left="633" w:right="633" w:firstLine="0"/>
              <w:jc w:val="center"/>
              <w:rPr>
                <w:rFonts w:ascii="Bookman Old Style"/>
                <w:b w:val="0"/>
                <w:sz w:val="22"/>
              </w:rPr>
            </w:pPr>
            <w:r>
              <w:rPr>
                <w:rFonts w:ascii="Bookman Old Style"/>
                <w:b w:val="0"/>
                <w:sz w:val="22"/>
              </w:rPr>
              <w:t>0 lbs.</w:t>
            </w:r>
          </w:p>
        </w:tc>
      </w:tr>
      <w:tr>
        <w:trPr>
          <w:trHeight w:val="302" w:hRule="exact"/>
        </w:trPr>
        <w:tc>
          <w:tcPr>
            <w:tcW w:w="6228" w:type="dxa"/>
            <w:tcBorders>
              <w:top w:val="single" w:sz="6" w:space="0" w:color="000000"/>
              <w:bottom w:val="single" w:sz="6" w:space="0" w:color="000000"/>
            </w:tcBorders>
          </w:tcPr>
          <w:p>
            <w:pPr>
              <w:spacing w:before="15"/>
              <w:ind w:left="463" w:right="0" w:firstLine="0"/>
              <w:jc w:val="left"/>
              <w:rPr>
                <w:rFonts w:ascii="Bookman Old Style"/>
                <w:b w:val="0"/>
                <w:sz w:val="22"/>
              </w:rPr>
            </w:pPr>
            <w:r>
              <w:rPr>
                <w:rFonts w:ascii="Bookman Old Style"/>
                <w:b w:val="0"/>
                <w:sz w:val="22"/>
              </w:rPr>
              <w:t>Sodium Peroxide</w:t>
            </w:r>
          </w:p>
        </w:tc>
        <w:tc>
          <w:tcPr>
            <w:tcW w:w="2160" w:type="dxa"/>
            <w:tcBorders>
              <w:top w:val="single" w:sz="6" w:space="0" w:color="000000"/>
              <w:bottom w:val="single" w:sz="6" w:space="0" w:color="000000"/>
            </w:tcBorders>
          </w:tcPr>
          <w:p>
            <w:pPr>
              <w:spacing w:before="15"/>
              <w:ind w:left="633" w:right="633" w:firstLine="0"/>
              <w:jc w:val="center"/>
              <w:rPr>
                <w:rFonts w:ascii="Bookman Old Style"/>
                <w:b w:val="0"/>
                <w:sz w:val="22"/>
              </w:rPr>
            </w:pPr>
            <w:r>
              <w:rPr>
                <w:rFonts w:ascii="Bookman Old Style"/>
                <w:b w:val="0"/>
                <w:sz w:val="22"/>
              </w:rPr>
              <w:t>2 lbs.</w:t>
            </w:r>
          </w:p>
        </w:tc>
      </w:tr>
      <w:tr>
        <w:trPr>
          <w:trHeight w:val="298" w:hRule="exact"/>
        </w:trPr>
        <w:tc>
          <w:tcPr>
            <w:tcW w:w="6228" w:type="dxa"/>
            <w:tcBorders>
              <w:top w:val="single" w:sz="6" w:space="0" w:color="000000"/>
            </w:tcBorders>
          </w:tcPr>
          <w:p>
            <w:pPr>
              <w:spacing w:before="13"/>
              <w:ind w:left="463" w:right="0" w:firstLine="0"/>
              <w:jc w:val="left"/>
              <w:rPr>
                <w:rFonts w:ascii="Bookman Old Style"/>
                <w:b w:val="0"/>
                <w:sz w:val="22"/>
              </w:rPr>
            </w:pPr>
            <w:r>
              <w:rPr>
                <w:rFonts w:ascii="Bookman Old Style"/>
                <w:b w:val="0"/>
                <w:sz w:val="22"/>
              </w:rPr>
              <w:t>Barium Peroxide</w:t>
            </w:r>
          </w:p>
        </w:tc>
        <w:tc>
          <w:tcPr>
            <w:tcW w:w="2160" w:type="dxa"/>
            <w:tcBorders>
              <w:top w:val="single" w:sz="6" w:space="0" w:color="000000"/>
            </w:tcBorders>
          </w:tcPr>
          <w:p>
            <w:pPr>
              <w:spacing w:before="13"/>
              <w:ind w:left="633" w:right="633" w:firstLine="0"/>
              <w:jc w:val="center"/>
              <w:rPr>
                <w:rFonts w:ascii="Bookman Old Style"/>
                <w:b w:val="0"/>
                <w:sz w:val="22"/>
              </w:rPr>
            </w:pPr>
            <w:r>
              <w:rPr>
                <w:rFonts w:ascii="Bookman Old Style"/>
                <w:b w:val="0"/>
                <w:sz w:val="22"/>
              </w:rPr>
              <w:t>2 lbs.</w:t>
            </w:r>
          </w:p>
        </w:tc>
      </w:tr>
      <w:tr>
        <w:trPr>
          <w:trHeight w:val="571" w:hRule="exact"/>
        </w:trPr>
        <w:tc>
          <w:tcPr>
            <w:tcW w:w="6228" w:type="dxa"/>
          </w:tcPr>
          <w:p>
            <w:pPr>
              <w:spacing w:before="0"/>
              <w:ind w:left="463" w:right="552" w:firstLine="0"/>
              <w:jc w:val="left"/>
              <w:rPr>
                <w:rFonts w:ascii="Bookman Old Style"/>
                <w:b w:val="0"/>
                <w:sz w:val="22"/>
              </w:rPr>
            </w:pPr>
            <w:r>
              <w:rPr>
                <w:rFonts w:ascii="Bookman Old Style"/>
                <w:b w:val="0"/>
                <w:sz w:val="22"/>
              </w:rPr>
              <w:t>Other Hydrogen Peroxides over 3 percent, not to exceed 15 percent</w:t>
            </w:r>
          </w:p>
        </w:tc>
        <w:tc>
          <w:tcPr>
            <w:tcW w:w="2160" w:type="dxa"/>
          </w:tcPr>
          <w:p>
            <w:pPr>
              <w:spacing w:line="257" w:lineRule="exact" w:before="0"/>
              <w:ind w:left="633" w:right="633" w:firstLine="0"/>
              <w:jc w:val="center"/>
              <w:rPr>
                <w:rFonts w:ascii="Bookman Old Style"/>
                <w:b w:val="0"/>
                <w:sz w:val="22"/>
              </w:rPr>
            </w:pPr>
            <w:r>
              <w:rPr>
                <w:rFonts w:ascii="Bookman Old Style"/>
                <w:b w:val="0"/>
                <w:sz w:val="22"/>
              </w:rPr>
              <w:t>5 lbs.</w:t>
            </w:r>
          </w:p>
        </w:tc>
      </w:tr>
      <w:tr>
        <w:trPr>
          <w:trHeight w:val="295" w:hRule="exact"/>
        </w:trPr>
        <w:tc>
          <w:tcPr>
            <w:tcW w:w="6228" w:type="dxa"/>
          </w:tcPr>
          <w:p>
            <w:pPr>
              <w:spacing w:before="13"/>
              <w:ind w:left="103" w:right="0" w:firstLine="0"/>
              <w:jc w:val="left"/>
              <w:rPr>
                <w:rFonts w:ascii="Bookman Old Style"/>
                <w:b/>
                <w:sz w:val="22"/>
              </w:rPr>
            </w:pPr>
            <w:r>
              <w:rPr>
                <w:rFonts w:ascii="Bookman Old Style"/>
                <w:b/>
                <w:sz w:val="22"/>
              </w:rPr>
              <w:t>Chlorates</w:t>
            </w:r>
          </w:p>
        </w:tc>
        <w:tc>
          <w:tcPr>
            <w:tcW w:w="2160" w:type="dxa"/>
          </w:tcPr>
          <w:p>
            <w:pP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Potassium Chlorate</w:t>
            </w:r>
          </w:p>
        </w:tc>
        <w:tc>
          <w:tcPr>
            <w:tcW w:w="2160" w:type="dxa"/>
          </w:tcPr>
          <w:p>
            <w:pPr>
              <w:spacing w:before="13"/>
              <w:ind w:left="636" w:right="633" w:firstLine="0"/>
              <w:jc w:val="center"/>
              <w:rPr>
                <w:rFonts w:ascii="Bookman Old Style"/>
                <w:b w:val="0"/>
                <w:sz w:val="22"/>
              </w:rPr>
            </w:pPr>
            <w:r>
              <w:rPr>
                <w:rFonts w:ascii="Bookman Old Style"/>
                <w:b w:val="0"/>
                <w:sz w:val="22"/>
              </w:rPr>
              <w:t>15 lbs.</w:t>
            </w:r>
          </w:p>
        </w:tc>
      </w:tr>
      <w:tr>
        <w:trPr>
          <w:trHeight w:val="295" w:hRule="exact"/>
        </w:trPr>
        <w:tc>
          <w:tcPr>
            <w:tcW w:w="6228" w:type="dxa"/>
          </w:tcPr>
          <w:p>
            <w:pPr>
              <w:spacing w:before="13"/>
              <w:ind w:left="103" w:right="0" w:firstLine="0"/>
              <w:jc w:val="left"/>
              <w:rPr>
                <w:rFonts w:ascii="Bookman Old Style"/>
                <w:b/>
                <w:sz w:val="22"/>
              </w:rPr>
            </w:pPr>
            <w:r>
              <w:rPr>
                <w:rFonts w:ascii="Bookman Old Style"/>
                <w:b/>
                <w:sz w:val="22"/>
              </w:rPr>
              <w:t>Permanganates</w:t>
            </w:r>
          </w:p>
        </w:tc>
        <w:tc>
          <w:tcPr>
            <w:tcW w:w="2160" w:type="dxa"/>
          </w:tcPr>
          <w:p>
            <w:pP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Potassium Permanganates</w:t>
            </w:r>
          </w:p>
        </w:tc>
        <w:tc>
          <w:tcPr>
            <w:tcW w:w="2160" w:type="dxa"/>
          </w:tcPr>
          <w:p>
            <w:pPr>
              <w:spacing w:before="13"/>
              <w:ind w:left="633" w:right="633" w:firstLine="0"/>
              <w:jc w:val="center"/>
              <w:rPr>
                <w:rFonts w:ascii="Bookman Old Style"/>
                <w:b w:val="0"/>
                <w:sz w:val="22"/>
              </w:rPr>
            </w:pPr>
            <w:r>
              <w:rPr>
                <w:rFonts w:ascii="Bookman Old Style"/>
                <w:b w:val="0"/>
                <w:sz w:val="22"/>
              </w:rPr>
              <w:t>1 lb</w:t>
            </w:r>
          </w:p>
        </w:tc>
      </w:tr>
      <w:tr>
        <w:trPr>
          <w:trHeight w:val="295" w:hRule="exact"/>
        </w:trPr>
        <w:tc>
          <w:tcPr>
            <w:tcW w:w="6228" w:type="dxa"/>
          </w:tcPr>
          <w:p>
            <w:pPr>
              <w:spacing w:before="13"/>
              <w:ind w:left="103" w:right="0" w:firstLine="0"/>
              <w:jc w:val="left"/>
              <w:rPr>
                <w:rFonts w:ascii="Bookman Old Style"/>
                <w:b/>
                <w:sz w:val="22"/>
              </w:rPr>
            </w:pPr>
            <w:r>
              <w:rPr>
                <w:rFonts w:ascii="Bookman Old Style"/>
                <w:b/>
                <w:sz w:val="22"/>
              </w:rPr>
              <w:t>Nitrates</w:t>
            </w:r>
          </w:p>
        </w:tc>
        <w:tc>
          <w:tcPr>
            <w:tcW w:w="2160" w:type="dxa"/>
          </w:tcPr>
          <w:p>
            <w:pPr/>
          </w:p>
        </w:tc>
      </w:tr>
      <w:tr>
        <w:trPr>
          <w:trHeight w:val="298" w:hRule="exact"/>
        </w:trPr>
        <w:tc>
          <w:tcPr>
            <w:tcW w:w="6228" w:type="dxa"/>
          </w:tcPr>
          <w:p>
            <w:pPr>
              <w:spacing w:before="13"/>
              <w:ind w:left="463" w:right="0" w:firstLine="0"/>
              <w:jc w:val="left"/>
              <w:rPr>
                <w:rFonts w:ascii="Bookman Old Style"/>
                <w:b w:val="0"/>
                <w:sz w:val="22"/>
              </w:rPr>
            </w:pPr>
            <w:r>
              <w:rPr>
                <w:rFonts w:ascii="Bookman Old Style"/>
                <w:b w:val="0"/>
                <w:sz w:val="22"/>
              </w:rPr>
              <w:t>Barium Nitrate</w:t>
            </w:r>
          </w:p>
        </w:tc>
        <w:tc>
          <w:tcPr>
            <w:tcW w:w="2160" w:type="dxa"/>
          </w:tcPr>
          <w:p>
            <w:pPr>
              <w:spacing w:before="13"/>
              <w:ind w:left="633" w:right="633" w:firstLine="0"/>
              <w:jc w:val="center"/>
              <w:rPr>
                <w:rFonts w:ascii="Bookman Old Style"/>
                <w:b w:val="0"/>
                <w:sz w:val="22"/>
              </w:rPr>
            </w:pPr>
            <w:r>
              <w:rPr>
                <w:rFonts w:ascii="Bookman Old Style"/>
                <w:b w:val="0"/>
                <w:sz w:val="22"/>
              </w:rPr>
              <w:t>1 lb.</w:t>
            </w: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Stontium Nitrate</w:t>
            </w:r>
          </w:p>
        </w:tc>
        <w:tc>
          <w:tcPr>
            <w:tcW w:w="2160" w:type="dxa"/>
          </w:tcPr>
          <w:p>
            <w:pPr>
              <w:spacing w:before="13"/>
              <w:ind w:left="633" w:right="633" w:firstLine="0"/>
              <w:jc w:val="center"/>
              <w:rPr>
                <w:rFonts w:ascii="Bookman Old Style"/>
                <w:b w:val="0"/>
                <w:sz w:val="22"/>
              </w:rPr>
            </w:pPr>
            <w:r>
              <w:rPr>
                <w:rFonts w:ascii="Bookman Old Style"/>
                <w:b w:val="0"/>
                <w:sz w:val="22"/>
              </w:rPr>
              <w:t>1 lb.</w:t>
            </w:r>
          </w:p>
        </w:tc>
      </w:tr>
      <w:tr>
        <w:trPr>
          <w:trHeight w:val="295" w:hRule="exact"/>
        </w:trPr>
        <w:tc>
          <w:tcPr>
            <w:tcW w:w="6228" w:type="dxa"/>
          </w:tcPr>
          <w:p>
            <w:pPr>
              <w:spacing w:before="11"/>
              <w:ind w:left="463" w:right="0" w:firstLine="0"/>
              <w:jc w:val="left"/>
              <w:rPr>
                <w:rFonts w:ascii="Bookman Old Style"/>
                <w:b w:val="0"/>
                <w:sz w:val="22"/>
              </w:rPr>
            </w:pPr>
            <w:r>
              <w:rPr>
                <w:rFonts w:ascii="Bookman Old Style"/>
                <w:b w:val="0"/>
                <w:sz w:val="22"/>
              </w:rPr>
              <w:t>Cobalt Nitrate</w:t>
            </w:r>
          </w:p>
        </w:tc>
        <w:tc>
          <w:tcPr>
            <w:tcW w:w="2160" w:type="dxa"/>
          </w:tcPr>
          <w:p>
            <w:pPr>
              <w:spacing w:before="11"/>
              <w:ind w:left="633" w:right="633" w:firstLine="0"/>
              <w:jc w:val="center"/>
              <w:rPr>
                <w:rFonts w:ascii="Bookman Old Style"/>
                <w:b w:val="0"/>
                <w:sz w:val="22"/>
              </w:rPr>
            </w:pPr>
            <w:r>
              <w:rPr>
                <w:rFonts w:ascii="Bookman Old Style"/>
                <w:b w:val="0"/>
                <w:sz w:val="22"/>
              </w:rPr>
              <w:t>1 lb.</w:t>
            </w:r>
          </w:p>
        </w:tc>
      </w:tr>
      <w:tr>
        <w:trPr>
          <w:trHeight w:val="295" w:hRule="exact"/>
        </w:trPr>
        <w:tc>
          <w:tcPr>
            <w:tcW w:w="6228" w:type="dxa"/>
          </w:tcPr>
          <w:p>
            <w:pPr>
              <w:spacing w:before="11"/>
              <w:ind w:left="463" w:right="0" w:firstLine="0"/>
              <w:jc w:val="left"/>
              <w:rPr>
                <w:rFonts w:ascii="Bookman Old Style"/>
                <w:b w:val="0"/>
                <w:sz w:val="22"/>
              </w:rPr>
            </w:pPr>
            <w:r>
              <w:rPr>
                <w:rFonts w:ascii="Bookman Old Style"/>
                <w:b w:val="0"/>
                <w:sz w:val="22"/>
              </w:rPr>
              <w:t>Copper Nitrate</w:t>
            </w:r>
          </w:p>
        </w:tc>
        <w:tc>
          <w:tcPr>
            <w:tcW w:w="2160" w:type="dxa"/>
          </w:tcPr>
          <w:p>
            <w:pPr>
              <w:spacing w:before="11"/>
              <w:ind w:left="633" w:right="633" w:firstLine="0"/>
              <w:jc w:val="center"/>
              <w:rPr>
                <w:rFonts w:ascii="Bookman Old Style"/>
                <w:b w:val="0"/>
                <w:sz w:val="22"/>
              </w:rPr>
            </w:pPr>
            <w:r>
              <w:rPr>
                <w:rFonts w:ascii="Bookman Old Style"/>
                <w:b w:val="0"/>
                <w:sz w:val="22"/>
              </w:rPr>
              <w:t>1 lb.</w:t>
            </w:r>
          </w:p>
        </w:tc>
      </w:tr>
      <w:tr>
        <w:trPr>
          <w:trHeight w:val="288" w:hRule="exact"/>
        </w:trPr>
        <w:tc>
          <w:tcPr>
            <w:tcW w:w="6228" w:type="dxa"/>
          </w:tcPr>
          <w:p>
            <w:pPr>
              <w:spacing w:line="257" w:lineRule="exact" w:before="0"/>
              <w:ind w:left="463" w:right="0" w:firstLine="0"/>
              <w:jc w:val="left"/>
              <w:rPr>
                <w:rFonts w:ascii="Bookman Old Style"/>
                <w:b w:val="0"/>
                <w:sz w:val="22"/>
              </w:rPr>
            </w:pPr>
            <w:r>
              <w:rPr>
                <w:rFonts w:ascii="Bookman Old Style"/>
                <w:b w:val="0"/>
                <w:sz w:val="22"/>
              </w:rPr>
              <w:t>Iron Nitrate, Ferric Mercury Nitrate (mercuric)</w:t>
            </w:r>
          </w:p>
        </w:tc>
        <w:tc>
          <w:tcPr>
            <w:tcW w:w="2160" w:type="dxa"/>
          </w:tcPr>
          <w:p>
            <w:pPr>
              <w:spacing w:line="257" w:lineRule="exact" w:before="0"/>
              <w:ind w:left="633" w:right="633" w:firstLine="0"/>
              <w:jc w:val="center"/>
              <w:rPr>
                <w:rFonts w:ascii="Bookman Old Style"/>
                <w:b w:val="0"/>
                <w:sz w:val="22"/>
              </w:rPr>
            </w:pPr>
            <w:r>
              <w:rPr>
                <w:rFonts w:ascii="Bookman Old Style"/>
                <w:b w:val="0"/>
                <w:sz w:val="22"/>
              </w:rPr>
              <w:t>1 lb.</w:t>
            </w:r>
          </w:p>
        </w:tc>
      </w:tr>
      <w:tr>
        <w:trPr>
          <w:trHeight w:val="295" w:hRule="exact"/>
        </w:trPr>
        <w:tc>
          <w:tcPr>
            <w:tcW w:w="6228" w:type="dxa"/>
          </w:tcPr>
          <w:p>
            <w:pPr>
              <w:spacing w:before="11"/>
              <w:ind w:left="463" w:right="0" w:firstLine="0"/>
              <w:jc w:val="left"/>
              <w:rPr>
                <w:rFonts w:ascii="Bookman Old Style"/>
                <w:b w:val="0"/>
                <w:sz w:val="22"/>
              </w:rPr>
            </w:pPr>
            <w:r>
              <w:rPr>
                <w:rFonts w:ascii="Bookman Old Style"/>
                <w:b w:val="0"/>
                <w:sz w:val="22"/>
              </w:rPr>
              <w:t>Mercury Nitrate (mercurous)</w:t>
            </w:r>
          </w:p>
        </w:tc>
        <w:tc>
          <w:tcPr>
            <w:tcW w:w="2160" w:type="dxa"/>
          </w:tcPr>
          <w:p>
            <w:pPr>
              <w:spacing w:before="11"/>
              <w:ind w:left="633" w:right="633" w:firstLine="0"/>
              <w:jc w:val="center"/>
              <w:rPr>
                <w:rFonts w:ascii="Bookman Old Style"/>
                <w:b w:val="0"/>
                <w:sz w:val="22"/>
              </w:rPr>
            </w:pPr>
            <w:r>
              <w:rPr>
                <w:rFonts w:ascii="Bookman Old Style"/>
                <w:b w:val="0"/>
                <w:sz w:val="22"/>
              </w:rPr>
              <w:t>1 lb.</w:t>
            </w:r>
          </w:p>
        </w:tc>
      </w:tr>
    </w:tbl>
    <w:p>
      <w:pPr>
        <w:spacing w:after="0"/>
        <w:jc w:val="center"/>
        <w:rPr>
          <w:rFonts w:ascii="Bookman Old Style"/>
          <w:sz w:val="22"/>
        </w:rPr>
        <w:sectPr>
          <w:pgSz w:w="12240" w:h="15840"/>
          <w:pgMar w:header="0" w:footer="734" w:top="1440" w:bottom="920" w:left="1220" w:right="1720"/>
        </w:sect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28"/>
        <w:gridCol w:w="2160"/>
      </w:tblGrid>
      <w:tr>
        <w:trPr>
          <w:trHeight w:val="526" w:hRule="exact"/>
        </w:trPr>
        <w:tc>
          <w:tcPr>
            <w:tcW w:w="6228" w:type="dxa"/>
          </w:tcPr>
          <w:p>
            <w:pPr>
              <w:spacing w:before="128"/>
              <w:ind w:left="1936" w:right="0" w:firstLine="0"/>
              <w:jc w:val="left"/>
              <w:rPr>
                <w:rFonts w:ascii="Bookman Old Style"/>
                <w:b/>
                <w:sz w:val="22"/>
              </w:rPr>
            </w:pPr>
            <w:r>
              <w:rPr>
                <w:rFonts w:ascii="Bookman Old Style"/>
                <w:b/>
                <w:sz w:val="22"/>
              </w:rPr>
              <w:t>Hazardous materials</w:t>
            </w:r>
          </w:p>
        </w:tc>
        <w:tc>
          <w:tcPr>
            <w:tcW w:w="2160" w:type="dxa"/>
          </w:tcPr>
          <w:p>
            <w:pPr>
              <w:spacing w:before="0"/>
              <w:ind w:left="472" w:right="457" w:firstLine="36"/>
              <w:jc w:val="left"/>
              <w:rPr>
                <w:rFonts w:ascii="Bookman Old Style"/>
                <w:b/>
                <w:sz w:val="22"/>
              </w:rPr>
            </w:pPr>
            <w:r>
              <w:rPr>
                <w:rFonts w:ascii="Bookman Old Style"/>
                <w:b/>
                <w:sz w:val="22"/>
              </w:rPr>
              <w:t>Maximum Quantities</w:t>
            </w:r>
          </w:p>
        </w:tc>
      </w:tr>
      <w:tr>
        <w:trPr>
          <w:trHeight w:val="298" w:hRule="exact"/>
        </w:trPr>
        <w:tc>
          <w:tcPr>
            <w:tcW w:w="6228" w:type="dxa"/>
          </w:tcPr>
          <w:p>
            <w:pPr>
              <w:spacing w:before="15"/>
              <w:ind w:left="463" w:right="0" w:firstLine="0"/>
              <w:jc w:val="left"/>
              <w:rPr>
                <w:rFonts w:ascii="Bookman Old Style"/>
                <w:b w:val="0"/>
                <w:sz w:val="22"/>
              </w:rPr>
            </w:pPr>
            <w:r>
              <w:rPr>
                <w:rFonts w:ascii="Bookman Old Style"/>
                <w:b w:val="0"/>
                <w:sz w:val="22"/>
              </w:rPr>
              <w:t>Potassium Nitrate</w:t>
            </w:r>
          </w:p>
        </w:tc>
        <w:tc>
          <w:tcPr>
            <w:tcW w:w="2160" w:type="dxa"/>
          </w:tcPr>
          <w:p>
            <w:pPr>
              <w:spacing w:before="15"/>
              <w:ind w:left="636" w:right="633" w:firstLine="0"/>
              <w:jc w:val="center"/>
              <w:rPr>
                <w:rFonts w:ascii="Bookman Old Style"/>
                <w:b w:val="0"/>
                <w:sz w:val="22"/>
              </w:rPr>
            </w:pPr>
            <w:r>
              <w:rPr>
                <w:rFonts w:ascii="Bookman Old Style"/>
                <w:b w:val="0"/>
                <w:sz w:val="22"/>
              </w:rPr>
              <w:t>10 lbs.</w:t>
            </w: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Silver Nitrate</w:t>
            </w:r>
          </w:p>
        </w:tc>
        <w:tc>
          <w:tcPr>
            <w:tcW w:w="2160" w:type="dxa"/>
          </w:tcPr>
          <w:p>
            <w:pPr>
              <w:spacing w:before="13"/>
              <w:ind w:left="633" w:right="633" w:firstLine="0"/>
              <w:jc w:val="center"/>
              <w:rPr>
                <w:rFonts w:ascii="Bookman Old Style"/>
                <w:b w:val="0"/>
                <w:sz w:val="22"/>
              </w:rPr>
            </w:pPr>
            <w:r>
              <w:rPr>
                <w:rFonts w:ascii="Bookman Old Style"/>
                <w:b w:val="0"/>
                <w:sz w:val="22"/>
              </w:rPr>
              <w:t>5 lbs.</w:t>
            </w: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Sodium Nitrate</w:t>
            </w:r>
          </w:p>
        </w:tc>
        <w:tc>
          <w:tcPr>
            <w:tcW w:w="2160" w:type="dxa"/>
          </w:tcPr>
          <w:p>
            <w:pPr>
              <w:spacing w:before="13"/>
              <w:ind w:left="636" w:right="633" w:firstLine="0"/>
              <w:jc w:val="center"/>
              <w:rPr>
                <w:rFonts w:ascii="Bookman Old Style"/>
                <w:b w:val="0"/>
                <w:sz w:val="22"/>
              </w:rPr>
            </w:pPr>
            <w:r>
              <w:rPr>
                <w:rFonts w:ascii="Bookman Old Style"/>
                <w:b w:val="0"/>
                <w:sz w:val="22"/>
              </w:rPr>
              <w:t>15 lbs.</w:t>
            </w: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Other Metallic Nitrates</w:t>
            </w:r>
          </w:p>
        </w:tc>
        <w:tc>
          <w:tcPr>
            <w:tcW w:w="2160" w:type="dxa"/>
          </w:tcPr>
          <w:p>
            <w:pPr>
              <w:spacing w:before="13"/>
              <w:ind w:left="633" w:right="633" w:firstLine="0"/>
              <w:jc w:val="center"/>
              <w:rPr>
                <w:rFonts w:ascii="Bookman Old Style"/>
                <w:b w:val="0"/>
                <w:sz w:val="22"/>
              </w:rPr>
            </w:pPr>
            <w:r>
              <w:rPr>
                <w:rFonts w:ascii="Bookman Old Style"/>
                <w:b w:val="0"/>
                <w:sz w:val="22"/>
              </w:rPr>
              <w:t>5 lbs.</w:t>
            </w:r>
          </w:p>
        </w:tc>
      </w:tr>
      <w:tr>
        <w:trPr>
          <w:trHeight w:val="295" w:hRule="exact"/>
        </w:trPr>
        <w:tc>
          <w:tcPr>
            <w:tcW w:w="6228" w:type="dxa"/>
          </w:tcPr>
          <w:p>
            <w:pPr>
              <w:spacing w:before="13"/>
              <w:ind w:left="103" w:right="0" w:firstLine="0"/>
              <w:jc w:val="left"/>
              <w:rPr>
                <w:rFonts w:ascii="Bookman Old Style"/>
                <w:b/>
                <w:sz w:val="22"/>
              </w:rPr>
            </w:pPr>
            <w:r>
              <w:rPr>
                <w:rFonts w:ascii="Bookman Old Style"/>
                <w:b/>
                <w:sz w:val="22"/>
              </w:rPr>
              <w:t>Metallic Oxides</w:t>
            </w:r>
          </w:p>
        </w:tc>
        <w:tc>
          <w:tcPr>
            <w:tcW w:w="2160" w:type="dxa"/>
          </w:tcPr>
          <w:p>
            <w:pP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Lead Oxide (red)</w:t>
            </w:r>
          </w:p>
        </w:tc>
        <w:tc>
          <w:tcPr>
            <w:tcW w:w="2160" w:type="dxa"/>
          </w:tcPr>
          <w:p>
            <w:pPr>
              <w:spacing w:before="13"/>
              <w:ind w:left="633" w:right="633" w:firstLine="0"/>
              <w:jc w:val="center"/>
              <w:rPr>
                <w:rFonts w:ascii="Bookman Old Style"/>
                <w:b w:val="0"/>
                <w:sz w:val="22"/>
              </w:rPr>
            </w:pPr>
            <w:r>
              <w:rPr>
                <w:rFonts w:ascii="Bookman Old Style"/>
                <w:b w:val="0"/>
                <w:sz w:val="22"/>
              </w:rPr>
              <w:t>5 lbs.</w:t>
            </w: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Lead Oxide (Litharge)</w:t>
            </w:r>
          </w:p>
        </w:tc>
        <w:tc>
          <w:tcPr>
            <w:tcW w:w="2160" w:type="dxa"/>
          </w:tcPr>
          <w:p>
            <w:pPr>
              <w:spacing w:before="13"/>
              <w:ind w:left="636" w:right="633" w:firstLine="0"/>
              <w:jc w:val="center"/>
              <w:rPr>
                <w:rFonts w:ascii="Bookman Old Style"/>
                <w:b w:val="0"/>
                <w:sz w:val="22"/>
              </w:rPr>
            </w:pPr>
            <w:r>
              <w:rPr>
                <w:rFonts w:ascii="Bookman Old Style"/>
                <w:b w:val="0"/>
                <w:sz w:val="22"/>
              </w:rPr>
              <w:t>10 lbs.</w:t>
            </w:r>
          </w:p>
        </w:tc>
      </w:tr>
      <w:tr>
        <w:trPr>
          <w:trHeight w:val="298" w:hRule="exact"/>
        </w:trPr>
        <w:tc>
          <w:tcPr>
            <w:tcW w:w="6228" w:type="dxa"/>
          </w:tcPr>
          <w:p>
            <w:pPr>
              <w:spacing w:before="1"/>
              <w:ind w:left="463" w:right="0" w:firstLine="0"/>
              <w:jc w:val="left"/>
              <w:rPr>
                <w:rFonts w:ascii="Bookman Old Style"/>
                <w:b w:val="0"/>
                <w:sz w:val="22"/>
              </w:rPr>
            </w:pPr>
            <w:r>
              <w:rPr>
                <w:rFonts w:ascii="Bookman Old Style"/>
                <w:b w:val="0"/>
                <w:sz w:val="22"/>
              </w:rPr>
              <w:t>Oxide of Mercury red precipitate (mercuric)</w:t>
            </w:r>
          </w:p>
        </w:tc>
        <w:tc>
          <w:tcPr>
            <w:tcW w:w="2160" w:type="dxa"/>
          </w:tcPr>
          <w:p>
            <w:pPr>
              <w:spacing w:before="1"/>
              <w:ind w:left="636" w:right="633" w:firstLine="0"/>
              <w:jc w:val="center"/>
              <w:rPr>
                <w:rFonts w:ascii="Bookman Old Style"/>
                <w:b w:val="0"/>
                <w:sz w:val="22"/>
              </w:rPr>
            </w:pPr>
            <w:r>
              <w:rPr>
                <w:rFonts w:ascii="Bookman Old Style"/>
                <w:b w:val="0"/>
                <w:sz w:val="22"/>
              </w:rPr>
              <w:t>10 lbs.</w:t>
            </w:r>
          </w:p>
        </w:tc>
      </w:tr>
      <w:tr>
        <w:trPr>
          <w:trHeight w:val="298" w:hRule="exact"/>
        </w:trPr>
        <w:tc>
          <w:tcPr>
            <w:tcW w:w="6228" w:type="dxa"/>
          </w:tcPr>
          <w:p>
            <w:pPr>
              <w:spacing w:line="257" w:lineRule="exact" w:before="0"/>
              <w:ind w:left="463" w:right="0" w:firstLine="0"/>
              <w:jc w:val="left"/>
              <w:rPr>
                <w:rFonts w:ascii="Bookman Old Style"/>
                <w:b w:val="0"/>
                <w:sz w:val="22"/>
              </w:rPr>
            </w:pPr>
            <w:r>
              <w:rPr>
                <w:rFonts w:ascii="Bookman Old Style"/>
                <w:b w:val="0"/>
                <w:sz w:val="22"/>
              </w:rPr>
              <w:t>Oxide of Mercury; yellow precipitate (mercurous)</w:t>
            </w:r>
          </w:p>
        </w:tc>
        <w:tc>
          <w:tcPr>
            <w:tcW w:w="2160" w:type="dxa"/>
          </w:tcPr>
          <w:p>
            <w:pPr>
              <w:spacing w:line="257" w:lineRule="exact" w:before="0"/>
              <w:ind w:left="633" w:right="633" w:firstLine="0"/>
              <w:jc w:val="center"/>
              <w:rPr>
                <w:rFonts w:ascii="Bookman Old Style"/>
                <w:b w:val="0"/>
                <w:sz w:val="22"/>
              </w:rPr>
            </w:pPr>
            <w:r>
              <w:rPr>
                <w:rFonts w:ascii="Bookman Old Style"/>
                <w:b w:val="0"/>
                <w:sz w:val="22"/>
              </w:rPr>
              <w:t>5 lbs.</w:t>
            </w:r>
          </w:p>
        </w:tc>
      </w:tr>
      <w:tr>
        <w:trPr>
          <w:trHeight w:val="526" w:hRule="exact"/>
        </w:trPr>
        <w:tc>
          <w:tcPr>
            <w:tcW w:w="6228" w:type="dxa"/>
          </w:tcPr>
          <w:p>
            <w:pPr>
              <w:spacing w:before="0"/>
              <w:ind w:left="103" w:right="221" w:firstLine="0"/>
              <w:jc w:val="left"/>
              <w:rPr>
                <w:rFonts w:ascii="Bookman Old Style"/>
                <w:b/>
                <w:sz w:val="22"/>
              </w:rPr>
            </w:pPr>
            <w:r>
              <w:rPr>
                <w:rFonts w:ascii="Bookman Old Style"/>
                <w:b/>
                <w:sz w:val="22"/>
              </w:rPr>
              <w:t>Substances Made Dangerous by Contact with Other Substances</w:t>
            </w:r>
          </w:p>
        </w:tc>
        <w:tc>
          <w:tcPr>
            <w:tcW w:w="2160" w:type="dxa"/>
          </w:tcPr>
          <w:p>
            <w:pPr/>
          </w:p>
        </w:tc>
      </w:tr>
      <w:tr>
        <w:trPr>
          <w:trHeight w:val="295" w:hRule="exact"/>
        </w:trPr>
        <w:tc>
          <w:tcPr>
            <w:tcW w:w="6228" w:type="dxa"/>
          </w:tcPr>
          <w:p>
            <w:pPr>
              <w:spacing w:before="13"/>
              <w:ind w:left="463" w:right="0" w:firstLine="0"/>
              <w:jc w:val="left"/>
              <w:rPr>
                <w:rFonts w:ascii="Bookman Old Style"/>
                <w:b w:val="0"/>
                <w:sz w:val="22"/>
              </w:rPr>
            </w:pPr>
            <w:r>
              <w:rPr>
                <w:rFonts w:ascii="Bookman Old Style"/>
                <w:b w:val="0"/>
                <w:sz w:val="22"/>
              </w:rPr>
              <w:t>Calcium Carbide</w:t>
            </w:r>
          </w:p>
        </w:tc>
        <w:tc>
          <w:tcPr>
            <w:tcW w:w="2160" w:type="dxa"/>
          </w:tcPr>
          <w:p>
            <w:pPr>
              <w:spacing w:before="13"/>
              <w:ind w:left="633" w:right="633" w:firstLine="0"/>
              <w:jc w:val="center"/>
              <w:rPr>
                <w:rFonts w:ascii="Bookman Old Style"/>
                <w:b w:val="0"/>
                <w:sz w:val="22"/>
              </w:rPr>
            </w:pPr>
            <w:r>
              <w:rPr>
                <w:rFonts w:ascii="Bookman Old Style"/>
                <w:b w:val="0"/>
                <w:sz w:val="22"/>
              </w:rPr>
              <w:t>5 lbs.</w:t>
            </w:r>
          </w:p>
        </w:tc>
      </w:tr>
      <w:tr>
        <w:trPr>
          <w:trHeight w:val="298" w:hRule="exact"/>
        </w:trPr>
        <w:tc>
          <w:tcPr>
            <w:tcW w:w="6228" w:type="dxa"/>
          </w:tcPr>
          <w:p>
            <w:pPr>
              <w:spacing w:before="13"/>
              <w:ind w:left="463" w:right="0" w:firstLine="0"/>
              <w:jc w:val="left"/>
              <w:rPr>
                <w:rFonts w:ascii="Bookman Old Style"/>
                <w:b w:val="0"/>
                <w:sz w:val="22"/>
              </w:rPr>
            </w:pPr>
            <w:r>
              <w:rPr>
                <w:rFonts w:ascii="Bookman Old Style"/>
                <w:b w:val="0"/>
                <w:sz w:val="22"/>
              </w:rPr>
              <w:t>Metallic Potassium</w:t>
            </w:r>
          </w:p>
        </w:tc>
        <w:tc>
          <w:tcPr>
            <w:tcW w:w="2160" w:type="dxa"/>
          </w:tcPr>
          <w:p>
            <w:pPr>
              <w:spacing w:before="13"/>
              <w:ind w:left="636" w:right="633" w:firstLine="0"/>
              <w:jc w:val="center"/>
              <w:rPr>
                <w:rFonts w:ascii="Bookman Old Style" w:hAnsi="Bookman Old Style"/>
                <w:b w:val="0"/>
                <w:sz w:val="22"/>
              </w:rPr>
            </w:pPr>
            <w:r>
              <w:rPr>
                <w:rFonts w:ascii="Bookman Old Style" w:hAnsi="Bookman Old Style"/>
                <w:b w:val="0"/>
                <w:sz w:val="22"/>
              </w:rPr>
              <w:t>½ lb.</w:t>
            </w:r>
          </w:p>
        </w:tc>
      </w:tr>
      <w:tr>
        <w:trPr>
          <w:trHeight w:val="269" w:hRule="exact"/>
        </w:trPr>
        <w:tc>
          <w:tcPr>
            <w:tcW w:w="6228" w:type="dxa"/>
          </w:tcPr>
          <w:p>
            <w:pPr>
              <w:spacing w:line="257" w:lineRule="exact" w:before="0"/>
              <w:ind w:left="463" w:right="0" w:firstLine="0"/>
              <w:jc w:val="left"/>
              <w:rPr>
                <w:rFonts w:ascii="Bookman Old Style"/>
                <w:b w:val="0"/>
                <w:sz w:val="22"/>
              </w:rPr>
            </w:pPr>
            <w:r>
              <w:rPr>
                <w:rFonts w:ascii="Bookman Old Style"/>
                <w:b w:val="0"/>
                <w:sz w:val="22"/>
              </w:rPr>
              <w:t>All other Metals of the Alkalies or Alkaline Earths</w:t>
            </w:r>
          </w:p>
        </w:tc>
        <w:tc>
          <w:tcPr>
            <w:tcW w:w="2160" w:type="dxa"/>
          </w:tcPr>
          <w:p>
            <w:pPr>
              <w:spacing w:line="257" w:lineRule="exact" w:before="0"/>
              <w:ind w:left="633" w:right="633" w:firstLine="0"/>
              <w:jc w:val="center"/>
              <w:rPr>
                <w:rFonts w:ascii="Bookman Old Style"/>
                <w:b w:val="0"/>
                <w:sz w:val="22"/>
              </w:rPr>
            </w:pPr>
            <w:r>
              <w:rPr>
                <w:rFonts w:ascii="Bookman Old Style"/>
                <w:b w:val="0"/>
                <w:sz w:val="22"/>
              </w:rPr>
              <w:t>2 lbs.</w:t>
            </w:r>
          </w:p>
        </w:tc>
      </w:tr>
      <w:tr>
        <w:trPr>
          <w:trHeight w:val="295" w:hRule="exact"/>
        </w:trPr>
        <w:tc>
          <w:tcPr>
            <w:tcW w:w="6228" w:type="dxa"/>
          </w:tcPr>
          <w:p>
            <w:pPr>
              <w:spacing w:before="11"/>
              <w:ind w:left="463" w:right="0" w:firstLine="0"/>
              <w:jc w:val="left"/>
              <w:rPr>
                <w:rFonts w:ascii="Bookman Old Style"/>
                <w:b w:val="0"/>
                <w:sz w:val="22"/>
              </w:rPr>
            </w:pPr>
            <w:r>
              <w:rPr>
                <w:rFonts w:ascii="Bookman Old Style"/>
                <w:b w:val="0"/>
                <w:sz w:val="22"/>
              </w:rPr>
              <w:t>Metallic Sodium</w:t>
            </w:r>
          </w:p>
        </w:tc>
        <w:tc>
          <w:tcPr>
            <w:tcW w:w="2160" w:type="dxa"/>
          </w:tcPr>
          <w:p>
            <w:pPr>
              <w:spacing w:before="11"/>
              <w:ind w:left="636" w:right="633" w:firstLine="0"/>
              <w:jc w:val="center"/>
              <w:rPr>
                <w:rFonts w:ascii="Bookman Old Style" w:hAnsi="Bookman Old Style"/>
                <w:b w:val="0"/>
                <w:sz w:val="22"/>
              </w:rPr>
            </w:pPr>
            <w:r>
              <w:rPr>
                <w:rFonts w:ascii="Bookman Old Style" w:hAnsi="Bookman Old Style"/>
                <w:b w:val="0"/>
                <w:sz w:val="22"/>
              </w:rPr>
              <w:t>½ lb.</w:t>
            </w:r>
          </w:p>
        </w:tc>
      </w:tr>
      <w:tr>
        <w:trPr>
          <w:trHeight w:val="295" w:hRule="exact"/>
        </w:trPr>
        <w:tc>
          <w:tcPr>
            <w:tcW w:w="6228" w:type="dxa"/>
          </w:tcPr>
          <w:p>
            <w:pPr>
              <w:spacing w:before="11"/>
              <w:ind w:left="463" w:right="0" w:firstLine="0"/>
              <w:jc w:val="left"/>
              <w:rPr>
                <w:rFonts w:ascii="Bookman Old Style"/>
                <w:b w:val="0"/>
                <w:sz w:val="22"/>
              </w:rPr>
            </w:pPr>
            <w:r>
              <w:rPr>
                <w:rFonts w:ascii="Bookman Old Style"/>
                <w:b w:val="0"/>
                <w:sz w:val="22"/>
              </w:rPr>
              <w:t>Zinc Dust</w:t>
            </w:r>
          </w:p>
        </w:tc>
        <w:tc>
          <w:tcPr>
            <w:tcW w:w="2160" w:type="dxa"/>
          </w:tcPr>
          <w:p>
            <w:pPr>
              <w:spacing w:before="11"/>
              <w:ind w:left="633" w:right="633" w:firstLine="0"/>
              <w:jc w:val="center"/>
              <w:rPr>
                <w:rFonts w:ascii="Bookman Old Style"/>
                <w:b w:val="0"/>
                <w:sz w:val="22"/>
              </w:rPr>
            </w:pPr>
            <w:r>
              <w:rPr>
                <w:rFonts w:ascii="Bookman Old Style"/>
                <w:b w:val="0"/>
                <w:sz w:val="22"/>
              </w:rPr>
              <w:t>5 lbs.</w:t>
            </w:r>
          </w:p>
        </w:tc>
      </w:tr>
      <w:tr>
        <w:trPr>
          <w:trHeight w:val="300" w:hRule="exact"/>
        </w:trPr>
        <w:tc>
          <w:tcPr>
            <w:tcW w:w="6228" w:type="dxa"/>
            <w:tcBorders>
              <w:bottom w:val="single" w:sz="6" w:space="0" w:color="000000"/>
            </w:tcBorders>
          </w:tcPr>
          <w:p>
            <w:pPr>
              <w:spacing w:before="13"/>
              <w:ind w:left="463" w:right="0" w:firstLine="0"/>
              <w:jc w:val="left"/>
              <w:rPr>
                <w:rFonts w:ascii="Bookman Old Style"/>
                <w:b w:val="0"/>
                <w:sz w:val="22"/>
              </w:rPr>
            </w:pPr>
            <w:r>
              <w:rPr>
                <w:rFonts w:ascii="Bookman Old Style"/>
                <w:b w:val="0"/>
                <w:sz w:val="22"/>
              </w:rPr>
              <w:t>Slaked Lime</w:t>
            </w:r>
          </w:p>
        </w:tc>
        <w:tc>
          <w:tcPr>
            <w:tcW w:w="2160" w:type="dxa"/>
            <w:tcBorders>
              <w:bottom w:val="single" w:sz="6" w:space="0" w:color="000000"/>
            </w:tcBorders>
          </w:tcPr>
          <w:p>
            <w:pPr>
              <w:spacing w:before="13"/>
              <w:ind w:left="636" w:right="633" w:firstLine="0"/>
              <w:jc w:val="center"/>
              <w:rPr>
                <w:rFonts w:ascii="Bookman Old Style"/>
                <w:b w:val="0"/>
                <w:sz w:val="22"/>
              </w:rPr>
            </w:pPr>
            <w:r>
              <w:rPr>
                <w:rFonts w:ascii="Bookman Old Style"/>
                <w:b w:val="0"/>
                <w:sz w:val="22"/>
              </w:rPr>
              <w:t>25 lbs.</w:t>
            </w:r>
          </w:p>
        </w:tc>
      </w:tr>
    </w:tbl>
    <w:p>
      <w:pPr>
        <w:spacing w:after="0"/>
        <w:jc w:val="center"/>
        <w:rPr>
          <w:rFonts w:ascii="Bookman Old Style"/>
          <w:sz w:val="22"/>
        </w:rPr>
        <w:sectPr>
          <w:pgSz w:w="12240" w:h="15840"/>
          <w:pgMar w:header="0" w:footer="734" w:top="1440" w:bottom="920" w:left="1220" w:right="1720"/>
        </w:sectPr>
      </w:pPr>
    </w:p>
    <w:p>
      <w:pPr>
        <w:spacing w:before="77"/>
        <w:ind w:left="220" w:right="0" w:firstLine="0"/>
        <w:jc w:val="left"/>
        <w:rPr>
          <w:rFonts w:ascii="Bookman Old Style"/>
          <w:b/>
          <w:sz w:val="28"/>
        </w:rPr>
      </w:pPr>
      <w:bookmarkStart w:name="Appendix D" w:id="199"/>
      <w:bookmarkEnd w:id="199"/>
      <w:r>
        <w:rPr/>
      </w:r>
      <w:bookmarkStart w:name="_bookmark50" w:id="200"/>
      <w:bookmarkEnd w:id="200"/>
      <w:r>
        <w:rPr/>
      </w:r>
      <w:r>
        <w:rPr>
          <w:rFonts w:ascii="Bookman Old Style"/>
          <w:b/>
          <w:sz w:val="28"/>
          <w:u w:val="single"/>
        </w:rPr>
        <w:t>Appendix D</w:t>
      </w:r>
    </w:p>
    <w:p>
      <w:pPr>
        <w:spacing w:before="0" w:after="4"/>
        <w:ind w:left="1218" w:right="372" w:hanging="999"/>
        <w:jc w:val="left"/>
        <w:rPr>
          <w:rFonts w:ascii="Arial"/>
          <w:sz w:val="22"/>
        </w:rPr>
      </w:pPr>
      <w:r>
        <w:rPr>
          <w:rFonts w:ascii="Arial"/>
          <w:sz w:val="22"/>
        </w:rPr>
        <w:t>Table D1. The maximum quantity limitation of flammable and combustible liquids for all Class D laboratories (Gallons)</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6"/>
        <w:gridCol w:w="1476"/>
        <w:gridCol w:w="1656"/>
        <w:gridCol w:w="1440"/>
        <w:gridCol w:w="1800"/>
        <w:gridCol w:w="1800"/>
      </w:tblGrid>
      <w:tr>
        <w:trPr>
          <w:trHeight w:val="492" w:hRule="exact"/>
        </w:trPr>
        <w:tc>
          <w:tcPr>
            <w:tcW w:w="1476" w:type="dxa"/>
          </w:tcPr>
          <w:p>
            <w:pPr/>
          </w:p>
        </w:tc>
        <w:tc>
          <w:tcPr>
            <w:tcW w:w="3132" w:type="dxa"/>
            <w:gridSpan w:val="2"/>
          </w:tcPr>
          <w:p>
            <w:pPr>
              <w:spacing w:line="240" w:lineRule="auto" w:before="0"/>
              <w:ind w:left="311" w:right="293" w:firstLine="484"/>
              <w:jc w:val="left"/>
              <w:rPr>
                <w:rFonts w:ascii="Arial"/>
                <w:sz w:val="21"/>
              </w:rPr>
            </w:pPr>
            <w:r>
              <w:rPr>
                <w:rFonts w:ascii="Arial"/>
                <w:sz w:val="21"/>
              </w:rPr>
              <w:t>Exclude Cabinet Class I, II, IIIA liquids(total)</w:t>
            </w:r>
          </w:p>
        </w:tc>
        <w:tc>
          <w:tcPr>
            <w:tcW w:w="5040" w:type="dxa"/>
            <w:gridSpan w:val="3"/>
          </w:tcPr>
          <w:p>
            <w:pPr>
              <w:spacing w:line="240" w:lineRule="auto" w:before="0"/>
              <w:ind w:left="1264" w:right="1261" w:firstLine="520"/>
              <w:jc w:val="left"/>
              <w:rPr>
                <w:rFonts w:ascii="Arial"/>
                <w:sz w:val="21"/>
              </w:rPr>
            </w:pPr>
            <w:r>
              <w:rPr>
                <w:rFonts w:ascii="Arial"/>
                <w:sz w:val="21"/>
              </w:rPr>
              <w:t>Include Cabinet Class I, II, IIIA liquids(total)</w:t>
            </w:r>
          </w:p>
        </w:tc>
      </w:tr>
      <w:tr>
        <w:trPr>
          <w:trHeight w:val="977" w:hRule="exact"/>
        </w:trPr>
        <w:tc>
          <w:tcPr>
            <w:tcW w:w="1476" w:type="dxa"/>
          </w:tcPr>
          <w:p>
            <w:pPr>
              <w:spacing w:line="240" w:lineRule="auto" w:before="0"/>
              <w:ind w:left="352" w:right="306" w:hanging="29"/>
              <w:jc w:val="left"/>
              <w:rPr>
                <w:rFonts w:ascii="Arial"/>
                <w:sz w:val="21"/>
              </w:rPr>
            </w:pPr>
            <w:r>
              <w:rPr>
                <w:rFonts w:ascii="Arial"/>
                <w:sz w:val="21"/>
              </w:rPr>
              <w:t>Lab Size (Sq. Ft.)</w:t>
            </w:r>
          </w:p>
        </w:tc>
        <w:tc>
          <w:tcPr>
            <w:tcW w:w="1476" w:type="dxa"/>
          </w:tcPr>
          <w:p>
            <w:pPr>
              <w:spacing w:line="240" w:lineRule="auto" w:before="0"/>
              <w:ind w:left="165" w:right="153" w:hanging="12"/>
              <w:jc w:val="both"/>
              <w:rPr>
                <w:rFonts w:ascii="Arial"/>
                <w:sz w:val="21"/>
              </w:rPr>
            </w:pPr>
            <w:r>
              <w:rPr>
                <w:rFonts w:ascii="Arial"/>
                <w:sz w:val="21"/>
              </w:rPr>
              <w:t>Educational/ Instructional Laboratory</w:t>
            </w:r>
          </w:p>
        </w:tc>
        <w:tc>
          <w:tcPr>
            <w:tcW w:w="1656" w:type="dxa"/>
          </w:tcPr>
          <w:p>
            <w:pPr>
              <w:spacing w:line="237" w:lineRule="exact" w:before="0"/>
              <w:ind w:left="162" w:right="162" w:firstLine="0"/>
              <w:jc w:val="center"/>
              <w:rPr>
                <w:rFonts w:ascii="Arial"/>
                <w:sz w:val="21"/>
              </w:rPr>
            </w:pPr>
            <w:r>
              <w:rPr>
                <w:rFonts w:ascii="Arial"/>
                <w:sz w:val="21"/>
              </w:rPr>
              <w:t>1 HR or 2 HR</w:t>
            </w:r>
          </w:p>
          <w:p>
            <w:pPr>
              <w:spacing w:before="1"/>
              <w:ind w:left="163" w:right="162" w:firstLine="0"/>
              <w:jc w:val="center"/>
              <w:rPr>
                <w:rFonts w:ascii="Arial"/>
                <w:sz w:val="21"/>
              </w:rPr>
            </w:pPr>
            <w:r>
              <w:rPr>
                <w:rFonts w:ascii="Arial"/>
                <w:sz w:val="21"/>
              </w:rPr>
              <w:t>Fire Rating, Other Class D Laboratory</w:t>
            </w:r>
          </w:p>
        </w:tc>
        <w:tc>
          <w:tcPr>
            <w:tcW w:w="1440" w:type="dxa"/>
          </w:tcPr>
          <w:p>
            <w:pPr>
              <w:spacing w:line="240" w:lineRule="auto" w:before="7"/>
              <w:rPr>
                <w:rFonts w:ascii="Arial"/>
                <w:sz w:val="20"/>
              </w:rPr>
            </w:pPr>
          </w:p>
          <w:p>
            <w:pPr>
              <w:spacing w:before="0"/>
              <w:ind w:left="146" w:right="133" w:hanging="10"/>
              <w:jc w:val="both"/>
              <w:rPr>
                <w:rFonts w:ascii="Arial"/>
                <w:sz w:val="21"/>
              </w:rPr>
            </w:pPr>
            <w:r>
              <w:rPr>
                <w:rFonts w:ascii="Arial"/>
                <w:sz w:val="21"/>
              </w:rPr>
              <w:t>Educational/ Instructional Laboratory</w:t>
            </w:r>
          </w:p>
        </w:tc>
        <w:tc>
          <w:tcPr>
            <w:tcW w:w="1800" w:type="dxa"/>
          </w:tcPr>
          <w:p>
            <w:pPr>
              <w:spacing w:line="240" w:lineRule="auto" w:before="7"/>
              <w:rPr>
                <w:rFonts w:ascii="Arial"/>
                <w:sz w:val="20"/>
              </w:rPr>
            </w:pPr>
          </w:p>
          <w:p>
            <w:pPr>
              <w:spacing w:before="0"/>
              <w:ind w:left="124" w:right="120" w:firstLine="0"/>
              <w:jc w:val="center"/>
              <w:rPr>
                <w:rFonts w:ascii="Arial"/>
                <w:sz w:val="21"/>
              </w:rPr>
            </w:pPr>
            <w:r>
              <w:rPr>
                <w:rFonts w:ascii="Arial"/>
                <w:sz w:val="21"/>
              </w:rPr>
              <w:t>1HR Fire Rating Other Class D Laboratory</w:t>
            </w:r>
          </w:p>
        </w:tc>
        <w:tc>
          <w:tcPr>
            <w:tcW w:w="1800" w:type="dxa"/>
          </w:tcPr>
          <w:p>
            <w:pPr>
              <w:spacing w:line="240" w:lineRule="auto" w:before="7"/>
              <w:rPr>
                <w:rFonts w:ascii="Arial"/>
                <w:sz w:val="20"/>
              </w:rPr>
            </w:pPr>
          </w:p>
          <w:p>
            <w:pPr>
              <w:spacing w:before="0"/>
              <w:ind w:left="122" w:right="120" w:firstLine="0"/>
              <w:jc w:val="center"/>
              <w:rPr>
                <w:rFonts w:ascii="Arial"/>
                <w:sz w:val="21"/>
              </w:rPr>
            </w:pPr>
            <w:r>
              <w:rPr>
                <w:rFonts w:ascii="Arial"/>
                <w:sz w:val="21"/>
              </w:rPr>
              <w:t>2HR Fire Rating Other Class D Laboratory</w:t>
            </w:r>
          </w:p>
        </w:tc>
      </w:tr>
      <w:tr>
        <w:trPr>
          <w:trHeight w:val="262" w:hRule="exact"/>
        </w:trPr>
        <w:tc>
          <w:tcPr>
            <w:tcW w:w="1476" w:type="dxa"/>
          </w:tcPr>
          <w:p>
            <w:pPr>
              <w:spacing w:line="251" w:lineRule="exact" w:before="0"/>
              <w:ind w:left="346" w:right="346" w:firstLine="0"/>
              <w:jc w:val="center"/>
              <w:rPr>
                <w:rFonts w:ascii="Arial"/>
                <w:sz w:val="22"/>
              </w:rPr>
            </w:pPr>
            <w:r>
              <w:rPr>
                <w:rFonts w:ascii="Arial"/>
                <w:sz w:val="22"/>
              </w:rPr>
              <w:t>100</w:t>
            </w:r>
          </w:p>
        </w:tc>
        <w:tc>
          <w:tcPr>
            <w:tcW w:w="1476" w:type="dxa"/>
          </w:tcPr>
          <w:p>
            <w:pPr>
              <w:spacing w:line="251" w:lineRule="exact" w:before="0"/>
              <w:ind w:left="0" w:right="669" w:firstLine="0"/>
              <w:jc w:val="right"/>
              <w:rPr>
                <w:rFonts w:ascii="Arial"/>
                <w:sz w:val="22"/>
              </w:rPr>
            </w:pPr>
            <w:r>
              <w:rPr>
                <w:rFonts w:ascii="Arial"/>
                <w:w w:val="100"/>
                <w:sz w:val="22"/>
              </w:rPr>
              <w:t>1</w:t>
            </w:r>
          </w:p>
        </w:tc>
        <w:tc>
          <w:tcPr>
            <w:tcW w:w="1656" w:type="dxa"/>
          </w:tcPr>
          <w:p>
            <w:pPr>
              <w:spacing w:line="251" w:lineRule="exact" w:before="0"/>
              <w:ind w:left="0" w:right="0" w:firstLine="0"/>
              <w:jc w:val="center"/>
              <w:rPr>
                <w:rFonts w:ascii="Arial"/>
                <w:sz w:val="22"/>
              </w:rPr>
            </w:pPr>
            <w:r>
              <w:rPr>
                <w:rFonts w:ascii="Arial"/>
                <w:w w:val="100"/>
                <w:sz w:val="22"/>
              </w:rPr>
              <w:t>1</w:t>
            </w:r>
          </w:p>
        </w:tc>
        <w:tc>
          <w:tcPr>
            <w:tcW w:w="1440" w:type="dxa"/>
          </w:tcPr>
          <w:p>
            <w:pPr>
              <w:spacing w:line="251" w:lineRule="exact" w:before="0"/>
              <w:ind w:left="0" w:right="0" w:firstLine="0"/>
              <w:jc w:val="center"/>
              <w:rPr>
                <w:rFonts w:ascii="Arial"/>
                <w:sz w:val="22"/>
              </w:rPr>
            </w:pPr>
            <w:r>
              <w:rPr>
                <w:rFonts w:ascii="Arial"/>
                <w:w w:val="100"/>
                <w:sz w:val="22"/>
              </w:rPr>
              <w:t>2</w:t>
            </w:r>
          </w:p>
        </w:tc>
        <w:tc>
          <w:tcPr>
            <w:tcW w:w="1800" w:type="dxa"/>
          </w:tcPr>
          <w:p>
            <w:pPr>
              <w:spacing w:line="251" w:lineRule="exact" w:before="0"/>
              <w:ind w:left="0" w:right="0" w:firstLine="0"/>
              <w:jc w:val="center"/>
              <w:rPr>
                <w:rFonts w:ascii="Arial"/>
                <w:sz w:val="22"/>
              </w:rPr>
            </w:pPr>
            <w:r>
              <w:rPr>
                <w:rFonts w:ascii="Arial"/>
                <w:w w:val="100"/>
                <w:sz w:val="22"/>
              </w:rPr>
              <w:t>2</w:t>
            </w:r>
          </w:p>
        </w:tc>
        <w:tc>
          <w:tcPr>
            <w:tcW w:w="1800" w:type="dxa"/>
          </w:tcPr>
          <w:p>
            <w:pPr>
              <w:spacing w:line="251" w:lineRule="exact" w:before="0"/>
              <w:ind w:left="0" w:right="0" w:firstLine="0"/>
              <w:jc w:val="center"/>
              <w:rPr>
                <w:rFonts w:ascii="Arial"/>
                <w:sz w:val="22"/>
              </w:rPr>
            </w:pPr>
            <w:r>
              <w:rPr>
                <w:rFonts w:ascii="Arial"/>
                <w:w w:val="100"/>
                <w:sz w:val="22"/>
              </w:rPr>
              <w:t>2</w:t>
            </w:r>
          </w:p>
        </w:tc>
      </w:tr>
      <w:tr>
        <w:trPr>
          <w:trHeight w:val="264" w:hRule="exact"/>
        </w:trPr>
        <w:tc>
          <w:tcPr>
            <w:tcW w:w="1476" w:type="dxa"/>
          </w:tcPr>
          <w:p>
            <w:pPr>
              <w:spacing w:before="0"/>
              <w:ind w:left="346" w:right="346" w:firstLine="0"/>
              <w:jc w:val="center"/>
              <w:rPr>
                <w:rFonts w:ascii="Arial"/>
                <w:sz w:val="22"/>
              </w:rPr>
            </w:pPr>
            <w:r>
              <w:rPr>
                <w:rFonts w:ascii="Arial"/>
                <w:sz w:val="22"/>
              </w:rPr>
              <w:t>200</w:t>
            </w:r>
          </w:p>
        </w:tc>
        <w:tc>
          <w:tcPr>
            <w:tcW w:w="1476" w:type="dxa"/>
          </w:tcPr>
          <w:p>
            <w:pPr>
              <w:spacing w:before="0"/>
              <w:ind w:left="0" w:right="669" w:firstLine="0"/>
              <w:jc w:val="right"/>
              <w:rPr>
                <w:rFonts w:ascii="Arial"/>
                <w:sz w:val="22"/>
              </w:rPr>
            </w:pPr>
            <w:r>
              <w:rPr>
                <w:rFonts w:ascii="Arial"/>
                <w:w w:val="100"/>
                <w:sz w:val="22"/>
              </w:rPr>
              <w:t>2</w:t>
            </w:r>
          </w:p>
        </w:tc>
        <w:tc>
          <w:tcPr>
            <w:tcW w:w="1656" w:type="dxa"/>
          </w:tcPr>
          <w:p>
            <w:pPr>
              <w:spacing w:before="0"/>
              <w:ind w:left="0" w:right="0" w:firstLine="0"/>
              <w:jc w:val="center"/>
              <w:rPr>
                <w:rFonts w:ascii="Arial"/>
                <w:sz w:val="22"/>
              </w:rPr>
            </w:pPr>
            <w:r>
              <w:rPr>
                <w:rFonts w:ascii="Arial"/>
                <w:w w:val="100"/>
                <w:sz w:val="22"/>
              </w:rPr>
              <w:t>2</w:t>
            </w:r>
          </w:p>
        </w:tc>
        <w:tc>
          <w:tcPr>
            <w:tcW w:w="1440" w:type="dxa"/>
          </w:tcPr>
          <w:p>
            <w:pPr>
              <w:spacing w:before="0"/>
              <w:ind w:left="0" w:right="0" w:firstLine="0"/>
              <w:jc w:val="center"/>
              <w:rPr>
                <w:rFonts w:ascii="Arial"/>
                <w:sz w:val="22"/>
              </w:rPr>
            </w:pPr>
            <w:r>
              <w:rPr>
                <w:rFonts w:ascii="Arial"/>
                <w:w w:val="100"/>
                <w:sz w:val="22"/>
              </w:rPr>
              <w:t>4</w:t>
            </w:r>
          </w:p>
        </w:tc>
        <w:tc>
          <w:tcPr>
            <w:tcW w:w="1800" w:type="dxa"/>
          </w:tcPr>
          <w:p>
            <w:pPr>
              <w:spacing w:before="0"/>
              <w:ind w:left="0" w:right="0" w:firstLine="0"/>
              <w:jc w:val="center"/>
              <w:rPr>
                <w:rFonts w:ascii="Arial"/>
                <w:sz w:val="22"/>
              </w:rPr>
            </w:pPr>
            <w:r>
              <w:rPr>
                <w:rFonts w:ascii="Arial"/>
                <w:w w:val="100"/>
                <w:sz w:val="22"/>
              </w:rPr>
              <w:t>4</w:t>
            </w:r>
          </w:p>
        </w:tc>
        <w:tc>
          <w:tcPr>
            <w:tcW w:w="1800" w:type="dxa"/>
          </w:tcPr>
          <w:p>
            <w:pPr>
              <w:spacing w:before="0"/>
              <w:ind w:left="0" w:right="0" w:firstLine="0"/>
              <w:jc w:val="center"/>
              <w:rPr>
                <w:rFonts w:ascii="Arial"/>
                <w:sz w:val="22"/>
              </w:rPr>
            </w:pPr>
            <w:r>
              <w:rPr>
                <w:rFonts w:ascii="Arial"/>
                <w:w w:val="100"/>
                <w:sz w:val="22"/>
              </w:rPr>
              <w:t>4</w:t>
            </w:r>
          </w:p>
        </w:tc>
      </w:tr>
      <w:tr>
        <w:trPr>
          <w:trHeight w:val="264" w:hRule="exact"/>
        </w:trPr>
        <w:tc>
          <w:tcPr>
            <w:tcW w:w="1476" w:type="dxa"/>
          </w:tcPr>
          <w:p>
            <w:pPr>
              <w:spacing w:line="251" w:lineRule="exact" w:before="0"/>
              <w:ind w:left="346" w:right="346" w:firstLine="0"/>
              <w:jc w:val="center"/>
              <w:rPr>
                <w:rFonts w:ascii="Arial"/>
                <w:sz w:val="22"/>
              </w:rPr>
            </w:pPr>
            <w:r>
              <w:rPr>
                <w:rFonts w:ascii="Arial"/>
                <w:sz w:val="22"/>
              </w:rPr>
              <w:t>300</w:t>
            </w:r>
          </w:p>
        </w:tc>
        <w:tc>
          <w:tcPr>
            <w:tcW w:w="1476" w:type="dxa"/>
          </w:tcPr>
          <w:p>
            <w:pPr>
              <w:spacing w:line="251" w:lineRule="exact" w:before="0"/>
              <w:ind w:left="0" w:right="669" w:firstLine="0"/>
              <w:jc w:val="right"/>
              <w:rPr>
                <w:rFonts w:ascii="Arial"/>
                <w:sz w:val="22"/>
              </w:rPr>
            </w:pPr>
            <w:r>
              <w:rPr>
                <w:rFonts w:ascii="Arial"/>
                <w:w w:val="100"/>
                <w:sz w:val="22"/>
              </w:rPr>
              <w:t>3</w:t>
            </w:r>
          </w:p>
        </w:tc>
        <w:tc>
          <w:tcPr>
            <w:tcW w:w="1656" w:type="dxa"/>
          </w:tcPr>
          <w:p>
            <w:pPr>
              <w:spacing w:line="251" w:lineRule="exact" w:before="0"/>
              <w:ind w:left="0" w:right="0" w:firstLine="0"/>
              <w:jc w:val="center"/>
              <w:rPr>
                <w:rFonts w:ascii="Arial"/>
                <w:sz w:val="22"/>
              </w:rPr>
            </w:pPr>
            <w:r>
              <w:rPr>
                <w:rFonts w:ascii="Arial"/>
                <w:w w:val="100"/>
                <w:sz w:val="22"/>
              </w:rPr>
              <w:t>3</w:t>
            </w:r>
          </w:p>
        </w:tc>
        <w:tc>
          <w:tcPr>
            <w:tcW w:w="1440" w:type="dxa"/>
          </w:tcPr>
          <w:p>
            <w:pPr>
              <w:spacing w:line="251" w:lineRule="exact" w:before="0"/>
              <w:ind w:left="0" w:right="0" w:firstLine="0"/>
              <w:jc w:val="center"/>
              <w:rPr>
                <w:rFonts w:ascii="Arial"/>
                <w:sz w:val="22"/>
              </w:rPr>
            </w:pPr>
            <w:r>
              <w:rPr>
                <w:rFonts w:ascii="Arial"/>
                <w:w w:val="100"/>
                <w:sz w:val="22"/>
              </w:rPr>
              <w:t>6</w:t>
            </w:r>
          </w:p>
        </w:tc>
        <w:tc>
          <w:tcPr>
            <w:tcW w:w="1800" w:type="dxa"/>
          </w:tcPr>
          <w:p>
            <w:pPr>
              <w:spacing w:line="251" w:lineRule="exact" w:before="0"/>
              <w:ind w:left="0" w:right="0" w:firstLine="0"/>
              <w:jc w:val="center"/>
              <w:rPr>
                <w:rFonts w:ascii="Arial"/>
                <w:sz w:val="22"/>
              </w:rPr>
            </w:pPr>
            <w:r>
              <w:rPr>
                <w:rFonts w:ascii="Arial"/>
                <w:w w:val="100"/>
                <w:sz w:val="22"/>
              </w:rPr>
              <w:t>6</w:t>
            </w:r>
          </w:p>
        </w:tc>
        <w:tc>
          <w:tcPr>
            <w:tcW w:w="1800" w:type="dxa"/>
          </w:tcPr>
          <w:p>
            <w:pPr>
              <w:spacing w:line="251" w:lineRule="exact" w:before="0"/>
              <w:ind w:left="0" w:right="0" w:firstLine="0"/>
              <w:jc w:val="center"/>
              <w:rPr>
                <w:rFonts w:ascii="Arial"/>
                <w:sz w:val="22"/>
              </w:rPr>
            </w:pPr>
            <w:r>
              <w:rPr>
                <w:rFonts w:ascii="Arial"/>
                <w:w w:val="100"/>
                <w:sz w:val="22"/>
              </w:rPr>
              <w:t>6</w:t>
            </w:r>
          </w:p>
        </w:tc>
      </w:tr>
      <w:tr>
        <w:trPr>
          <w:trHeight w:val="262" w:hRule="exact"/>
        </w:trPr>
        <w:tc>
          <w:tcPr>
            <w:tcW w:w="1476" w:type="dxa"/>
          </w:tcPr>
          <w:p>
            <w:pPr>
              <w:spacing w:line="251" w:lineRule="exact" w:before="0"/>
              <w:ind w:left="346" w:right="346" w:firstLine="0"/>
              <w:jc w:val="center"/>
              <w:rPr>
                <w:rFonts w:ascii="Arial"/>
                <w:sz w:val="22"/>
              </w:rPr>
            </w:pPr>
            <w:r>
              <w:rPr>
                <w:rFonts w:ascii="Arial"/>
                <w:sz w:val="22"/>
              </w:rPr>
              <w:t>400</w:t>
            </w:r>
          </w:p>
        </w:tc>
        <w:tc>
          <w:tcPr>
            <w:tcW w:w="1476" w:type="dxa"/>
          </w:tcPr>
          <w:p>
            <w:pPr>
              <w:spacing w:line="251" w:lineRule="exact" w:before="0"/>
              <w:ind w:left="0" w:right="669" w:firstLine="0"/>
              <w:jc w:val="right"/>
              <w:rPr>
                <w:rFonts w:ascii="Arial"/>
                <w:sz w:val="22"/>
              </w:rPr>
            </w:pPr>
            <w:r>
              <w:rPr>
                <w:rFonts w:ascii="Arial"/>
                <w:w w:val="100"/>
                <w:sz w:val="22"/>
              </w:rPr>
              <w:t>4</w:t>
            </w:r>
          </w:p>
        </w:tc>
        <w:tc>
          <w:tcPr>
            <w:tcW w:w="1656" w:type="dxa"/>
          </w:tcPr>
          <w:p>
            <w:pPr>
              <w:spacing w:line="251" w:lineRule="exact" w:before="0"/>
              <w:ind w:left="0" w:right="0" w:firstLine="0"/>
              <w:jc w:val="center"/>
              <w:rPr>
                <w:rFonts w:ascii="Arial"/>
                <w:sz w:val="22"/>
              </w:rPr>
            </w:pPr>
            <w:r>
              <w:rPr>
                <w:rFonts w:ascii="Arial"/>
                <w:w w:val="100"/>
                <w:sz w:val="22"/>
              </w:rPr>
              <w:t>4</w:t>
            </w:r>
          </w:p>
        </w:tc>
        <w:tc>
          <w:tcPr>
            <w:tcW w:w="1440" w:type="dxa"/>
          </w:tcPr>
          <w:p>
            <w:pPr>
              <w:spacing w:line="251" w:lineRule="exact" w:before="0"/>
              <w:ind w:left="0" w:right="0" w:firstLine="0"/>
              <w:jc w:val="center"/>
              <w:rPr>
                <w:rFonts w:ascii="Arial"/>
                <w:sz w:val="22"/>
              </w:rPr>
            </w:pPr>
            <w:r>
              <w:rPr>
                <w:rFonts w:ascii="Arial"/>
                <w:w w:val="100"/>
                <w:sz w:val="22"/>
              </w:rPr>
              <w:t>8</w:t>
            </w:r>
          </w:p>
        </w:tc>
        <w:tc>
          <w:tcPr>
            <w:tcW w:w="1800" w:type="dxa"/>
          </w:tcPr>
          <w:p>
            <w:pPr>
              <w:spacing w:line="251" w:lineRule="exact" w:before="0"/>
              <w:ind w:left="0" w:right="0" w:firstLine="0"/>
              <w:jc w:val="center"/>
              <w:rPr>
                <w:rFonts w:ascii="Arial"/>
                <w:sz w:val="22"/>
              </w:rPr>
            </w:pPr>
            <w:r>
              <w:rPr>
                <w:rFonts w:ascii="Arial"/>
                <w:w w:val="100"/>
                <w:sz w:val="22"/>
              </w:rPr>
              <w:t>8</w:t>
            </w:r>
          </w:p>
        </w:tc>
        <w:tc>
          <w:tcPr>
            <w:tcW w:w="1800" w:type="dxa"/>
          </w:tcPr>
          <w:p>
            <w:pPr>
              <w:spacing w:line="251" w:lineRule="exact" w:before="0"/>
              <w:ind w:left="0" w:right="0" w:firstLine="0"/>
              <w:jc w:val="center"/>
              <w:rPr>
                <w:rFonts w:ascii="Arial"/>
                <w:sz w:val="22"/>
              </w:rPr>
            </w:pPr>
            <w:r>
              <w:rPr>
                <w:rFonts w:ascii="Arial"/>
                <w:w w:val="100"/>
                <w:sz w:val="22"/>
              </w:rPr>
              <w:t>8</w:t>
            </w:r>
          </w:p>
        </w:tc>
      </w:tr>
      <w:tr>
        <w:trPr>
          <w:trHeight w:val="264" w:hRule="exact"/>
        </w:trPr>
        <w:tc>
          <w:tcPr>
            <w:tcW w:w="1476" w:type="dxa"/>
          </w:tcPr>
          <w:p>
            <w:pPr>
              <w:spacing w:line="251" w:lineRule="exact" w:before="0"/>
              <w:ind w:left="346" w:right="346" w:firstLine="0"/>
              <w:jc w:val="center"/>
              <w:rPr>
                <w:rFonts w:ascii="Arial"/>
                <w:sz w:val="22"/>
              </w:rPr>
            </w:pPr>
            <w:r>
              <w:rPr>
                <w:rFonts w:ascii="Arial"/>
                <w:sz w:val="22"/>
              </w:rPr>
              <w:t>500</w:t>
            </w:r>
          </w:p>
        </w:tc>
        <w:tc>
          <w:tcPr>
            <w:tcW w:w="1476" w:type="dxa"/>
          </w:tcPr>
          <w:p>
            <w:pPr>
              <w:spacing w:line="251" w:lineRule="exact" w:before="0"/>
              <w:ind w:left="0" w:right="669" w:firstLine="0"/>
              <w:jc w:val="right"/>
              <w:rPr>
                <w:rFonts w:ascii="Arial"/>
                <w:sz w:val="22"/>
              </w:rPr>
            </w:pPr>
            <w:r>
              <w:rPr>
                <w:rFonts w:ascii="Arial"/>
                <w:w w:val="100"/>
                <w:sz w:val="22"/>
              </w:rPr>
              <w:t>5</w:t>
            </w:r>
          </w:p>
        </w:tc>
        <w:tc>
          <w:tcPr>
            <w:tcW w:w="1656" w:type="dxa"/>
          </w:tcPr>
          <w:p>
            <w:pPr>
              <w:spacing w:line="251" w:lineRule="exact" w:before="0"/>
              <w:ind w:left="0" w:right="0" w:firstLine="0"/>
              <w:jc w:val="center"/>
              <w:rPr>
                <w:rFonts w:ascii="Arial"/>
                <w:sz w:val="22"/>
              </w:rPr>
            </w:pPr>
            <w:r>
              <w:rPr>
                <w:rFonts w:ascii="Arial"/>
                <w:w w:val="100"/>
                <w:sz w:val="22"/>
              </w:rPr>
              <w:t>5</w:t>
            </w:r>
          </w:p>
        </w:tc>
        <w:tc>
          <w:tcPr>
            <w:tcW w:w="1440" w:type="dxa"/>
          </w:tcPr>
          <w:p>
            <w:pPr>
              <w:spacing w:line="251" w:lineRule="exact" w:before="0"/>
              <w:ind w:left="511" w:right="511" w:firstLine="0"/>
              <w:jc w:val="center"/>
              <w:rPr>
                <w:rFonts w:ascii="Arial"/>
                <w:sz w:val="22"/>
              </w:rPr>
            </w:pPr>
            <w:r>
              <w:rPr>
                <w:rFonts w:ascii="Arial"/>
                <w:sz w:val="22"/>
              </w:rPr>
              <w:t>10</w:t>
            </w:r>
          </w:p>
        </w:tc>
        <w:tc>
          <w:tcPr>
            <w:tcW w:w="1800" w:type="dxa"/>
          </w:tcPr>
          <w:p>
            <w:pPr>
              <w:spacing w:line="251" w:lineRule="exact" w:before="0"/>
              <w:ind w:left="120" w:right="120" w:firstLine="0"/>
              <w:jc w:val="center"/>
              <w:rPr>
                <w:rFonts w:ascii="Arial"/>
                <w:sz w:val="22"/>
              </w:rPr>
            </w:pPr>
            <w:r>
              <w:rPr>
                <w:rFonts w:ascii="Arial"/>
                <w:sz w:val="22"/>
              </w:rPr>
              <w:t>10</w:t>
            </w:r>
          </w:p>
        </w:tc>
        <w:tc>
          <w:tcPr>
            <w:tcW w:w="1800" w:type="dxa"/>
          </w:tcPr>
          <w:p>
            <w:pPr>
              <w:spacing w:line="251" w:lineRule="exact" w:before="0"/>
              <w:ind w:left="120" w:right="120" w:firstLine="0"/>
              <w:jc w:val="center"/>
              <w:rPr>
                <w:rFonts w:ascii="Arial"/>
                <w:sz w:val="22"/>
              </w:rPr>
            </w:pPr>
            <w:r>
              <w:rPr>
                <w:rFonts w:ascii="Arial"/>
                <w:sz w:val="22"/>
              </w:rPr>
              <w:t>10</w:t>
            </w:r>
          </w:p>
        </w:tc>
      </w:tr>
      <w:tr>
        <w:trPr>
          <w:trHeight w:val="262" w:hRule="exact"/>
        </w:trPr>
        <w:tc>
          <w:tcPr>
            <w:tcW w:w="1476" w:type="dxa"/>
          </w:tcPr>
          <w:p>
            <w:pPr>
              <w:spacing w:line="251" w:lineRule="exact" w:before="0"/>
              <w:ind w:left="346" w:right="346" w:firstLine="0"/>
              <w:jc w:val="center"/>
              <w:rPr>
                <w:rFonts w:ascii="Arial"/>
                <w:sz w:val="22"/>
              </w:rPr>
            </w:pPr>
            <w:r>
              <w:rPr>
                <w:rFonts w:ascii="Arial"/>
                <w:sz w:val="22"/>
              </w:rPr>
              <w:t>1000</w:t>
            </w:r>
          </w:p>
        </w:tc>
        <w:tc>
          <w:tcPr>
            <w:tcW w:w="1476" w:type="dxa"/>
          </w:tcPr>
          <w:p>
            <w:pPr>
              <w:spacing w:line="251" w:lineRule="exact" w:before="0"/>
              <w:ind w:left="0" w:right="610" w:firstLine="0"/>
              <w:jc w:val="right"/>
              <w:rPr>
                <w:rFonts w:ascii="Arial"/>
                <w:sz w:val="22"/>
              </w:rPr>
            </w:pPr>
            <w:r>
              <w:rPr>
                <w:rFonts w:ascii="Arial"/>
                <w:sz w:val="22"/>
              </w:rPr>
              <w:t>10</w:t>
            </w:r>
          </w:p>
        </w:tc>
        <w:tc>
          <w:tcPr>
            <w:tcW w:w="1656" w:type="dxa"/>
          </w:tcPr>
          <w:p>
            <w:pPr>
              <w:spacing w:line="251" w:lineRule="exact" w:before="0"/>
              <w:ind w:left="162" w:right="162" w:firstLine="0"/>
              <w:jc w:val="center"/>
              <w:rPr>
                <w:rFonts w:ascii="Arial"/>
                <w:sz w:val="22"/>
              </w:rPr>
            </w:pPr>
            <w:r>
              <w:rPr>
                <w:rFonts w:ascii="Arial"/>
                <w:sz w:val="22"/>
              </w:rPr>
              <w:t>10</w:t>
            </w:r>
          </w:p>
        </w:tc>
        <w:tc>
          <w:tcPr>
            <w:tcW w:w="1440" w:type="dxa"/>
          </w:tcPr>
          <w:p>
            <w:pPr>
              <w:spacing w:line="251" w:lineRule="exact" w:before="0"/>
              <w:ind w:left="511" w:right="511" w:firstLine="0"/>
              <w:jc w:val="center"/>
              <w:rPr>
                <w:rFonts w:ascii="Arial"/>
                <w:sz w:val="22"/>
              </w:rPr>
            </w:pPr>
            <w:r>
              <w:rPr>
                <w:rFonts w:ascii="Arial"/>
                <w:sz w:val="22"/>
              </w:rPr>
              <w:t>20</w:t>
            </w:r>
          </w:p>
        </w:tc>
        <w:tc>
          <w:tcPr>
            <w:tcW w:w="1800" w:type="dxa"/>
          </w:tcPr>
          <w:p>
            <w:pPr>
              <w:spacing w:line="251" w:lineRule="exact" w:before="0"/>
              <w:ind w:left="120" w:right="120" w:firstLine="0"/>
              <w:jc w:val="center"/>
              <w:rPr>
                <w:rFonts w:ascii="Arial"/>
                <w:sz w:val="22"/>
              </w:rPr>
            </w:pPr>
            <w:r>
              <w:rPr>
                <w:rFonts w:ascii="Arial"/>
                <w:sz w:val="22"/>
              </w:rPr>
              <w:t>20</w:t>
            </w:r>
          </w:p>
        </w:tc>
        <w:tc>
          <w:tcPr>
            <w:tcW w:w="1800" w:type="dxa"/>
          </w:tcPr>
          <w:p>
            <w:pPr>
              <w:spacing w:line="251" w:lineRule="exact" w:before="0"/>
              <w:ind w:left="120" w:right="120" w:firstLine="0"/>
              <w:jc w:val="center"/>
              <w:rPr>
                <w:rFonts w:ascii="Arial"/>
                <w:sz w:val="22"/>
              </w:rPr>
            </w:pPr>
            <w:r>
              <w:rPr>
                <w:rFonts w:ascii="Arial"/>
                <w:sz w:val="22"/>
              </w:rPr>
              <w:t>20</w:t>
            </w:r>
          </w:p>
        </w:tc>
      </w:tr>
      <w:tr>
        <w:trPr>
          <w:trHeight w:val="264" w:hRule="exact"/>
        </w:trPr>
        <w:tc>
          <w:tcPr>
            <w:tcW w:w="1476" w:type="dxa"/>
          </w:tcPr>
          <w:p>
            <w:pPr>
              <w:spacing w:line="251" w:lineRule="exact" w:before="0"/>
              <w:ind w:left="346" w:right="346" w:firstLine="0"/>
              <w:jc w:val="center"/>
              <w:rPr>
                <w:rFonts w:ascii="Arial"/>
                <w:sz w:val="22"/>
              </w:rPr>
            </w:pPr>
            <w:r>
              <w:rPr>
                <w:rFonts w:ascii="Arial"/>
                <w:sz w:val="22"/>
              </w:rPr>
              <w:t>1500</w:t>
            </w:r>
          </w:p>
        </w:tc>
        <w:tc>
          <w:tcPr>
            <w:tcW w:w="1476" w:type="dxa"/>
          </w:tcPr>
          <w:p>
            <w:pPr>
              <w:spacing w:line="251" w:lineRule="exact" w:before="0"/>
              <w:ind w:left="0" w:right="610" w:firstLine="0"/>
              <w:jc w:val="right"/>
              <w:rPr>
                <w:rFonts w:ascii="Arial"/>
                <w:sz w:val="22"/>
              </w:rPr>
            </w:pPr>
            <w:r>
              <w:rPr>
                <w:rFonts w:ascii="Arial"/>
                <w:sz w:val="22"/>
              </w:rPr>
              <w:t>15</w:t>
            </w:r>
          </w:p>
        </w:tc>
        <w:tc>
          <w:tcPr>
            <w:tcW w:w="1656" w:type="dxa"/>
          </w:tcPr>
          <w:p>
            <w:pPr>
              <w:spacing w:line="251" w:lineRule="exact" w:before="0"/>
              <w:ind w:left="162" w:right="162" w:firstLine="0"/>
              <w:jc w:val="center"/>
              <w:rPr>
                <w:rFonts w:ascii="Arial"/>
                <w:sz w:val="22"/>
              </w:rPr>
            </w:pPr>
            <w:r>
              <w:rPr>
                <w:rFonts w:ascii="Arial"/>
                <w:sz w:val="22"/>
              </w:rPr>
              <w:t>15</w:t>
            </w:r>
          </w:p>
        </w:tc>
        <w:tc>
          <w:tcPr>
            <w:tcW w:w="1440" w:type="dxa"/>
          </w:tcPr>
          <w:p>
            <w:pPr>
              <w:spacing w:line="251" w:lineRule="exact" w:before="0"/>
              <w:ind w:left="511" w:right="511" w:firstLine="0"/>
              <w:jc w:val="center"/>
              <w:rPr>
                <w:rFonts w:ascii="Arial"/>
                <w:sz w:val="22"/>
              </w:rPr>
            </w:pPr>
            <w:r>
              <w:rPr>
                <w:rFonts w:ascii="Arial"/>
                <w:sz w:val="22"/>
              </w:rPr>
              <w:t>30</w:t>
            </w:r>
          </w:p>
        </w:tc>
        <w:tc>
          <w:tcPr>
            <w:tcW w:w="1800" w:type="dxa"/>
          </w:tcPr>
          <w:p>
            <w:pPr>
              <w:spacing w:line="251" w:lineRule="exact" w:before="0"/>
              <w:ind w:left="120" w:right="120" w:firstLine="0"/>
              <w:jc w:val="center"/>
              <w:rPr>
                <w:rFonts w:ascii="Arial"/>
                <w:sz w:val="22"/>
              </w:rPr>
            </w:pPr>
            <w:r>
              <w:rPr>
                <w:rFonts w:ascii="Arial"/>
                <w:sz w:val="22"/>
              </w:rPr>
              <w:t>30</w:t>
            </w:r>
          </w:p>
        </w:tc>
        <w:tc>
          <w:tcPr>
            <w:tcW w:w="1800" w:type="dxa"/>
          </w:tcPr>
          <w:p>
            <w:pPr>
              <w:spacing w:line="251" w:lineRule="exact" w:before="0"/>
              <w:ind w:left="120" w:right="120" w:firstLine="0"/>
              <w:jc w:val="center"/>
              <w:rPr>
                <w:rFonts w:ascii="Arial"/>
                <w:sz w:val="22"/>
              </w:rPr>
            </w:pPr>
            <w:r>
              <w:rPr>
                <w:rFonts w:ascii="Arial"/>
                <w:sz w:val="22"/>
              </w:rPr>
              <w:t>30</w:t>
            </w:r>
          </w:p>
        </w:tc>
      </w:tr>
      <w:tr>
        <w:trPr>
          <w:trHeight w:val="262" w:hRule="exact"/>
        </w:trPr>
        <w:tc>
          <w:tcPr>
            <w:tcW w:w="1476" w:type="dxa"/>
          </w:tcPr>
          <w:p>
            <w:pPr>
              <w:spacing w:line="251" w:lineRule="exact" w:before="0"/>
              <w:ind w:left="346" w:right="346" w:firstLine="0"/>
              <w:jc w:val="center"/>
              <w:rPr>
                <w:rFonts w:ascii="Arial"/>
                <w:sz w:val="22"/>
              </w:rPr>
            </w:pPr>
            <w:r>
              <w:rPr>
                <w:rFonts w:ascii="Arial"/>
                <w:sz w:val="22"/>
              </w:rPr>
              <w:t>2000</w:t>
            </w:r>
          </w:p>
        </w:tc>
        <w:tc>
          <w:tcPr>
            <w:tcW w:w="1476" w:type="dxa"/>
          </w:tcPr>
          <w:p>
            <w:pPr>
              <w:spacing w:line="251" w:lineRule="exact" w:before="0"/>
              <w:ind w:left="0" w:right="610" w:firstLine="0"/>
              <w:jc w:val="right"/>
              <w:rPr>
                <w:rFonts w:ascii="Arial"/>
                <w:sz w:val="22"/>
              </w:rPr>
            </w:pPr>
            <w:r>
              <w:rPr>
                <w:rFonts w:ascii="Arial"/>
                <w:sz w:val="22"/>
              </w:rPr>
              <w:t>20</w:t>
            </w:r>
          </w:p>
        </w:tc>
        <w:tc>
          <w:tcPr>
            <w:tcW w:w="1656" w:type="dxa"/>
          </w:tcPr>
          <w:p>
            <w:pPr>
              <w:spacing w:line="251" w:lineRule="exact" w:before="0"/>
              <w:ind w:left="162" w:right="162" w:firstLine="0"/>
              <w:jc w:val="center"/>
              <w:rPr>
                <w:rFonts w:ascii="Arial"/>
                <w:sz w:val="22"/>
              </w:rPr>
            </w:pPr>
            <w:r>
              <w:rPr>
                <w:rFonts w:ascii="Arial"/>
                <w:sz w:val="22"/>
              </w:rPr>
              <w:t>20</w:t>
            </w:r>
          </w:p>
        </w:tc>
        <w:tc>
          <w:tcPr>
            <w:tcW w:w="1440" w:type="dxa"/>
          </w:tcPr>
          <w:p>
            <w:pPr>
              <w:spacing w:line="251" w:lineRule="exact" w:before="0"/>
              <w:ind w:left="511" w:right="511" w:firstLine="0"/>
              <w:jc w:val="center"/>
              <w:rPr>
                <w:rFonts w:ascii="Arial"/>
                <w:sz w:val="22"/>
              </w:rPr>
            </w:pPr>
            <w:r>
              <w:rPr>
                <w:rFonts w:ascii="Arial"/>
                <w:sz w:val="22"/>
              </w:rPr>
              <w:t>40</w:t>
            </w:r>
          </w:p>
        </w:tc>
        <w:tc>
          <w:tcPr>
            <w:tcW w:w="1800" w:type="dxa"/>
          </w:tcPr>
          <w:p>
            <w:pPr>
              <w:spacing w:line="251" w:lineRule="exact" w:before="0"/>
              <w:ind w:left="120" w:right="120" w:firstLine="0"/>
              <w:jc w:val="center"/>
              <w:rPr>
                <w:rFonts w:ascii="Arial"/>
                <w:sz w:val="22"/>
              </w:rPr>
            </w:pPr>
            <w:r>
              <w:rPr>
                <w:rFonts w:ascii="Arial"/>
                <w:sz w:val="22"/>
              </w:rPr>
              <w:t>40</w:t>
            </w:r>
          </w:p>
        </w:tc>
        <w:tc>
          <w:tcPr>
            <w:tcW w:w="1800" w:type="dxa"/>
          </w:tcPr>
          <w:p>
            <w:pPr>
              <w:spacing w:line="251" w:lineRule="exact" w:before="0"/>
              <w:ind w:left="120" w:right="120" w:firstLine="0"/>
              <w:jc w:val="center"/>
              <w:rPr>
                <w:rFonts w:ascii="Arial"/>
                <w:sz w:val="22"/>
              </w:rPr>
            </w:pPr>
            <w:r>
              <w:rPr>
                <w:rFonts w:ascii="Arial"/>
                <w:sz w:val="22"/>
              </w:rPr>
              <w:t>40</w:t>
            </w:r>
          </w:p>
        </w:tc>
      </w:tr>
      <w:tr>
        <w:trPr>
          <w:trHeight w:val="264" w:hRule="exact"/>
        </w:trPr>
        <w:tc>
          <w:tcPr>
            <w:tcW w:w="1476" w:type="dxa"/>
          </w:tcPr>
          <w:p>
            <w:pPr>
              <w:spacing w:before="0"/>
              <w:ind w:left="346" w:right="346" w:firstLine="0"/>
              <w:jc w:val="center"/>
              <w:rPr>
                <w:rFonts w:ascii="Arial"/>
                <w:sz w:val="22"/>
              </w:rPr>
            </w:pPr>
            <w:r>
              <w:rPr>
                <w:rFonts w:ascii="Arial"/>
                <w:sz w:val="22"/>
              </w:rPr>
              <w:t>2500</w:t>
            </w:r>
          </w:p>
        </w:tc>
        <w:tc>
          <w:tcPr>
            <w:tcW w:w="1476" w:type="dxa"/>
          </w:tcPr>
          <w:p>
            <w:pPr>
              <w:spacing w:before="0"/>
              <w:ind w:left="0" w:right="610" w:firstLine="0"/>
              <w:jc w:val="right"/>
              <w:rPr>
                <w:rFonts w:ascii="Arial"/>
                <w:sz w:val="22"/>
              </w:rPr>
            </w:pPr>
            <w:r>
              <w:rPr>
                <w:rFonts w:ascii="Arial"/>
                <w:sz w:val="22"/>
              </w:rPr>
              <w:t>25</w:t>
            </w:r>
          </w:p>
        </w:tc>
        <w:tc>
          <w:tcPr>
            <w:tcW w:w="1656" w:type="dxa"/>
          </w:tcPr>
          <w:p>
            <w:pPr>
              <w:spacing w:before="0"/>
              <w:ind w:left="162" w:right="162" w:firstLine="0"/>
              <w:jc w:val="center"/>
              <w:rPr>
                <w:rFonts w:ascii="Arial"/>
                <w:sz w:val="22"/>
              </w:rPr>
            </w:pPr>
            <w:r>
              <w:rPr>
                <w:rFonts w:ascii="Arial"/>
                <w:sz w:val="22"/>
              </w:rPr>
              <w:t>25</w:t>
            </w:r>
          </w:p>
        </w:tc>
        <w:tc>
          <w:tcPr>
            <w:tcW w:w="1440" w:type="dxa"/>
          </w:tcPr>
          <w:p>
            <w:pPr>
              <w:spacing w:before="0"/>
              <w:ind w:left="511" w:right="511" w:firstLine="0"/>
              <w:jc w:val="center"/>
              <w:rPr>
                <w:rFonts w:ascii="Arial"/>
                <w:sz w:val="22"/>
              </w:rPr>
            </w:pPr>
            <w:r>
              <w:rPr>
                <w:rFonts w:ascii="Arial"/>
                <w:sz w:val="22"/>
              </w:rPr>
              <w:t>50</w:t>
            </w:r>
          </w:p>
        </w:tc>
        <w:tc>
          <w:tcPr>
            <w:tcW w:w="1800" w:type="dxa"/>
          </w:tcPr>
          <w:p>
            <w:pPr>
              <w:spacing w:before="0"/>
              <w:ind w:left="120" w:right="120" w:firstLine="0"/>
              <w:jc w:val="center"/>
              <w:rPr>
                <w:rFonts w:ascii="Arial"/>
                <w:sz w:val="22"/>
              </w:rPr>
            </w:pPr>
            <w:r>
              <w:rPr>
                <w:rFonts w:ascii="Arial"/>
                <w:sz w:val="22"/>
              </w:rPr>
              <w:t>50</w:t>
            </w:r>
          </w:p>
        </w:tc>
        <w:tc>
          <w:tcPr>
            <w:tcW w:w="1800" w:type="dxa"/>
          </w:tcPr>
          <w:p>
            <w:pPr>
              <w:spacing w:before="0"/>
              <w:ind w:left="120" w:right="120" w:firstLine="0"/>
              <w:jc w:val="center"/>
              <w:rPr>
                <w:rFonts w:ascii="Arial"/>
                <w:sz w:val="22"/>
              </w:rPr>
            </w:pPr>
            <w:r>
              <w:rPr>
                <w:rFonts w:ascii="Arial"/>
                <w:sz w:val="22"/>
              </w:rPr>
              <w:t>50</w:t>
            </w:r>
          </w:p>
        </w:tc>
      </w:tr>
      <w:tr>
        <w:trPr>
          <w:trHeight w:val="264" w:hRule="exact"/>
        </w:trPr>
        <w:tc>
          <w:tcPr>
            <w:tcW w:w="1476" w:type="dxa"/>
          </w:tcPr>
          <w:p>
            <w:pPr>
              <w:spacing w:line="251" w:lineRule="exact" w:before="0"/>
              <w:ind w:left="346" w:right="346" w:firstLine="0"/>
              <w:jc w:val="center"/>
              <w:rPr>
                <w:rFonts w:ascii="Arial"/>
                <w:sz w:val="22"/>
              </w:rPr>
            </w:pPr>
            <w:r>
              <w:rPr>
                <w:rFonts w:ascii="Arial"/>
                <w:sz w:val="22"/>
              </w:rPr>
              <w:t>3000</w:t>
            </w:r>
          </w:p>
        </w:tc>
        <w:tc>
          <w:tcPr>
            <w:tcW w:w="1476" w:type="dxa"/>
          </w:tcPr>
          <w:p>
            <w:pPr>
              <w:spacing w:line="251" w:lineRule="exact" w:before="0"/>
              <w:ind w:left="0" w:right="610" w:firstLine="0"/>
              <w:jc w:val="right"/>
              <w:rPr>
                <w:rFonts w:ascii="Arial"/>
                <w:sz w:val="22"/>
              </w:rPr>
            </w:pPr>
            <w:r>
              <w:rPr>
                <w:rFonts w:ascii="Arial"/>
                <w:sz w:val="22"/>
              </w:rPr>
              <w:t>30</w:t>
            </w:r>
          </w:p>
        </w:tc>
        <w:tc>
          <w:tcPr>
            <w:tcW w:w="1656" w:type="dxa"/>
          </w:tcPr>
          <w:p>
            <w:pPr>
              <w:spacing w:line="251" w:lineRule="exact" w:before="0"/>
              <w:ind w:left="162" w:right="162" w:firstLine="0"/>
              <w:jc w:val="center"/>
              <w:rPr>
                <w:rFonts w:ascii="Arial"/>
                <w:sz w:val="22"/>
              </w:rPr>
            </w:pPr>
            <w:r>
              <w:rPr>
                <w:rFonts w:ascii="Arial"/>
                <w:sz w:val="22"/>
              </w:rPr>
              <w:t>30</w:t>
            </w:r>
          </w:p>
        </w:tc>
        <w:tc>
          <w:tcPr>
            <w:tcW w:w="1440" w:type="dxa"/>
          </w:tcPr>
          <w:p>
            <w:pPr>
              <w:spacing w:line="251" w:lineRule="exact" w:before="0"/>
              <w:ind w:left="511" w:right="511" w:firstLine="0"/>
              <w:jc w:val="center"/>
              <w:rPr>
                <w:rFonts w:ascii="Arial"/>
                <w:sz w:val="22"/>
              </w:rPr>
            </w:pPr>
            <w:r>
              <w:rPr>
                <w:rFonts w:ascii="Arial"/>
                <w:sz w:val="22"/>
              </w:rPr>
              <w:t>60</w:t>
            </w:r>
          </w:p>
        </w:tc>
        <w:tc>
          <w:tcPr>
            <w:tcW w:w="1800" w:type="dxa"/>
          </w:tcPr>
          <w:p>
            <w:pPr>
              <w:spacing w:line="251" w:lineRule="exact" w:before="0"/>
              <w:ind w:left="120" w:right="120" w:firstLine="0"/>
              <w:jc w:val="center"/>
              <w:rPr>
                <w:rFonts w:ascii="Arial"/>
                <w:sz w:val="22"/>
              </w:rPr>
            </w:pPr>
            <w:r>
              <w:rPr>
                <w:rFonts w:ascii="Arial"/>
                <w:sz w:val="22"/>
              </w:rPr>
              <w:t>60</w:t>
            </w:r>
          </w:p>
        </w:tc>
        <w:tc>
          <w:tcPr>
            <w:tcW w:w="1800" w:type="dxa"/>
          </w:tcPr>
          <w:p>
            <w:pPr>
              <w:spacing w:line="251" w:lineRule="exact" w:before="0"/>
              <w:ind w:left="120" w:right="120" w:firstLine="0"/>
              <w:jc w:val="center"/>
              <w:rPr>
                <w:rFonts w:ascii="Arial"/>
                <w:sz w:val="22"/>
              </w:rPr>
            </w:pPr>
            <w:r>
              <w:rPr>
                <w:rFonts w:ascii="Arial"/>
                <w:sz w:val="22"/>
              </w:rPr>
              <w:t>60</w:t>
            </w:r>
          </w:p>
        </w:tc>
      </w:tr>
      <w:tr>
        <w:trPr>
          <w:trHeight w:val="262" w:hRule="exact"/>
        </w:trPr>
        <w:tc>
          <w:tcPr>
            <w:tcW w:w="1476" w:type="dxa"/>
          </w:tcPr>
          <w:p>
            <w:pPr>
              <w:spacing w:line="251" w:lineRule="exact" w:before="0"/>
              <w:ind w:left="346" w:right="346" w:firstLine="0"/>
              <w:jc w:val="center"/>
              <w:rPr>
                <w:rFonts w:ascii="Arial"/>
                <w:sz w:val="22"/>
              </w:rPr>
            </w:pPr>
            <w:r>
              <w:rPr>
                <w:rFonts w:ascii="Arial"/>
                <w:sz w:val="22"/>
              </w:rPr>
              <w:t>3500</w:t>
            </w:r>
          </w:p>
        </w:tc>
        <w:tc>
          <w:tcPr>
            <w:tcW w:w="1476" w:type="dxa"/>
          </w:tcPr>
          <w:p>
            <w:pPr>
              <w:spacing w:line="251" w:lineRule="exact" w:before="0"/>
              <w:ind w:left="0" w:right="610" w:firstLine="0"/>
              <w:jc w:val="right"/>
              <w:rPr>
                <w:rFonts w:ascii="Arial"/>
                <w:sz w:val="22"/>
              </w:rPr>
            </w:pPr>
            <w:r>
              <w:rPr>
                <w:rFonts w:ascii="Arial"/>
                <w:sz w:val="22"/>
              </w:rPr>
              <w:t>35</w:t>
            </w:r>
          </w:p>
        </w:tc>
        <w:tc>
          <w:tcPr>
            <w:tcW w:w="1656" w:type="dxa"/>
          </w:tcPr>
          <w:p>
            <w:pPr>
              <w:spacing w:line="251" w:lineRule="exact" w:before="0"/>
              <w:ind w:left="162" w:right="162" w:firstLine="0"/>
              <w:jc w:val="center"/>
              <w:rPr>
                <w:rFonts w:ascii="Arial"/>
                <w:sz w:val="22"/>
              </w:rPr>
            </w:pPr>
            <w:r>
              <w:rPr>
                <w:rFonts w:ascii="Arial"/>
                <w:sz w:val="22"/>
              </w:rPr>
              <w:t>35</w:t>
            </w:r>
          </w:p>
        </w:tc>
        <w:tc>
          <w:tcPr>
            <w:tcW w:w="1440" w:type="dxa"/>
          </w:tcPr>
          <w:p>
            <w:pPr>
              <w:spacing w:line="251" w:lineRule="exact" w:before="0"/>
              <w:ind w:left="511" w:right="511" w:firstLine="0"/>
              <w:jc w:val="center"/>
              <w:rPr>
                <w:rFonts w:ascii="Arial"/>
                <w:sz w:val="22"/>
              </w:rPr>
            </w:pPr>
            <w:r>
              <w:rPr>
                <w:rFonts w:ascii="Arial"/>
                <w:sz w:val="22"/>
              </w:rPr>
              <w:t>70</w:t>
            </w:r>
          </w:p>
        </w:tc>
        <w:tc>
          <w:tcPr>
            <w:tcW w:w="1800" w:type="dxa"/>
          </w:tcPr>
          <w:p>
            <w:pPr>
              <w:spacing w:line="251" w:lineRule="exact" w:before="0"/>
              <w:ind w:left="120" w:right="120" w:firstLine="0"/>
              <w:jc w:val="center"/>
              <w:rPr>
                <w:rFonts w:ascii="Arial"/>
                <w:sz w:val="22"/>
              </w:rPr>
            </w:pPr>
            <w:r>
              <w:rPr>
                <w:rFonts w:ascii="Arial"/>
                <w:sz w:val="22"/>
              </w:rPr>
              <w:t>70</w:t>
            </w:r>
          </w:p>
        </w:tc>
        <w:tc>
          <w:tcPr>
            <w:tcW w:w="1800" w:type="dxa"/>
          </w:tcPr>
          <w:p>
            <w:pPr>
              <w:spacing w:line="251" w:lineRule="exact" w:before="0"/>
              <w:ind w:left="120" w:right="120" w:firstLine="0"/>
              <w:jc w:val="center"/>
              <w:rPr>
                <w:rFonts w:ascii="Arial"/>
                <w:sz w:val="22"/>
              </w:rPr>
            </w:pPr>
            <w:r>
              <w:rPr>
                <w:rFonts w:ascii="Arial"/>
                <w:sz w:val="22"/>
              </w:rPr>
              <w:t>70</w:t>
            </w:r>
          </w:p>
        </w:tc>
      </w:tr>
      <w:tr>
        <w:trPr>
          <w:trHeight w:val="264" w:hRule="exact"/>
        </w:trPr>
        <w:tc>
          <w:tcPr>
            <w:tcW w:w="1476" w:type="dxa"/>
          </w:tcPr>
          <w:p>
            <w:pPr>
              <w:spacing w:line="251" w:lineRule="exact" w:before="0"/>
              <w:ind w:left="346" w:right="346" w:firstLine="0"/>
              <w:jc w:val="center"/>
              <w:rPr>
                <w:rFonts w:ascii="Arial"/>
                <w:sz w:val="22"/>
              </w:rPr>
            </w:pPr>
            <w:r>
              <w:rPr>
                <w:rFonts w:ascii="Arial"/>
                <w:sz w:val="22"/>
              </w:rPr>
              <w:t>4000</w:t>
            </w:r>
          </w:p>
        </w:tc>
        <w:tc>
          <w:tcPr>
            <w:tcW w:w="1476" w:type="dxa"/>
          </w:tcPr>
          <w:p>
            <w:pPr>
              <w:spacing w:line="251" w:lineRule="exact" w:before="0"/>
              <w:ind w:left="0" w:right="610" w:firstLine="0"/>
              <w:jc w:val="right"/>
              <w:rPr>
                <w:rFonts w:ascii="Arial"/>
                <w:sz w:val="22"/>
              </w:rPr>
            </w:pPr>
            <w:r>
              <w:rPr>
                <w:rFonts w:ascii="Arial"/>
                <w:sz w:val="22"/>
              </w:rPr>
              <w:t>40</w:t>
            </w:r>
          </w:p>
        </w:tc>
        <w:tc>
          <w:tcPr>
            <w:tcW w:w="1656" w:type="dxa"/>
          </w:tcPr>
          <w:p>
            <w:pPr>
              <w:spacing w:line="251" w:lineRule="exact" w:before="0"/>
              <w:ind w:left="162" w:right="162" w:firstLine="0"/>
              <w:jc w:val="center"/>
              <w:rPr>
                <w:rFonts w:ascii="Arial"/>
                <w:sz w:val="22"/>
              </w:rPr>
            </w:pPr>
            <w:r>
              <w:rPr>
                <w:rFonts w:ascii="Arial"/>
                <w:sz w:val="22"/>
              </w:rPr>
              <w:t>40</w:t>
            </w:r>
          </w:p>
        </w:tc>
        <w:tc>
          <w:tcPr>
            <w:tcW w:w="1440" w:type="dxa"/>
          </w:tcPr>
          <w:p>
            <w:pPr>
              <w:spacing w:line="251" w:lineRule="exact" w:before="0"/>
              <w:ind w:left="511" w:right="511" w:firstLine="0"/>
              <w:jc w:val="center"/>
              <w:rPr>
                <w:rFonts w:ascii="Arial"/>
                <w:sz w:val="22"/>
              </w:rPr>
            </w:pPr>
            <w:r>
              <w:rPr>
                <w:rFonts w:ascii="Arial"/>
                <w:sz w:val="22"/>
              </w:rPr>
              <w:t>80</w:t>
            </w:r>
          </w:p>
        </w:tc>
        <w:tc>
          <w:tcPr>
            <w:tcW w:w="1800" w:type="dxa"/>
          </w:tcPr>
          <w:p>
            <w:pPr>
              <w:spacing w:line="251" w:lineRule="exact" w:before="0"/>
              <w:ind w:left="120" w:right="120" w:firstLine="0"/>
              <w:jc w:val="center"/>
              <w:rPr>
                <w:rFonts w:ascii="Arial"/>
                <w:sz w:val="22"/>
              </w:rPr>
            </w:pPr>
            <w:r>
              <w:rPr>
                <w:rFonts w:ascii="Arial"/>
                <w:sz w:val="22"/>
              </w:rPr>
              <w:t>80</w:t>
            </w:r>
          </w:p>
        </w:tc>
        <w:tc>
          <w:tcPr>
            <w:tcW w:w="1800" w:type="dxa"/>
          </w:tcPr>
          <w:p>
            <w:pPr>
              <w:spacing w:line="251" w:lineRule="exact" w:before="0"/>
              <w:ind w:left="120" w:right="120" w:firstLine="0"/>
              <w:jc w:val="center"/>
              <w:rPr>
                <w:rFonts w:ascii="Arial"/>
                <w:sz w:val="22"/>
              </w:rPr>
            </w:pPr>
            <w:r>
              <w:rPr>
                <w:rFonts w:ascii="Arial"/>
                <w:sz w:val="22"/>
              </w:rPr>
              <w:t>80</w:t>
            </w:r>
          </w:p>
        </w:tc>
      </w:tr>
      <w:tr>
        <w:trPr>
          <w:trHeight w:val="262" w:hRule="exact"/>
        </w:trPr>
        <w:tc>
          <w:tcPr>
            <w:tcW w:w="1476" w:type="dxa"/>
          </w:tcPr>
          <w:p>
            <w:pPr>
              <w:spacing w:line="251" w:lineRule="exact" w:before="0"/>
              <w:ind w:left="346" w:right="346" w:firstLine="0"/>
              <w:jc w:val="center"/>
              <w:rPr>
                <w:rFonts w:ascii="Arial"/>
                <w:sz w:val="22"/>
              </w:rPr>
            </w:pPr>
            <w:r>
              <w:rPr>
                <w:rFonts w:ascii="Arial"/>
                <w:sz w:val="22"/>
              </w:rPr>
              <w:t>4500</w:t>
            </w:r>
          </w:p>
        </w:tc>
        <w:tc>
          <w:tcPr>
            <w:tcW w:w="1476" w:type="dxa"/>
          </w:tcPr>
          <w:p>
            <w:pPr>
              <w:spacing w:line="251" w:lineRule="exact" w:before="0"/>
              <w:ind w:left="0" w:right="610" w:firstLine="0"/>
              <w:jc w:val="right"/>
              <w:rPr>
                <w:rFonts w:ascii="Arial"/>
                <w:sz w:val="22"/>
              </w:rPr>
            </w:pPr>
            <w:r>
              <w:rPr>
                <w:rFonts w:ascii="Arial"/>
                <w:sz w:val="22"/>
              </w:rPr>
              <w:t>45</w:t>
            </w:r>
          </w:p>
        </w:tc>
        <w:tc>
          <w:tcPr>
            <w:tcW w:w="1656" w:type="dxa"/>
          </w:tcPr>
          <w:p>
            <w:pPr>
              <w:spacing w:line="251" w:lineRule="exact" w:before="0"/>
              <w:ind w:left="162" w:right="162" w:firstLine="0"/>
              <w:jc w:val="center"/>
              <w:rPr>
                <w:rFonts w:ascii="Arial"/>
                <w:sz w:val="22"/>
              </w:rPr>
            </w:pPr>
            <w:r>
              <w:rPr>
                <w:rFonts w:ascii="Arial"/>
                <w:sz w:val="22"/>
              </w:rPr>
              <w:t>45</w:t>
            </w:r>
          </w:p>
        </w:tc>
        <w:tc>
          <w:tcPr>
            <w:tcW w:w="1440" w:type="dxa"/>
          </w:tcPr>
          <w:p>
            <w:pPr>
              <w:spacing w:line="251" w:lineRule="exact" w:before="0"/>
              <w:ind w:left="511" w:right="511" w:firstLine="0"/>
              <w:jc w:val="center"/>
              <w:rPr>
                <w:rFonts w:ascii="Arial"/>
                <w:sz w:val="22"/>
              </w:rPr>
            </w:pPr>
            <w:r>
              <w:rPr>
                <w:rFonts w:ascii="Arial"/>
                <w:sz w:val="22"/>
              </w:rPr>
              <w:t>90</w:t>
            </w:r>
          </w:p>
        </w:tc>
        <w:tc>
          <w:tcPr>
            <w:tcW w:w="1800" w:type="dxa"/>
          </w:tcPr>
          <w:p>
            <w:pPr>
              <w:spacing w:line="251" w:lineRule="exact" w:before="0"/>
              <w:ind w:left="120" w:right="120" w:firstLine="0"/>
              <w:jc w:val="center"/>
              <w:rPr>
                <w:rFonts w:ascii="Arial"/>
                <w:sz w:val="22"/>
              </w:rPr>
            </w:pPr>
            <w:r>
              <w:rPr>
                <w:rFonts w:ascii="Arial"/>
                <w:sz w:val="22"/>
              </w:rPr>
              <w:t>90</w:t>
            </w:r>
          </w:p>
        </w:tc>
        <w:tc>
          <w:tcPr>
            <w:tcW w:w="1800" w:type="dxa"/>
          </w:tcPr>
          <w:p>
            <w:pPr>
              <w:spacing w:line="251" w:lineRule="exact" w:before="0"/>
              <w:ind w:left="120" w:right="120" w:firstLine="0"/>
              <w:jc w:val="center"/>
              <w:rPr>
                <w:rFonts w:ascii="Arial"/>
                <w:sz w:val="22"/>
              </w:rPr>
            </w:pPr>
            <w:r>
              <w:rPr>
                <w:rFonts w:ascii="Arial"/>
                <w:sz w:val="22"/>
              </w:rPr>
              <w:t>90</w:t>
            </w:r>
          </w:p>
        </w:tc>
      </w:tr>
      <w:tr>
        <w:trPr>
          <w:trHeight w:val="264" w:hRule="exact"/>
        </w:trPr>
        <w:tc>
          <w:tcPr>
            <w:tcW w:w="1476" w:type="dxa"/>
          </w:tcPr>
          <w:p>
            <w:pPr>
              <w:spacing w:line="251" w:lineRule="exact" w:before="0"/>
              <w:ind w:left="346" w:right="346" w:firstLine="0"/>
              <w:jc w:val="center"/>
              <w:rPr>
                <w:rFonts w:ascii="Arial"/>
                <w:sz w:val="22"/>
              </w:rPr>
            </w:pPr>
            <w:r>
              <w:rPr>
                <w:rFonts w:ascii="Arial"/>
                <w:sz w:val="22"/>
              </w:rPr>
              <w:t>5000</w:t>
            </w:r>
          </w:p>
        </w:tc>
        <w:tc>
          <w:tcPr>
            <w:tcW w:w="1476" w:type="dxa"/>
          </w:tcPr>
          <w:p>
            <w:pPr>
              <w:spacing w:line="251" w:lineRule="exact" w:before="0"/>
              <w:ind w:left="0" w:right="610" w:firstLine="0"/>
              <w:jc w:val="right"/>
              <w:rPr>
                <w:rFonts w:ascii="Arial"/>
                <w:sz w:val="22"/>
              </w:rPr>
            </w:pPr>
            <w:r>
              <w:rPr>
                <w:rFonts w:ascii="Arial"/>
                <w:sz w:val="22"/>
              </w:rPr>
              <w:t>50</w:t>
            </w:r>
          </w:p>
        </w:tc>
        <w:tc>
          <w:tcPr>
            <w:tcW w:w="1656" w:type="dxa"/>
          </w:tcPr>
          <w:p>
            <w:pPr>
              <w:spacing w:line="251" w:lineRule="exact" w:before="0"/>
              <w:ind w:left="162" w:right="162" w:firstLine="0"/>
              <w:jc w:val="center"/>
              <w:rPr>
                <w:rFonts w:ascii="Arial"/>
                <w:sz w:val="22"/>
              </w:rPr>
            </w:pPr>
            <w:r>
              <w:rPr>
                <w:rFonts w:ascii="Arial"/>
                <w:sz w:val="22"/>
              </w:rPr>
              <w:t>50</w:t>
            </w:r>
          </w:p>
        </w:tc>
        <w:tc>
          <w:tcPr>
            <w:tcW w:w="1440" w:type="dxa"/>
          </w:tcPr>
          <w:p>
            <w:pPr>
              <w:spacing w:line="251" w:lineRule="exact" w:before="0"/>
              <w:ind w:left="511" w:right="511" w:firstLine="0"/>
              <w:jc w:val="center"/>
              <w:rPr>
                <w:rFonts w:ascii="Arial"/>
                <w:sz w:val="22"/>
              </w:rPr>
            </w:pPr>
            <w:r>
              <w:rPr>
                <w:rFonts w:ascii="Arial"/>
                <w:sz w:val="22"/>
              </w:rPr>
              <w:t>100</w:t>
            </w:r>
          </w:p>
        </w:tc>
        <w:tc>
          <w:tcPr>
            <w:tcW w:w="1800" w:type="dxa"/>
          </w:tcPr>
          <w:p>
            <w:pPr>
              <w:spacing w:line="251" w:lineRule="exact" w:before="0"/>
              <w:ind w:left="120" w:right="120" w:firstLine="0"/>
              <w:jc w:val="center"/>
              <w:rPr>
                <w:rFonts w:ascii="Arial"/>
                <w:sz w:val="22"/>
              </w:rPr>
            </w:pPr>
            <w:r>
              <w:rPr>
                <w:rFonts w:ascii="Arial"/>
                <w:sz w:val="22"/>
              </w:rPr>
              <w:t>100</w:t>
            </w:r>
          </w:p>
        </w:tc>
        <w:tc>
          <w:tcPr>
            <w:tcW w:w="1800" w:type="dxa"/>
          </w:tcPr>
          <w:p>
            <w:pPr>
              <w:spacing w:line="251" w:lineRule="exact" w:before="0"/>
              <w:ind w:left="120" w:right="120" w:firstLine="0"/>
              <w:jc w:val="center"/>
              <w:rPr>
                <w:rFonts w:ascii="Arial"/>
                <w:sz w:val="22"/>
              </w:rPr>
            </w:pPr>
            <w:r>
              <w:rPr>
                <w:rFonts w:ascii="Arial"/>
                <w:sz w:val="22"/>
              </w:rPr>
              <w:t>100</w:t>
            </w:r>
          </w:p>
        </w:tc>
      </w:tr>
      <w:tr>
        <w:trPr>
          <w:trHeight w:val="262" w:hRule="exact"/>
        </w:trPr>
        <w:tc>
          <w:tcPr>
            <w:tcW w:w="1476" w:type="dxa"/>
          </w:tcPr>
          <w:p>
            <w:pPr>
              <w:spacing w:line="251" w:lineRule="exact" w:before="0"/>
              <w:ind w:left="346" w:right="346" w:firstLine="0"/>
              <w:jc w:val="center"/>
              <w:rPr>
                <w:rFonts w:ascii="Arial"/>
                <w:sz w:val="22"/>
              </w:rPr>
            </w:pPr>
            <w:r>
              <w:rPr>
                <w:rFonts w:ascii="Arial"/>
                <w:sz w:val="22"/>
              </w:rPr>
              <w:t>5500</w:t>
            </w:r>
          </w:p>
        </w:tc>
        <w:tc>
          <w:tcPr>
            <w:tcW w:w="1476" w:type="dxa"/>
          </w:tcPr>
          <w:p>
            <w:pPr>
              <w:spacing w:line="251" w:lineRule="exact" w:before="0"/>
              <w:ind w:left="0" w:right="610" w:firstLine="0"/>
              <w:jc w:val="right"/>
              <w:rPr>
                <w:rFonts w:ascii="Arial"/>
                <w:sz w:val="22"/>
              </w:rPr>
            </w:pPr>
            <w:r>
              <w:rPr>
                <w:rFonts w:ascii="Arial"/>
                <w:sz w:val="22"/>
              </w:rPr>
              <w:t>55</w:t>
            </w:r>
          </w:p>
        </w:tc>
        <w:tc>
          <w:tcPr>
            <w:tcW w:w="1656" w:type="dxa"/>
          </w:tcPr>
          <w:p>
            <w:pPr>
              <w:spacing w:line="251" w:lineRule="exact" w:before="0"/>
              <w:ind w:left="162" w:right="162" w:firstLine="0"/>
              <w:jc w:val="center"/>
              <w:rPr>
                <w:rFonts w:ascii="Arial"/>
                <w:sz w:val="22"/>
              </w:rPr>
            </w:pPr>
            <w:r>
              <w:rPr>
                <w:rFonts w:ascii="Arial"/>
                <w:sz w:val="22"/>
              </w:rPr>
              <w:t>55</w:t>
            </w:r>
          </w:p>
        </w:tc>
        <w:tc>
          <w:tcPr>
            <w:tcW w:w="1440" w:type="dxa"/>
          </w:tcPr>
          <w:p>
            <w:pPr>
              <w:spacing w:line="251" w:lineRule="exact" w:before="0"/>
              <w:ind w:left="511" w:right="511" w:firstLine="0"/>
              <w:jc w:val="center"/>
              <w:rPr>
                <w:rFonts w:ascii="Arial"/>
                <w:sz w:val="22"/>
              </w:rPr>
            </w:pPr>
            <w:r>
              <w:rPr>
                <w:rFonts w:ascii="Arial"/>
                <w:sz w:val="22"/>
              </w:rPr>
              <w:t>110</w:t>
            </w:r>
          </w:p>
        </w:tc>
        <w:tc>
          <w:tcPr>
            <w:tcW w:w="1800" w:type="dxa"/>
          </w:tcPr>
          <w:p>
            <w:pPr>
              <w:spacing w:line="251" w:lineRule="exact" w:before="0"/>
              <w:ind w:left="120" w:right="120" w:firstLine="0"/>
              <w:jc w:val="center"/>
              <w:rPr>
                <w:rFonts w:ascii="Arial"/>
                <w:sz w:val="22"/>
              </w:rPr>
            </w:pPr>
            <w:r>
              <w:rPr>
                <w:rFonts w:ascii="Arial"/>
                <w:sz w:val="22"/>
              </w:rPr>
              <w:t>110</w:t>
            </w:r>
          </w:p>
        </w:tc>
        <w:tc>
          <w:tcPr>
            <w:tcW w:w="1800" w:type="dxa"/>
          </w:tcPr>
          <w:p>
            <w:pPr>
              <w:spacing w:line="251" w:lineRule="exact" w:before="0"/>
              <w:ind w:left="120" w:right="120" w:firstLine="0"/>
              <w:jc w:val="center"/>
              <w:rPr>
                <w:rFonts w:ascii="Arial"/>
                <w:sz w:val="22"/>
              </w:rPr>
            </w:pPr>
            <w:r>
              <w:rPr>
                <w:rFonts w:ascii="Arial"/>
                <w:sz w:val="22"/>
              </w:rPr>
              <w:t>110</w:t>
            </w:r>
          </w:p>
        </w:tc>
      </w:tr>
      <w:tr>
        <w:trPr>
          <w:trHeight w:val="264" w:hRule="exact"/>
        </w:trPr>
        <w:tc>
          <w:tcPr>
            <w:tcW w:w="1476" w:type="dxa"/>
          </w:tcPr>
          <w:p>
            <w:pPr>
              <w:spacing w:before="0"/>
              <w:ind w:left="346" w:right="346" w:firstLine="0"/>
              <w:jc w:val="center"/>
              <w:rPr>
                <w:rFonts w:ascii="Arial"/>
                <w:sz w:val="22"/>
              </w:rPr>
            </w:pPr>
            <w:r>
              <w:rPr>
                <w:rFonts w:ascii="Arial"/>
                <w:sz w:val="22"/>
              </w:rPr>
              <w:t>6000</w:t>
            </w:r>
          </w:p>
        </w:tc>
        <w:tc>
          <w:tcPr>
            <w:tcW w:w="1476" w:type="dxa"/>
          </w:tcPr>
          <w:p>
            <w:pPr>
              <w:spacing w:before="0"/>
              <w:ind w:left="0" w:right="610" w:firstLine="0"/>
              <w:jc w:val="right"/>
              <w:rPr>
                <w:rFonts w:ascii="Arial"/>
                <w:sz w:val="22"/>
              </w:rPr>
            </w:pPr>
            <w:r>
              <w:rPr>
                <w:rFonts w:ascii="Arial"/>
                <w:sz w:val="22"/>
              </w:rPr>
              <w:t>60</w:t>
            </w:r>
          </w:p>
        </w:tc>
        <w:tc>
          <w:tcPr>
            <w:tcW w:w="1656" w:type="dxa"/>
          </w:tcPr>
          <w:p>
            <w:pPr>
              <w:spacing w:before="0"/>
              <w:ind w:left="162" w:right="162" w:firstLine="0"/>
              <w:jc w:val="center"/>
              <w:rPr>
                <w:rFonts w:ascii="Arial"/>
                <w:sz w:val="22"/>
              </w:rPr>
            </w:pPr>
            <w:r>
              <w:rPr>
                <w:rFonts w:ascii="Arial"/>
                <w:sz w:val="22"/>
              </w:rPr>
              <w:t>60</w:t>
            </w:r>
          </w:p>
        </w:tc>
        <w:tc>
          <w:tcPr>
            <w:tcW w:w="1440" w:type="dxa"/>
          </w:tcPr>
          <w:p>
            <w:pPr>
              <w:spacing w:before="0"/>
              <w:ind w:left="511" w:right="511" w:firstLine="0"/>
              <w:jc w:val="center"/>
              <w:rPr>
                <w:rFonts w:ascii="Arial"/>
                <w:sz w:val="22"/>
              </w:rPr>
            </w:pPr>
            <w:r>
              <w:rPr>
                <w:rFonts w:ascii="Arial"/>
                <w:sz w:val="22"/>
              </w:rPr>
              <w:t>120</w:t>
            </w:r>
          </w:p>
        </w:tc>
        <w:tc>
          <w:tcPr>
            <w:tcW w:w="1800" w:type="dxa"/>
          </w:tcPr>
          <w:p>
            <w:pPr>
              <w:spacing w:before="0"/>
              <w:ind w:left="120" w:right="120" w:firstLine="0"/>
              <w:jc w:val="center"/>
              <w:rPr>
                <w:rFonts w:ascii="Arial"/>
                <w:sz w:val="22"/>
              </w:rPr>
            </w:pPr>
            <w:r>
              <w:rPr>
                <w:rFonts w:ascii="Arial"/>
                <w:sz w:val="22"/>
              </w:rPr>
              <w:t>120</w:t>
            </w:r>
          </w:p>
        </w:tc>
        <w:tc>
          <w:tcPr>
            <w:tcW w:w="1800" w:type="dxa"/>
          </w:tcPr>
          <w:p>
            <w:pPr>
              <w:spacing w:before="0"/>
              <w:ind w:left="120" w:right="120" w:firstLine="0"/>
              <w:jc w:val="center"/>
              <w:rPr>
                <w:rFonts w:ascii="Arial"/>
                <w:sz w:val="22"/>
              </w:rPr>
            </w:pPr>
            <w:r>
              <w:rPr>
                <w:rFonts w:ascii="Arial"/>
                <w:sz w:val="22"/>
              </w:rPr>
              <w:t>120</w:t>
            </w:r>
          </w:p>
        </w:tc>
      </w:tr>
      <w:tr>
        <w:trPr>
          <w:trHeight w:val="264" w:hRule="exact"/>
        </w:trPr>
        <w:tc>
          <w:tcPr>
            <w:tcW w:w="1476" w:type="dxa"/>
          </w:tcPr>
          <w:p>
            <w:pPr>
              <w:spacing w:line="251" w:lineRule="exact" w:before="0"/>
              <w:ind w:left="346" w:right="346" w:firstLine="0"/>
              <w:jc w:val="center"/>
              <w:rPr>
                <w:rFonts w:ascii="Arial"/>
                <w:sz w:val="22"/>
              </w:rPr>
            </w:pPr>
            <w:r>
              <w:rPr>
                <w:rFonts w:ascii="Arial"/>
                <w:sz w:val="22"/>
              </w:rPr>
              <w:t>6500</w:t>
            </w:r>
          </w:p>
        </w:tc>
        <w:tc>
          <w:tcPr>
            <w:tcW w:w="1476" w:type="dxa"/>
          </w:tcPr>
          <w:p>
            <w:pPr>
              <w:spacing w:line="251" w:lineRule="exact" w:before="0"/>
              <w:ind w:left="0" w:right="610" w:firstLine="0"/>
              <w:jc w:val="right"/>
              <w:rPr>
                <w:rFonts w:ascii="Arial"/>
                <w:sz w:val="22"/>
              </w:rPr>
            </w:pPr>
            <w:r>
              <w:rPr>
                <w:rFonts w:ascii="Arial"/>
                <w:sz w:val="22"/>
              </w:rPr>
              <w:t>65</w:t>
            </w:r>
          </w:p>
        </w:tc>
        <w:tc>
          <w:tcPr>
            <w:tcW w:w="1656" w:type="dxa"/>
          </w:tcPr>
          <w:p>
            <w:pPr>
              <w:spacing w:line="251" w:lineRule="exact" w:before="0"/>
              <w:ind w:left="162" w:right="162" w:firstLine="0"/>
              <w:jc w:val="center"/>
              <w:rPr>
                <w:rFonts w:ascii="Arial"/>
                <w:sz w:val="22"/>
              </w:rPr>
            </w:pPr>
            <w:r>
              <w:rPr>
                <w:rFonts w:ascii="Arial"/>
                <w:sz w:val="22"/>
              </w:rPr>
              <w:t>65</w:t>
            </w:r>
          </w:p>
        </w:tc>
        <w:tc>
          <w:tcPr>
            <w:tcW w:w="1440" w:type="dxa"/>
          </w:tcPr>
          <w:p>
            <w:pPr>
              <w:spacing w:line="251" w:lineRule="exact" w:before="0"/>
              <w:ind w:left="511" w:right="511" w:firstLine="0"/>
              <w:jc w:val="center"/>
              <w:rPr>
                <w:rFonts w:ascii="Arial"/>
                <w:sz w:val="22"/>
              </w:rPr>
            </w:pPr>
            <w:r>
              <w:rPr>
                <w:rFonts w:ascii="Arial"/>
                <w:sz w:val="22"/>
              </w:rPr>
              <w:t>130</w:t>
            </w:r>
          </w:p>
        </w:tc>
        <w:tc>
          <w:tcPr>
            <w:tcW w:w="1800" w:type="dxa"/>
          </w:tcPr>
          <w:p>
            <w:pPr>
              <w:spacing w:line="251" w:lineRule="exact" w:before="0"/>
              <w:ind w:left="120" w:right="120" w:firstLine="0"/>
              <w:jc w:val="center"/>
              <w:rPr>
                <w:rFonts w:ascii="Arial"/>
                <w:sz w:val="22"/>
              </w:rPr>
            </w:pPr>
            <w:r>
              <w:rPr>
                <w:rFonts w:ascii="Arial"/>
                <w:sz w:val="22"/>
              </w:rPr>
              <w:t>130</w:t>
            </w:r>
          </w:p>
        </w:tc>
        <w:tc>
          <w:tcPr>
            <w:tcW w:w="1800" w:type="dxa"/>
          </w:tcPr>
          <w:p>
            <w:pPr>
              <w:spacing w:line="251" w:lineRule="exact" w:before="0"/>
              <w:ind w:left="120" w:right="120" w:firstLine="0"/>
              <w:jc w:val="center"/>
              <w:rPr>
                <w:rFonts w:ascii="Arial"/>
                <w:sz w:val="22"/>
              </w:rPr>
            </w:pPr>
            <w:r>
              <w:rPr>
                <w:rFonts w:ascii="Arial"/>
                <w:sz w:val="22"/>
              </w:rPr>
              <w:t>130</w:t>
            </w:r>
          </w:p>
        </w:tc>
      </w:tr>
      <w:tr>
        <w:trPr>
          <w:trHeight w:val="262" w:hRule="exact"/>
        </w:trPr>
        <w:tc>
          <w:tcPr>
            <w:tcW w:w="1476" w:type="dxa"/>
          </w:tcPr>
          <w:p>
            <w:pPr>
              <w:spacing w:line="251" w:lineRule="exact" w:before="0"/>
              <w:ind w:left="346" w:right="346" w:firstLine="0"/>
              <w:jc w:val="center"/>
              <w:rPr>
                <w:rFonts w:ascii="Arial"/>
                <w:sz w:val="22"/>
              </w:rPr>
            </w:pPr>
            <w:r>
              <w:rPr>
                <w:rFonts w:ascii="Arial"/>
                <w:sz w:val="22"/>
              </w:rPr>
              <w:t>7000</w:t>
            </w:r>
          </w:p>
        </w:tc>
        <w:tc>
          <w:tcPr>
            <w:tcW w:w="1476" w:type="dxa"/>
          </w:tcPr>
          <w:p>
            <w:pPr>
              <w:spacing w:line="251" w:lineRule="exact" w:before="0"/>
              <w:ind w:left="0" w:right="610" w:firstLine="0"/>
              <w:jc w:val="right"/>
              <w:rPr>
                <w:rFonts w:ascii="Arial"/>
                <w:sz w:val="22"/>
              </w:rPr>
            </w:pPr>
            <w:r>
              <w:rPr>
                <w:rFonts w:ascii="Arial"/>
                <w:sz w:val="22"/>
              </w:rPr>
              <w:t>70</w:t>
            </w:r>
          </w:p>
        </w:tc>
        <w:tc>
          <w:tcPr>
            <w:tcW w:w="1656" w:type="dxa"/>
          </w:tcPr>
          <w:p>
            <w:pPr>
              <w:spacing w:line="251" w:lineRule="exact" w:before="0"/>
              <w:ind w:left="162" w:right="162" w:firstLine="0"/>
              <w:jc w:val="center"/>
              <w:rPr>
                <w:rFonts w:ascii="Arial"/>
                <w:sz w:val="22"/>
              </w:rPr>
            </w:pPr>
            <w:r>
              <w:rPr>
                <w:rFonts w:ascii="Arial"/>
                <w:sz w:val="22"/>
              </w:rPr>
              <w:t>70</w:t>
            </w:r>
          </w:p>
        </w:tc>
        <w:tc>
          <w:tcPr>
            <w:tcW w:w="1440" w:type="dxa"/>
          </w:tcPr>
          <w:p>
            <w:pPr>
              <w:spacing w:line="251" w:lineRule="exact" w:before="0"/>
              <w:ind w:left="511" w:right="511" w:firstLine="0"/>
              <w:jc w:val="center"/>
              <w:rPr>
                <w:rFonts w:ascii="Arial"/>
                <w:sz w:val="22"/>
              </w:rPr>
            </w:pPr>
            <w:r>
              <w:rPr>
                <w:rFonts w:ascii="Arial"/>
                <w:sz w:val="22"/>
              </w:rPr>
              <w:t>140</w:t>
            </w:r>
          </w:p>
        </w:tc>
        <w:tc>
          <w:tcPr>
            <w:tcW w:w="1800" w:type="dxa"/>
          </w:tcPr>
          <w:p>
            <w:pPr>
              <w:spacing w:line="251" w:lineRule="exact" w:before="0"/>
              <w:ind w:left="120" w:right="120" w:firstLine="0"/>
              <w:jc w:val="center"/>
              <w:rPr>
                <w:rFonts w:ascii="Arial"/>
                <w:sz w:val="22"/>
              </w:rPr>
            </w:pPr>
            <w:r>
              <w:rPr>
                <w:rFonts w:ascii="Arial"/>
                <w:sz w:val="22"/>
              </w:rPr>
              <w:t>140</w:t>
            </w:r>
          </w:p>
        </w:tc>
        <w:tc>
          <w:tcPr>
            <w:tcW w:w="1800" w:type="dxa"/>
          </w:tcPr>
          <w:p>
            <w:pPr>
              <w:spacing w:line="251" w:lineRule="exact" w:before="0"/>
              <w:ind w:left="120" w:right="120" w:firstLine="0"/>
              <w:jc w:val="center"/>
              <w:rPr>
                <w:rFonts w:ascii="Arial"/>
                <w:sz w:val="22"/>
              </w:rPr>
            </w:pPr>
            <w:r>
              <w:rPr>
                <w:rFonts w:ascii="Arial"/>
                <w:sz w:val="22"/>
              </w:rPr>
              <w:t>140</w:t>
            </w:r>
          </w:p>
        </w:tc>
      </w:tr>
      <w:tr>
        <w:trPr>
          <w:trHeight w:val="264" w:hRule="exact"/>
        </w:trPr>
        <w:tc>
          <w:tcPr>
            <w:tcW w:w="1476" w:type="dxa"/>
          </w:tcPr>
          <w:p>
            <w:pPr>
              <w:spacing w:line="251" w:lineRule="exact" w:before="0"/>
              <w:ind w:left="346" w:right="346" w:firstLine="0"/>
              <w:jc w:val="center"/>
              <w:rPr>
                <w:rFonts w:ascii="Arial"/>
                <w:sz w:val="22"/>
              </w:rPr>
            </w:pPr>
            <w:r>
              <w:rPr>
                <w:rFonts w:ascii="Arial"/>
                <w:sz w:val="22"/>
              </w:rPr>
              <w:t>7500</w:t>
            </w:r>
          </w:p>
        </w:tc>
        <w:tc>
          <w:tcPr>
            <w:tcW w:w="1476" w:type="dxa"/>
          </w:tcPr>
          <w:p>
            <w:pPr>
              <w:spacing w:line="251" w:lineRule="exact" w:before="0"/>
              <w:ind w:left="0" w:right="610" w:firstLine="0"/>
              <w:jc w:val="right"/>
              <w:rPr>
                <w:rFonts w:ascii="Arial"/>
                <w:sz w:val="22"/>
              </w:rPr>
            </w:pPr>
            <w:r>
              <w:rPr>
                <w:rFonts w:ascii="Arial"/>
                <w:sz w:val="22"/>
              </w:rPr>
              <w:t>75</w:t>
            </w:r>
          </w:p>
        </w:tc>
        <w:tc>
          <w:tcPr>
            <w:tcW w:w="1656" w:type="dxa"/>
          </w:tcPr>
          <w:p>
            <w:pPr>
              <w:spacing w:line="251" w:lineRule="exact" w:before="0"/>
              <w:ind w:left="162" w:right="162" w:firstLine="0"/>
              <w:jc w:val="center"/>
              <w:rPr>
                <w:rFonts w:ascii="Arial"/>
                <w:sz w:val="22"/>
              </w:rPr>
            </w:pPr>
            <w:r>
              <w:rPr>
                <w:rFonts w:ascii="Arial"/>
                <w:sz w:val="22"/>
              </w:rPr>
              <w:t>75</w:t>
            </w:r>
          </w:p>
        </w:tc>
        <w:tc>
          <w:tcPr>
            <w:tcW w:w="1440" w:type="dxa"/>
          </w:tcPr>
          <w:p>
            <w:pPr>
              <w:spacing w:line="251" w:lineRule="exact" w:before="0"/>
              <w:ind w:left="511" w:right="511" w:firstLine="0"/>
              <w:jc w:val="center"/>
              <w:rPr>
                <w:rFonts w:ascii="Arial"/>
                <w:sz w:val="22"/>
              </w:rPr>
            </w:pPr>
            <w:r>
              <w:rPr>
                <w:rFonts w:ascii="Arial"/>
                <w:sz w:val="22"/>
              </w:rPr>
              <w:t>150</w:t>
            </w:r>
          </w:p>
        </w:tc>
        <w:tc>
          <w:tcPr>
            <w:tcW w:w="1800" w:type="dxa"/>
          </w:tcPr>
          <w:p>
            <w:pPr>
              <w:spacing w:line="251" w:lineRule="exact" w:before="0"/>
              <w:ind w:left="120" w:right="120" w:firstLine="0"/>
              <w:jc w:val="center"/>
              <w:rPr>
                <w:rFonts w:ascii="Arial"/>
                <w:sz w:val="22"/>
              </w:rPr>
            </w:pPr>
            <w:r>
              <w:rPr>
                <w:rFonts w:ascii="Arial"/>
                <w:sz w:val="22"/>
              </w:rPr>
              <w:t>150</w:t>
            </w:r>
          </w:p>
        </w:tc>
        <w:tc>
          <w:tcPr>
            <w:tcW w:w="1800" w:type="dxa"/>
          </w:tcPr>
          <w:p>
            <w:pPr>
              <w:spacing w:line="251" w:lineRule="exact" w:before="0"/>
              <w:ind w:left="120" w:right="120" w:firstLine="0"/>
              <w:jc w:val="center"/>
              <w:rPr>
                <w:rFonts w:ascii="Arial"/>
                <w:sz w:val="22"/>
              </w:rPr>
            </w:pPr>
            <w:r>
              <w:rPr>
                <w:rFonts w:ascii="Arial"/>
                <w:sz w:val="22"/>
              </w:rPr>
              <w:t>150</w:t>
            </w:r>
          </w:p>
        </w:tc>
      </w:tr>
      <w:tr>
        <w:trPr>
          <w:trHeight w:val="262" w:hRule="exact"/>
        </w:trPr>
        <w:tc>
          <w:tcPr>
            <w:tcW w:w="1476" w:type="dxa"/>
          </w:tcPr>
          <w:p>
            <w:pPr>
              <w:spacing w:line="251" w:lineRule="exact" w:before="0"/>
              <w:ind w:left="346" w:right="346" w:firstLine="0"/>
              <w:jc w:val="center"/>
              <w:rPr>
                <w:rFonts w:ascii="Arial"/>
                <w:sz w:val="22"/>
              </w:rPr>
            </w:pPr>
            <w:r>
              <w:rPr>
                <w:rFonts w:ascii="Arial"/>
                <w:sz w:val="22"/>
              </w:rPr>
              <w:t>8000</w:t>
            </w:r>
          </w:p>
        </w:tc>
        <w:tc>
          <w:tcPr>
            <w:tcW w:w="1476" w:type="dxa"/>
          </w:tcPr>
          <w:p>
            <w:pPr>
              <w:spacing w:line="251" w:lineRule="exact" w:before="0"/>
              <w:ind w:left="0" w:right="610" w:firstLine="0"/>
              <w:jc w:val="right"/>
              <w:rPr>
                <w:rFonts w:ascii="Arial"/>
                <w:sz w:val="22"/>
              </w:rPr>
            </w:pPr>
            <w:r>
              <w:rPr>
                <w:rFonts w:ascii="Arial"/>
                <w:sz w:val="22"/>
              </w:rPr>
              <w:t>75</w:t>
            </w:r>
          </w:p>
        </w:tc>
        <w:tc>
          <w:tcPr>
            <w:tcW w:w="1656" w:type="dxa"/>
          </w:tcPr>
          <w:p>
            <w:pPr>
              <w:spacing w:line="251" w:lineRule="exact" w:before="0"/>
              <w:ind w:left="162" w:right="162" w:firstLine="0"/>
              <w:jc w:val="center"/>
              <w:rPr>
                <w:rFonts w:ascii="Arial"/>
                <w:sz w:val="22"/>
              </w:rPr>
            </w:pPr>
            <w:r>
              <w:rPr>
                <w:rFonts w:ascii="Arial"/>
                <w:sz w:val="22"/>
              </w:rPr>
              <w:t>80</w:t>
            </w:r>
          </w:p>
        </w:tc>
        <w:tc>
          <w:tcPr>
            <w:tcW w:w="1440" w:type="dxa"/>
          </w:tcPr>
          <w:p>
            <w:pPr>
              <w:spacing w:line="251" w:lineRule="exact" w:before="0"/>
              <w:ind w:left="511" w:right="511" w:firstLine="0"/>
              <w:jc w:val="center"/>
              <w:rPr>
                <w:rFonts w:ascii="Arial"/>
                <w:sz w:val="22"/>
              </w:rPr>
            </w:pPr>
            <w:r>
              <w:rPr>
                <w:rFonts w:ascii="Arial"/>
                <w:sz w:val="22"/>
              </w:rPr>
              <w:t>150</w:t>
            </w:r>
          </w:p>
        </w:tc>
        <w:tc>
          <w:tcPr>
            <w:tcW w:w="1800" w:type="dxa"/>
          </w:tcPr>
          <w:p>
            <w:pPr>
              <w:spacing w:line="251" w:lineRule="exact" w:before="0"/>
              <w:ind w:left="120" w:right="120" w:firstLine="0"/>
              <w:jc w:val="center"/>
              <w:rPr>
                <w:rFonts w:ascii="Arial"/>
                <w:sz w:val="22"/>
              </w:rPr>
            </w:pPr>
            <w:r>
              <w:rPr>
                <w:rFonts w:ascii="Arial"/>
                <w:sz w:val="22"/>
              </w:rPr>
              <w:t>150</w:t>
            </w:r>
          </w:p>
        </w:tc>
        <w:tc>
          <w:tcPr>
            <w:tcW w:w="1800" w:type="dxa"/>
          </w:tcPr>
          <w:p>
            <w:pPr>
              <w:spacing w:line="251" w:lineRule="exact" w:before="0"/>
              <w:ind w:left="120" w:right="120" w:firstLine="0"/>
              <w:jc w:val="center"/>
              <w:rPr>
                <w:rFonts w:ascii="Arial"/>
                <w:sz w:val="22"/>
              </w:rPr>
            </w:pPr>
            <w:r>
              <w:rPr>
                <w:rFonts w:ascii="Arial"/>
                <w:sz w:val="22"/>
              </w:rPr>
              <w:t>160</w:t>
            </w:r>
          </w:p>
        </w:tc>
      </w:tr>
      <w:tr>
        <w:trPr>
          <w:trHeight w:val="264" w:hRule="exact"/>
        </w:trPr>
        <w:tc>
          <w:tcPr>
            <w:tcW w:w="1476" w:type="dxa"/>
          </w:tcPr>
          <w:p>
            <w:pPr>
              <w:spacing w:line="251" w:lineRule="exact" w:before="0"/>
              <w:ind w:left="346" w:right="346" w:firstLine="0"/>
              <w:jc w:val="center"/>
              <w:rPr>
                <w:rFonts w:ascii="Arial"/>
                <w:sz w:val="22"/>
              </w:rPr>
            </w:pPr>
            <w:r>
              <w:rPr>
                <w:rFonts w:ascii="Arial"/>
                <w:sz w:val="22"/>
              </w:rPr>
              <w:t>8500</w:t>
            </w:r>
          </w:p>
        </w:tc>
        <w:tc>
          <w:tcPr>
            <w:tcW w:w="1476" w:type="dxa"/>
          </w:tcPr>
          <w:p>
            <w:pPr>
              <w:spacing w:line="251" w:lineRule="exact" w:before="0"/>
              <w:ind w:left="0" w:right="610" w:firstLine="0"/>
              <w:jc w:val="right"/>
              <w:rPr>
                <w:rFonts w:ascii="Arial"/>
                <w:sz w:val="22"/>
              </w:rPr>
            </w:pPr>
            <w:r>
              <w:rPr>
                <w:rFonts w:ascii="Arial"/>
                <w:sz w:val="22"/>
              </w:rPr>
              <w:t>75</w:t>
            </w:r>
          </w:p>
        </w:tc>
        <w:tc>
          <w:tcPr>
            <w:tcW w:w="1656" w:type="dxa"/>
          </w:tcPr>
          <w:p>
            <w:pPr>
              <w:spacing w:line="251" w:lineRule="exact" w:before="0"/>
              <w:ind w:left="162" w:right="162" w:firstLine="0"/>
              <w:jc w:val="center"/>
              <w:rPr>
                <w:rFonts w:ascii="Arial"/>
                <w:sz w:val="22"/>
              </w:rPr>
            </w:pPr>
            <w:r>
              <w:rPr>
                <w:rFonts w:ascii="Arial"/>
                <w:sz w:val="22"/>
              </w:rPr>
              <w:t>85</w:t>
            </w:r>
          </w:p>
        </w:tc>
        <w:tc>
          <w:tcPr>
            <w:tcW w:w="1440" w:type="dxa"/>
          </w:tcPr>
          <w:p>
            <w:pPr>
              <w:spacing w:line="251" w:lineRule="exact" w:before="0"/>
              <w:ind w:left="511" w:right="511" w:firstLine="0"/>
              <w:jc w:val="center"/>
              <w:rPr>
                <w:rFonts w:ascii="Arial"/>
                <w:sz w:val="22"/>
              </w:rPr>
            </w:pPr>
            <w:r>
              <w:rPr>
                <w:rFonts w:ascii="Arial"/>
                <w:sz w:val="22"/>
              </w:rPr>
              <w:t>150</w:t>
            </w:r>
          </w:p>
        </w:tc>
        <w:tc>
          <w:tcPr>
            <w:tcW w:w="1800" w:type="dxa"/>
          </w:tcPr>
          <w:p>
            <w:pPr>
              <w:spacing w:line="251" w:lineRule="exact" w:before="0"/>
              <w:ind w:left="120" w:right="120" w:firstLine="0"/>
              <w:jc w:val="center"/>
              <w:rPr>
                <w:rFonts w:ascii="Arial"/>
                <w:sz w:val="22"/>
              </w:rPr>
            </w:pPr>
            <w:r>
              <w:rPr>
                <w:rFonts w:ascii="Arial"/>
                <w:sz w:val="22"/>
              </w:rPr>
              <w:t>150</w:t>
            </w:r>
          </w:p>
        </w:tc>
        <w:tc>
          <w:tcPr>
            <w:tcW w:w="1800" w:type="dxa"/>
          </w:tcPr>
          <w:p>
            <w:pPr>
              <w:spacing w:line="251" w:lineRule="exact" w:before="0"/>
              <w:ind w:left="120" w:right="120" w:firstLine="0"/>
              <w:jc w:val="center"/>
              <w:rPr>
                <w:rFonts w:ascii="Arial"/>
                <w:sz w:val="22"/>
              </w:rPr>
            </w:pPr>
            <w:r>
              <w:rPr>
                <w:rFonts w:ascii="Arial"/>
                <w:sz w:val="22"/>
              </w:rPr>
              <w:t>170</w:t>
            </w:r>
          </w:p>
        </w:tc>
      </w:tr>
      <w:tr>
        <w:trPr>
          <w:trHeight w:val="262" w:hRule="exact"/>
        </w:trPr>
        <w:tc>
          <w:tcPr>
            <w:tcW w:w="1476" w:type="dxa"/>
          </w:tcPr>
          <w:p>
            <w:pPr>
              <w:spacing w:line="251" w:lineRule="exact" w:before="0"/>
              <w:ind w:left="346" w:right="346" w:firstLine="0"/>
              <w:jc w:val="center"/>
              <w:rPr>
                <w:rFonts w:ascii="Arial"/>
                <w:sz w:val="22"/>
              </w:rPr>
            </w:pPr>
            <w:r>
              <w:rPr>
                <w:rFonts w:ascii="Arial"/>
                <w:sz w:val="22"/>
              </w:rPr>
              <w:t>9000</w:t>
            </w:r>
          </w:p>
        </w:tc>
        <w:tc>
          <w:tcPr>
            <w:tcW w:w="1476" w:type="dxa"/>
          </w:tcPr>
          <w:p>
            <w:pPr>
              <w:spacing w:line="251" w:lineRule="exact" w:before="0"/>
              <w:ind w:left="0" w:right="610" w:firstLine="0"/>
              <w:jc w:val="right"/>
              <w:rPr>
                <w:rFonts w:ascii="Arial"/>
                <w:sz w:val="22"/>
              </w:rPr>
            </w:pPr>
            <w:r>
              <w:rPr>
                <w:rFonts w:ascii="Arial"/>
                <w:sz w:val="22"/>
              </w:rPr>
              <w:t>75</w:t>
            </w:r>
          </w:p>
        </w:tc>
        <w:tc>
          <w:tcPr>
            <w:tcW w:w="1656" w:type="dxa"/>
          </w:tcPr>
          <w:p>
            <w:pPr>
              <w:spacing w:line="251" w:lineRule="exact" w:before="0"/>
              <w:ind w:left="162" w:right="162" w:firstLine="0"/>
              <w:jc w:val="center"/>
              <w:rPr>
                <w:rFonts w:ascii="Arial"/>
                <w:sz w:val="22"/>
              </w:rPr>
            </w:pPr>
            <w:r>
              <w:rPr>
                <w:rFonts w:ascii="Arial"/>
                <w:sz w:val="22"/>
              </w:rPr>
              <w:t>90</w:t>
            </w:r>
          </w:p>
        </w:tc>
        <w:tc>
          <w:tcPr>
            <w:tcW w:w="1440" w:type="dxa"/>
          </w:tcPr>
          <w:p>
            <w:pPr>
              <w:spacing w:line="251" w:lineRule="exact" w:before="0"/>
              <w:ind w:left="511" w:right="511" w:firstLine="0"/>
              <w:jc w:val="center"/>
              <w:rPr>
                <w:rFonts w:ascii="Arial"/>
                <w:sz w:val="22"/>
              </w:rPr>
            </w:pPr>
            <w:r>
              <w:rPr>
                <w:rFonts w:ascii="Arial"/>
                <w:sz w:val="22"/>
              </w:rPr>
              <w:t>150</w:t>
            </w:r>
          </w:p>
        </w:tc>
        <w:tc>
          <w:tcPr>
            <w:tcW w:w="1800" w:type="dxa"/>
          </w:tcPr>
          <w:p>
            <w:pPr>
              <w:spacing w:line="251" w:lineRule="exact" w:before="0"/>
              <w:ind w:left="120" w:right="120" w:firstLine="0"/>
              <w:jc w:val="center"/>
              <w:rPr>
                <w:rFonts w:ascii="Arial"/>
                <w:sz w:val="22"/>
              </w:rPr>
            </w:pPr>
            <w:r>
              <w:rPr>
                <w:rFonts w:ascii="Arial"/>
                <w:sz w:val="22"/>
              </w:rPr>
              <w:t>150</w:t>
            </w:r>
          </w:p>
        </w:tc>
        <w:tc>
          <w:tcPr>
            <w:tcW w:w="1800" w:type="dxa"/>
          </w:tcPr>
          <w:p>
            <w:pPr>
              <w:spacing w:line="251" w:lineRule="exact" w:before="0"/>
              <w:ind w:left="120" w:right="120" w:firstLine="0"/>
              <w:jc w:val="center"/>
              <w:rPr>
                <w:rFonts w:ascii="Arial"/>
                <w:sz w:val="22"/>
              </w:rPr>
            </w:pPr>
            <w:r>
              <w:rPr>
                <w:rFonts w:ascii="Arial"/>
                <w:sz w:val="22"/>
              </w:rPr>
              <w:t>180</w:t>
            </w:r>
          </w:p>
        </w:tc>
      </w:tr>
      <w:tr>
        <w:trPr>
          <w:trHeight w:val="264" w:hRule="exact"/>
        </w:trPr>
        <w:tc>
          <w:tcPr>
            <w:tcW w:w="1476" w:type="dxa"/>
          </w:tcPr>
          <w:p>
            <w:pPr>
              <w:spacing w:before="0"/>
              <w:ind w:left="346" w:right="346" w:firstLine="0"/>
              <w:jc w:val="center"/>
              <w:rPr>
                <w:rFonts w:ascii="Arial"/>
                <w:sz w:val="22"/>
              </w:rPr>
            </w:pPr>
            <w:r>
              <w:rPr>
                <w:rFonts w:ascii="Arial"/>
                <w:sz w:val="22"/>
              </w:rPr>
              <w:t>9500</w:t>
            </w:r>
          </w:p>
        </w:tc>
        <w:tc>
          <w:tcPr>
            <w:tcW w:w="1476" w:type="dxa"/>
          </w:tcPr>
          <w:p>
            <w:pPr>
              <w:spacing w:before="0"/>
              <w:ind w:left="0" w:right="610" w:firstLine="0"/>
              <w:jc w:val="right"/>
              <w:rPr>
                <w:rFonts w:ascii="Arial"/>
                <w:sz w:val="22"/>
              </w:rPr>
            </w:pPr>
            <w:r>
              <w:rPr>
                <w:rFonts w:ascii="Arial"/>
                <w:sz w:val="22"/>
              </w:rPr>
              <w:t>75</w:t>
            </w:r>
          </w:p>
        </w:tc>
        <w:tc>
          <w:tcPr>
            <w:tcW w:w="1656" w:type="dxa"/>
          </w:tcPr>
          <w:p>
            <w:pPr>
              <w:spacing w:before="0"/>
              <w:ind w:left="162" w:right="162" w:firstLine="0"/>
              <w:jc w:val="center"/>
              <w:rPr>
                <w:rFonts w:ascii="Arial"/>
                <w:sz w:val="22"/>
              </w:rPr>
            </w:pPr>
            <w:r>
              <w:rPr>
                <w:rFonts w:ascii="Arial"/>
                <w:sz w:val="22"/>
              </w:rPr>
              <w:t>95</w:t>
            </w:r>
          </w:p>
        </w:tc>
        <w:tc>
          <w:tcPr>
            <w:tcW w:w="1440" w:type="dxa"/>
          </w:tcPr>
          <w:p>
            <w:pPr>
              <w:spacing w:before="0"/>
              <w:ind w:left="511" w:right="511" w:firstLine="0"/>
              <w:jc w:val="center"/>
              <w:rPr>
                <w:rFonts w:ascii="Arial"/>
                <w:sz w:val="22"/>
              </w:rPr>
            </w:pPr>
            <w:r>
              <w:rPr>
                <w:rFonts w:ascii="Arial"/>
                <w:sz w:val="22"/>
              </w:rPr>
              <w:t>150</w:t>
            </w:r>
          </w:p>
        </w:tc>
        <w:tc>
          <w:tcPr>
            <w:tcW w:w="1800" w:type="dxa"/>
          </w:tcPr>
          <w:p>
            <w:pPr>
              <w:spacing w:before="0"/>
              <w:ind w:left="120" w:right="120" w:firstLine="0"/>
              <w:jc w:val="center"/>
              <w:rPr>
                <w:rFonts w:ascii="Arial"/>
                <w:sz w:val="22"/>
              </w:rPr>
            </w:pPr>
            <w:r>
              <w:rPr>
                <w:rFonts w:ascii="Arial"/>
                <w:sz w:val="22"/>
              </w:rPr>
              <w:t>150</w:t>
            </w:r>
          </w:p>
        </w:tc>
        <w:tc>
          <w:tcPr>
            <w:tcW w:w="1800" w:type="dxa"/>
          </w:tcPr>
          <w:p>
            <w:pPr>
              <w:spacing w:before="0"/>
              <w:ind w:left="120" w:right="120" w:firstLine="0"/>
              <w:jc w:val="center"/>
              <w:rPr>
                <w:rFonts w:ascii="Arial"/>
                <w:sz w:val="22"/>
              </w:rPr>
            </w:pPr>
            <w:r>
              <w:rPr>
                <w:rFonts w:ascii="Arial"/>
                <w:sz w:val="22"/>
              </w:rPr>
              <w:t>190</w:t>
            </w:r>
          </w:p>
        </w:tc>
      </w:tr>
      <w:tr>
        <w:trPr>
          <w:trHeight w:val="264" w:hRule="exact"/>
        </w:trPr>
        <w:tc>
          <w:tcPr>
            <w:tcW w:w="1476" w:type="dxa"/>
          </w:tcPr>
          <w:p>
            <w:pPr>
              <w:spacing w:line="251" w:lineRule="exact" w:before="0"/>
              <w:ind w:left="347" w:right="346" w:firstLine="0"/>
              <w:jc w:val="center"/>
              <w:rPr>
                <w:rFonts w:ascii="Arial" w:hAnsi="Arial"/>
                <w:sz w:val="22"/>
              </w:rPr>
            </w:pPr>
            <w:r>
              <w:rPr>
                <w:rFonts w:ascii="Arial" w:hAnsi="Arial"/>
                <w:sz w:val="22"/>
              </w:rPr>
              <w:t>≥10000</w:t>
            </w:r>
          </w:p>
        </w:tc>
        <w:tc>
          <w:tcPr>
            <w:tcW w:w="1476" w:type="dxa"/>
          </w:tcPr>
          <w:p>
            <w:pPr>
              <w:spacing w:line="251" w:lineRule="exact" w:before="0"/>
              <w:ind w:left="0" w:right="610" w:firstLine="0"/>
              <w:jc w:val="right"/>
              <w:rPr>
                <w:rFonts w:ascii="Arial"/>
                <w:sz w:val="22"/>
              </w:rPr>
            </w:pPr>
            <w:r>
              <w:rPr>
                <w:rFonts w:ascii="Arial"/>
                <w:sz w:val="22"/>
              </w:rPr>
              <w:t>75</w:t>
            </w:r>
          </w:p>
        </w:tc>
        <w:tc>
          <w:tcPr>
            <w:tcW w:w="1656" w:type="dxa"/>
          </w:tcPr>
          <w:p>
            <w:pPr>
              <w:spacing w:line="251" w:lineRule="exact" w:before="0"/>
              <w:ind w:left="162" w:right="162" w:firstLine="0"/>
              <w:jc w:val="center"/>
              <w:rPr>
                <w:rFonts w:ascii="Arial"/>
                <w:sz w:val="22"/>
              </w:rPr>
            </w:pPr>
            <w:r>
              <w:rPr>
                <w:rFonts w:ascii="Arial"/>
                <w:sz w:val="22"/>
              </w:rPr>
              <w:t>100</w:t>
            </w:r>
          </w:p>
        </w:tc>
        <w:tc>
          <w:tcPr>
            <w:tcW w:w="1440" w:type="dxa"/>
          </w:tcPr>
          <w:p>
            <w:pPr>
              <w:spacing w:line="251" w:lineRule="exact" w:before="0"/>
              <w:ind w:left="511" w:right="511" w:firstLine="0"/>
              <w:jc w:val="center"/>
              <w:rPr>
                <w:rFonts w:ascii="Arial"/>
                <w:sz w:val="22"/>
              </w:rPr>
            </w:pPr>
            <w:r>
              <w:rPr>
                <w:rFonts w:ascii="Arial"/>
                <w:sz w:val="22"/>
              </w:rPr>
              <w:t>150</w:t>
            </w:r>
          </w:p>
        </w:tc>
        <w:tc>
          <w:tcPr>
            <w:tcW w:w="1800" w:type="dxa"/>
          </w:tcPr>
          <w:p>
            <w:pPr>
              <w:spacing w:line="251" w:lineRule="exact" w:before="0"/>
              <w:ind w:left="120" w:right="120" w:firstLine="0"/>
              <w:jc w:val="center"/>
              <w:rPr>
                <w:rFonts w:ascii="Arial"/>
                <w:sz w:val="22"/>
              </w:rPr>
            </w:pPr>
            <w:r>
              <w:rPr>
                <w:rFonts w:ascii="Arial"/>
                <w:sz w:val="22"/>
              </w:rPr>
              <w:t>150</w:t>
            </w:r>
          </w:p>
        </w:tc>
        <w:tc>
          <w:tcPr>
            <w:tcW w:w="1800" w:type="dxa"/>
          </w:tcPr>
          <w:p>
            <w:pPr>
              <w:spacing w:line="251" w:lineRule="exact" w:before="0"/>
              <w:ind w:left="120" w:right="120" w:firstLine="0"/>
              <w:jc w:val="center"/>
              <w:rPr>
                <w:rFonts w:ascii="Arial"/>
                <w:sz w:val="22"/>
              </w:rPr>
            </w:pPr>
            <w:r>
              <w:rPr>
                <w:rFonts w:ascii="Arial"/>
                <w:sz w:val="22"/>
              </w:rPr>
              <w:t>200</w:t>
            </w:r>
          </w:p>
        </w:tc>
      </w:tr>
    </w:tbl>
    <w:p>
      <w:pPr>
        <w:spacing w:before="204" w:after="4"/>
        <w:ind w:left="1120" w:right="445" w:hanging="900"/>
        <w:jc w:val="left"/>
        <w:rPr>
          <w:rFonts w:ascii="Arial"/>
          <w:sz w:val="22"/>
        </w:rPr>
      </w:pPr>
      <w:r>
        <w:rPr>
          <w:rFonts w:ascii="Arial"/>
          <w:sz w:val="22"/>
        </w:rPr>
        <w:t>Table D2.The maximum quantity limitation of flammable and combustible liquids for all Class B laboratories (Gallons)</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6"/>
        <w:gridCol w:w="1162"/>
        <w:gridCol w:w="1620"/>
        <w:gridCol w:w="1080"/>
        <w:gridCol w:w="1620"/>
        <w:gridCol w:w="900"/>
        <w:gridCol w:w="2160"/>
      </w:tblGrid>
      <w:tr>
        <w:trPr>
          <w:trHeight w:val="262" w:hRule="exact"/>
        </w:trPr>
        <w:tc>
          <w:tcPr>
            <w:tcW w:w="1106" w:type="dxa"/>
            <w:vMerge w:val="restart"/>
          </w:tcPr>
          <w:p>
            <w:pPr>
              <w:spacing w:line="252" w:lineRule="exact" w:before="2"/>
              <w:ind w:left="179" w:right="101" w:hanging="60"/>
              <w:jc w:val="left"/>
              <w:rPr>
                <w:rFonts w:ascii="Arial"/>
                <w:sz w:val="22"/>
              </w:rPr>
            </w:pPr>
            <w:r>
              <w:rPr>
                <w:rFonts w:ascii="Arial"/>
                <w:sz w:val="22"/>
              </w:rPr>
              <w:t>Lab Size (Sq. Ft)</w:t>
            </w:r>
          </w:p>
        </w:tc>
        <w:tc>
          <w:tcPr>
            <w:tcW w:w="2782" w:type="dxa"/>
            <w:gridSpan w:val="2"/>
          </w:tcPr>
          <w:p>
            <w:pPr>
              <w:spacing w:line="251" w:lineRule="exact" w:before="0"/>
              <w:ind w:left="583" w:right="0" w:firstLine="0"/>
              <w:jc w:val="left"/>
              <w:rPr>
                <w:rFonts w:ascii="Arial"/>
                <w:sz w:val="22"/>
              </w:rPr>
            </w:pPr>
            <w:r>
              <w:rPr>
                <w:rFonts w:ascii="Arial"/>
                <w:sz w:val="22"/>
              </w:rPr>
              <w:t>Exclude Cabinet</w:t>
            </w:r>
          </w:p>
        </w:tc>
        <w:tc>
          <w:tcPr>
            <w:tcW w:w="5760" w:type="dxa"/>
            <w:gridSpan w:val="4"/>
          </w:tcPr>
          <w:p>
            <w:pPr>
              <w:spacing w:line="251" w:lineRule="exact" w:before="0"/>
              <w:ind w:left="2090" w:right="2091" w:firstLine="0"/>
              <w:jc w:val="center"/>
              <w:rPr>
                <w:rFonts w:ascii="Arial"/>
                <w:sz w:val="22"/>
              </w:rPr>
            </w:pPr>
            <w:r>
              <w:rPr>
                <w:rFonts w:ascii="Arial"/>
                <w:sz w:val="22"/>
              </w:rPr>
              <w:t>Include Cabinet</w:t>
            </w:r>
          </w:p>
        </w:tc>
      </w:tr>
      <w:tr>
        <w:trPr>
          <w:trHeight w:val="317" w:hRule="exact"/>
        </w:trPr>
        <w:tc>
          <w:tcPr>
            <w:tcW w:w="1106" w:type="dxa"/>
            <w:vMerge/>
          </w:tcPr>
          <w:p>
            <w:pPr/>
          </w:p>
        </w:tc>
        <w:tc>
          <w:tcPr>
            <w:tcW w:w="2782" w:type="dxa"/>
            <w:gridSpan w:val="2"/>
          </w:tcPr>
          <w:p>
            <w:pPr>
              <w:spacing w:before="24"/>
              <w:ind w:left="986" w:right="987" w:firstLine="0"/>
              <w:jc w:val="center"/>
              <w:rPr>
                <w:rFonts w:ascii="Arial"/>
                <w:sz w:val="22"/>
              </w:rPr>
            </w:pPr>
            <w:r>
              <w:rPr>
                <w:rFonts w:ascii="Arial"/>
                <w:sz w:val="22"/>
              </w:rPr>
              <w:t>Class B</w:t>
            </w:r>
          </w:p>
        </w:tc>
        <w:tc>
          <w:tcPr>
            <w:tcW w:w="2700" w:type="dxa"/>
            <w:gridSpan w:val="2"/>
          </w:tcPr>
          <w:p>
            <w:pPr>
              <w:spacing w:before="24"/>
              <w:ind w:left="683" w:right="0" w:firstLine="0"/>
              <w:jc w:val="left"/>
              <w:rPr>
                <w:rFonts w:ascii="Arial"/>
                <w:sz w:val="22"/>
              </w:rPr>
            </w:pPr>
            <w:r>
              <w:rPr>
                <w:rFonts w:ascii="Arial"/>
                <w:sz w:val="22"/>
              </w:rPr>
              <w:t>1HR  Class B</w:t>
            </w:r>
          </w:p>
        </w:tc>
        <w:tc>
          <w:tcPr>
            <w:tcW w:w="3060" w:type="dxa"/>
            <w:gridSpan w:val="2"/>
          </w:tcPr>
          <w:p>
            <w:pPr>
              <w:spacing w:before="24"/>
              <w:ind w:left="895" w:right="0" w:firstLine="0"/>
              <w:jc w:val="left"/>
              <w:rPr>
                <w:rFonts w:ascii="Arial"/>
                <w:sz w:val="22"/>
              </w:rPr>
            </w:pPr>
            <w:r>
              <w:rPr>
                <w:rFonts w:ascii="Arial"/>
                <w:sz w:val="22"/>
              </w:rPr>
              <w:t>2HR Class B</w:t>
            </w:r>
          </w:p>
        </w:tc>
      </w:tr>
      <w:tr>
        <w:trPr>
          <w:trHeight w:val="516" w:hRule="exact"/>
        </w:trPr>
        <w:tc>
          <w:tcPr>
            <w:tcW w:w="1106" w:type="dxa"/>
            <w:vMerge/>
          </w:tcPr>
          <w:p>
            <w:pPr/>
          </w:p>
        </w:tc>
        <w:tc>
          <w:tcPr>
            <w:tcW w:w="1162" w:type="dxa"/>
          </w:tcPr>
          <w:p>
            <w:pPr>
              <w:spacing w:line="252" w:lineRule="exact" w:before="2"/>
              <w:ind w:left="280" w:right="223" w:hanging="44"/>
              <w:jc w:val="left"/>
              <w:rPr>
                <w:rFonts w:ascii="Arial"/>
                <w:sz w:val="22"/>
              </w:rPr>
            </w:pPr>
            <w:r>
              <w:rPr>
                <w:rFonts w:ascii="Arial"/>
                <w:sz w:val="22"/>
              </w:rPr>
              <w:t>Class I Liquid</w:t>
            </w:r>
          </w:p>
        </w:tc>
        <w:tc>
          <w:tcPr>
            <w:tcW w:w="1620" w:type="dxa"/>
          </w:tcPr>
          <w:p>
            <w:pPr>
              <w:spacing w:line="250" w:lineRule="exact" w:before="0"/>
              <w:ind w:left="179" w:right="0" w:firstLine="0"/>
              <w:jc w:val="left"/>
              <w:rPr>
                <w:rFonts w:ascii="Arial"/>
                <w:sz w:val="22"/>
              </w:rPr>
            </w:pPr>
            <w:r>
              <w:rPr>
                <w:rFonts w:ascii="Arial"/>
                <w:sz w:val="22"/>
              </w:rPr>
              <w:t>Class I,II,IIIA</w:t>
            </w:r>
          </w:p>
          <w:p>
            <w:pPr>
              <w:spacing w:line="252" w:lineRule="exact" w:before="0"/>
              <w:ind w:left="199" w:right="0" w:firstLine="0"/>
              <w:jc w:val="left"/>
              <w:rPr>
                <w:rFonts w:ascii="Arial"/>
                <w:sz w:val="22"/>
              </w:rPr>
            </w:pPr>
            <w:r>
              <w:rPr>
                <w:rFonts w:ascii="Arial"/>
                <w:sz w:val="22"/>
              </w:rPr>
              <w:t>Liquid (total)</w:t>
            </w:r>
          </w:p>
        </w:tc>
        <w:tc>
          <w:tcPr>
            <w:tcW w:w="1080" w:type="dxa"/>
          </w:tcPr>
          <w:p>
            <w:pPr>
              <w:spacing w:line="252" w:lineRule="exact" w:before="2"/>
              <w:ind w:left="239" w:right="183" w:hanging="44"/>
              <w:jc w:val="left"/>
              <w:rPr>
                <w:rFonts w:ascii="Arial"/>
                <w:sz w:val="22"/>
              </w:rPr>
            </w:pPr>
            <w:r>
              <w:rPr>
                <w:rFonts w:ascii="Arial"/>
                <w:sz w:val="22"/>
              </w:rPr>
              <w:t>Class I Liquid</w:t>
            </w:r>
          </w:p>
        </w:tc>
        <w:tc>
          <w:tcPr>
            <w:tcW w:w="1620" w:type="dxa"/>
          </w:tcPr>
          <w:p>
            <w:pPr>
              <w:spacing w:line="250" w:lineRule="exact" w:before="0"/>
              <w:ind w:left="179" w:right="0" w:firstLine="0"/>
              <w:jc w:val="left"/>
              <w:rPr>
                <w:rFonts w:ascii="Arial"/>
                <w:sz w:val="22"/>
              </w:rPr>
            </w:pPr>
            <w:r>
              <w:rPr>
                <w:rFonts w:ascii="Arial"/>
                <w:sz w:val="22"/>
              </w:rPr>
              <w:t>Class I,II,IIIA</w:t>
            </w:r>
          </w:p>
          <w:p>
            <w:pPr>
              <w:spacing w:line="252" w:lineRule="exact" w:before="0"/>
              <w:ind w:left="199" w:right="0" w:firstLine="0"/>
              <w:jc w:val="left"/>
              <w:rPr>
                <w:rFonts w:ascii="Arial"/>
                <w:sz w:val="22"/>
              </w:rPr>
            </w:pPr>
            <w:r>
              <w:rPr>
                <w:rFonts w:ascii="Arial"/>
                <w:sz w:val="22"/>
              </w:rPr>
              <w:t>Liquid (total)</w:t>
            </w:r>
          </w:p>
        </w:tc>
        <w:tc>
          <w:tcPr>
            <w:tcW w:w="900" w:type="dxa"/>
          </w:tcPr>
          <w:p>
            <w:pPr>
              <w:spacing w:line="252" w:lineRule="exact" w:before="2"/>
              <w:ind w:left="151" w:right="91" w:hanging="44"/>
              <w:jc w:val="left"/>
              <w:rPr>
                <w:rFonts w:ascii="Arial"/>
                <w:sz w:val="22"/>
              </w:rPr>
            </w:pPr>
            <w:r>
              <w:rPr>
                <w:rFonts w:ascii="Arial"/>
                <w:sz w:val="22"/>
              </w:rPr>
              <w:t>Class I Liquid</w:t>
            </w:r>
          </w:p>
        </w:tc>
        <w:tc>
          <w:tcPr>
            <w:tcW w:w="2160" w:type="dxa"/>
          </w:tcPr>
          <w:p>
            <w:pPr>
              <w:spacing w:line="252" w:lineRule="exact" w:before="2"/>
              <w:ind w:left="794" w:right="109" w:hanging="668"/>
              <w:jc w:val="left"/>
              <w:rPr>
                <w:rFonts w:ascii="Arial"/>
                <w:sz w:val="22"/>
              </w:rPr>
            </w:pPr>
            <w:r>
              <w:rPr>
                <w:rFonts w:ascii="Arial"/>
                <w:sz w:val="22"/>
              </w:rPr>
              <w:t>Class I,II,IIIA Liquid (total)</w:t>
            </w:r>
          </w:p>
        </w:tc>
      </w:tr>
      <w:tr>
        <w:trPr>
          <w:trHeight w:val="262" w:hRule="exact"/>
        </w:trPr>
        <w:tc>
          <w:tcPr>
            <w:tcW w:w="1106" w:type="dxa"/>
          </w:tcPr>
          <w:p>
            <w:pPr>
              <w:spacing w:line="251" w:lineRule="exact" w:before="0"/>
              <w:ind w:left="364" w:right="0" w:firstLine="0"/>
              <w:jc w:val="left"/>
              <w:rPr>
                <w:rFonts w:ascii="Arial"/>
                <w:sz w:val="22"/>
              </w:rPr>
            </w:pPr>
            <w:r>
              <w:rPr>
                <w:rFonts w:ascii="Arial"/>
                <w:sz w:val="22"/>
              </w:rPr>
              <w:t>100</w:t>
            </w:r>
          </w:p>
        </w:tc>
        <w:tc>
          <w:tcPr>
            <w:tcW w:w="1162" w:type="dxa"/>
          </w:tcPr>
          <w:p>
            <w:pPr>
              <w:spacing w:line="251" w:lineRule="exact" w:before="0"/>
              <w:ind w:left="0" w:right="0" w:firstLine="0"/>
              <w:jc w:val="center"/>
              <w:rPr>
                <w:rFonts w:ascii="Arial"/>
                <w:sz w:val="22"/>
              </w:rPr>
            </w:pPr>
            <w:r>
              <w:rPr>
                <w:rFonts w:ascii="Arial"/>
                <w:w w:val="100"/>
                <w:sz w:val="22"/>
              </w:rPr>
              <w:t>5</w:t>
            </w:r>
          </w:p>
        </w:tc>
        <w:tc>
          <w:tcPr>
            <w:tcW w:w="1620" w:type="dxa"/>
          </w:tcPr>
          <w:p>
            <w:pPr>
              <w:spacing w:line="251" w:lineRule="exact" w:before="0"/>
              <w:ind w:left="0" w:right="682" w:firstLine="0"/>
              <w:jc w:val="right"/>
              <w:rPr>
                <w:rFonts w:ascii="Arial"/>
                <w:sz w:val="22"/>
              </w:rPr>
            </w:pPr>
            <w:r>
              <w:rPr>
                <w:rFonts w:ascii="Arial"/>
                <w:sz w:val="22"/>
              </w:rPr>
              <w:t>10</w:t>
            </w:r>
          </w:p>
        </w:tc>
        <w:tc>
          <w:tcPr>
            <w:tcW w:w="1080" w:type="dxa"/>
          </w:tcPr>
          <w:p>
            <w:pPr>
              <w:spacing w:line="251" w:lineRule="exact" w:before="0"/>
              <w:ind w:left="392" w:right="392" w:firstLine="0"/>
              <w:jc w:val="center"/>
              <w:rPr>
                <w:rFonts w:ascii="Arial"/>
                <w:sz w:val="22"/>
              </w:rPr>
            </w:pPr>
            <w:r>
              <w:rPr>
                <w:rFonts w:ascii="Arial"/>
                <w:sz w:val="22"/>
              </w:rPr>
              <w:t>10</w:t>
            </w:r>
          </w:p>
        </w:tc>
        <w:tc>
          <w:tcPr>
            <w:tcW w:w="1620" w:type="dxa"/>
          </w:tcPr>
          <w:p>
            <w:pPr>
              <w:spacing w:line="251" w:lineRule="exact" w:before="0"/>
              <w:ind w:left="681" w:right="0" w:firstLine="0"/>
              <w:jc w:val="left"/>
              <w:rPr>
                <w:rFonts w:ascii="Arial"/>
                <w:sz w:val="22"/>
              </w:rPr>
            </w:pPr>
            <w:r>
              <w:rPr>
                <w:rFonts w:ascii="Arial"/>
                <w:sz w:val="22"/>
              </w:rPr>
              <w:t>20</w:t>
            </w:r>
          </w:p>
        </w:tc>
        <w:tc>
          <w:tcPr>
            <w:tcW w:w="900" w:type="dxa"/>
          </w:tcPr>
          <w:p>
            <w:pPr>
              <w:spacing w:line="251" w:lineRule="exact" w:before="0"/>
              <w:ind w:left="302" w:right="302" w:firstLine="0"/>
              <w:jc w:val="center"/>
              <w:rPr>
                <w:rFonts w:ascii="Arial"/>
                <w:sz w:val="22"/>
              </w:rPr>
            </w:pPr>
            <w:r>
              <w:rPr>
                <w:rFonts w:ascii="Arial"/>
                <w:sz w:val="22"/>
              </w:rPr>
              <w:t>10</w:t>
            </w:r>
          </w:p>
        </w:tc>
        <w:tc>
          <w:tcPr>
            <w:tcW w:w="2160" w:type="dxa"/>
          </w:tcPr>
          <w:p>
            <w:pPr>
              <w:spacing w:line="251" w:lineRule="exact" w:before="0"/>
              <w:ind w:left="633" w:right="633" w:firstLine="0"/>
              <w:jc w:val="center"/>
              <w:rPr>
                <w:rFonts w:ascii="Arial"/>
                <w:sz w:val="22"/>
              </w:rPr>
            </w:pPr>
            <w:r>
              <w:rPr>
                <w:rFonts w:ascii="Arial"/>
                <w:sz w:val="22"/>
              </w:rPr>
              <w:t>20</w:t>
            </w:r>
          </w:p>
        </w:tc>
      </w:tr>
      <w:tr>
        <w:trPr>
          <w:trHeight w:val="264" w:hRule="exact"/>
        </w:trPr>
        <w:tc>
          <w:tcPr>
            <w:tcW w:w="1106" w:type="dxa"/>
          </w:tcPr>
          <w:p>
            <w:pPr>
              <w:spacing w:line="251" w:lineRule="exact" w:before="0"/>
              <w:ind w:left="364" w:right="0" w:firstLine="0"/>
              <w:jc w:val="left"/>
              <w:rPr>
                <w:rFonts w:ascii="Arial"/>
                <w:sz w:val="22"/>
              </w:rPr>
            </w:pPr>
            <w:r>
              <w:rPr>
                <w:rFonts w:ascii="Arial"/>
                <w:sz w:val="22"/>
              </w:rPr>
              <w:t>150</w:t>
            </w:r>
          </w:p>
        </w:tc>
        <w:tc>
          <w:tcPr>
            <w:tcW w:w="1162" w:type="dxa"/>
          </w:tcPr>
          <w:p>
            <w:pPr>
              <w:spacing w:line="251" w:lineRule="exact" w:before="0"/>
              <w:ind w:left="340" w:right="340" w:firstLine="0"/>
              <w:jc w:val="center"/>
              <w:rPr>
                <w:rFonts w:ascii="Arial"/>
                <w:sz w:val="22"/>
              </w:rPr>
            </w:pPr>
            <w:r>
              <w:rPr>
                <w:rFonts w:ascii="Arial"/>
                <w:sz w:val="22"/>
              </w:rPr>
              <w:t>7.5</w:t>
            </w:r>
          </w:p>
        </w:tc>
        <w:tc>
          <w:tcPr>
            <w:tcW w:w="1620" w:type="dxa"/>
          </w:tcPr>
          <w:p>
            <w:pPr>
              <w:spacing w:line="251" w:lineRule="exact" w:before="0"/>
              <w:ind w:left="0" w:right="682" w:firstLine="0"/>
              <w:jc w:val="right"/>
              <w:rPr>
                <w:rFonts w:ascii="Arial"/>
                <w:sz w:val="22"/>
              </w:rPr>
            </w:pPr>
            <w:r>
              <w:rPr>
                <w:rFonts w:ascii="Arial"/>
                <w:sz w:val="22"/>
              </w:rPr>
              <w:t>15</w:t>
            </w:r>
          </w:p>
        </w:tc>
        <w:tc>
          <w:tcPr>
            <w:tcW w:w="1080" w:type="dxa"/>
          </w:tcPr>
          <w:p>
            <w:pPr>
              <w:spacing w:line="251" w:lineRule="exact" w:before="0"/>
              <w:ind w:left="392" w:right="392" w:firstLine="0"/>
              <w:jc w:val="center"/>
              <w:rPr>
                <w:rFonts w:ascii="Arial"/>
                <w:sz w:val="22"/>
              </w:rPr>
            </w:pPr>
            <w:r>
              <w:rPr>
                <w:rFonts w:ascii="Arial"/>
                <w:sz w:val="22"/>
              </w:rPr>
              <w:t>15</w:t>
            </w:r>
          </w:p>
        </w:tc>
        <w:tc>
          <w:tcPr>
            <w:tcW w:w="1620" w:type="dxa"/>
          </w:tcPr>
          <w:p>
            <w:pPr>
              <w:spacing w:line="251" w:lineRule="exact" w:before="0"/>
              <w:ind w:left="681" w:right="0" w:firstLine="0"/>
              <w:jc w:val="left"/>
              <w:rPr>
                <w:rFonts w:ascii="Arial"/>
                <w:sz w:val="22"/>
              </w:rPr>
            </w:pPr>
            <w:r>
              <w:rPr>
                <w:rFonts w:ascii="Arial"/>
                <w:sz w:val="22"/>
              </w:rPr>
              <w:t>25</w:t>
            </w:r>
          </w:p>
        </w:tc>
        <w:tc>
          <w:tcPr>
            <w:tcW w:w="900" w:type="dxa"/>
          </w:tcPr>
          <w:p>
            <w:pPr>
              <w:spacing w:line="251" w:lineRule="exact" w:before="0"/>
              <w:ind w:left="302" w:right="302" w:firstLine="0"/>
              <w:jc w:val="center"/>
              <w:rPr>
                <w:rFonts w:ascii="Arial"/>
                <w:sz w:val="22"/>
              </w:rPr>
            </w:pPr>
            <w:r>
              <w:rPr>
                <w:rFonts w:ascii="Arial"/>
                <w:sz w:val="22"/>
              </w:rPr>
              <w:t>15</w:t>
            </w:r>
          </w:p>
        </w:tc>
        <w:tc>
          <w:tcPr>
            <w:tcW w:w="2160" w:type="dxa"/>
          </w:tcPr>
          <w:p>
            <w:pPr>
              <w:spacing w:line="251" w:lineRule="exact" w:before="0"/>
              <w:ind w:left="633" w:right="633" w:firstLine="0"/>
              <w:jc w:val="center"/>
              <w:rPr>
                <w:rFonts w:ascii="Arial"/>
                <w:sz w:val="22"/>
              </w:rPr>
            </w:pPr>
            <w:r>
              <w:rPr>
                <w:rFonts w:ascii="Arial"/>
                <w:sz w:val="22"/>
              </w:rPr>
              <w:t>30</w:t>
            </w:r>
          </w:p>
        </w:tc>
      </w:tr>
      <w:tr>
        <w:trPr>
          <w:trHeight w:val="262" w:hRule="exact"/>
        </w:trPr>
        <w:tc>
          <w:tcPr>
            <w:tcW w:w="1106" w:type="dxa"/>
          </w:tcPr>
          <w:p>
            <w:pPr>
              <w:spacing w:line="251" w:lineRule="exact" w:before="0"/>
              <w:ind w:left="364" w:right="0" w:firstLine="0"/>
              <w:jc w:val="left"/>
              <w:rPr>
                <w:rFonts w:ascii="Arial"/>
                <w:sz w:val="22"/>
              </w:rPr>
            </w:pPr>
            <w:r>
              <w:rPr>
                <w:rFonts w:ascii="Arial"/>
                <w:sz w:val="22"/>
              </w:rPr>
              <w:t>200</w:t>
            </w:r>
          </w:p>
        </w:tc>
        <w:tc>
          <w:tcPr>
            <w:tcW w:w="1162" w:type="dxa"/>
          </w:tcPr>
          <w:p>
            <w:pPr>
              <w:spacing w:line="251" w:lineRule="exact" w:before="0"/>
              <w:ind w:left="340" w:right="340" w:firstLine="0"/>
              <w:jc w:val="center"/>
              <w:rPr>
                <w:rFonts w:ascii="Arial"/>
                <w:sz w:val="22"/>
              </w:rPr>
            </w:pPr>
            <w:r>
              <w:rPr>
                <w:rFonts w:ascii="Arial"/>
                <w:sz w:val="22"/>
              </w:rPr>
              <w:t>10</w:t>
            </w:r>
          </w:p>
        </w:tc>
        <w:tc>
          <w:tcPr>
            <w:tcW w:w="1620" w:type="dxa"/>
          </w:tcPr>
          <w:p>
            <w:pPr>
              <w:spacing w:line="251" w:lineRule="exact" w:before="0"/>
              <w:ind w:left="0" w:right="682" w:firstLine="0"/>
              <w:jc w:val="right"/>
              <w:rPr>
                <w:rFonts w:ascii="Arial"/>
                <w:sz w:val="22"/>
              </w:rPr>
            </w:pPr>
            <w:r>
              <w:rPr>
                <w:rFonts w:ascii="Arial"/>
                <w:sz w:val="22"/>
              </w:rPr>
              <w:t>20</w:t>
            </w:r>
          </w:p>
        </w:tc>
        <w:tc>
          <w:tcPr>
            <w:tcW w:w="1080" w:type="dxa"/>
          </w:tcPr>
          <w:p>
            <w:pPr>
              <w:spacing w:line="251" w:lineRule="exact" w:before="0"/>
              <w:ind w:left="392" w:right="392" w:firstLine="0"/>
              <w:jc w:val="center"/>
              <w:rPr>
                <w:rFonts w:ascii="Arial"/>
                <w:sz w:val="22"/>
              </w:rPr>
            </w:pPr>
            <w:r>
              <w:rPr>
                <w:rFonts w:ascii="Arial"/>
                <w:sz w:val="22"/>
              </w:rPr>
              <w:t>20</w:t>
            </w:r>
          </w:p>
        </w:tc>
        <w:tc>
          <w:tcPr>
            <w:tcW w:w="1620" w:type="dxa"/>
          </w:tcPr>
          <w:p>
            <w:pPr>
              <w:spacing w:line="251" w:lineRule="exact" w:before="0"/>
              <w:ind w:left="681" w:right="0" w:firstLine="0"/>
              <w:jc w:val="left"/>
              <w:rPr>
                <w:rFonts w:ascii="Arial"/>
                <w:sz w:val="22"/>
              </w:rPr>
            </w:pPr>
            <w:r>
              <w:rPr>
                <w:rFonts w:ascii="Arial"/>
                <w:sz w:val="22"/>
              </w:rPr>
              <w:t>25</w:t>
            </w:r>
          </w:p>
        </w:tc>
        <w:tc>
          <w:tcPr>
            <w:tcW w:w="900" w:type="dxa"/>
          </w:tcPr>
          <w:p>
            <w:pPr>
              <w:spacing w:line="251" w:lineRule="exact" w:before="0"/>
              <w:ind w:left="302" w:right="302" w:firstLine="0"/>
              <w:jc w:val="center"/>
              <w:rPr>
                <w:rFonts w:ascii="Arial"/>
                <w:sz w:val="22"/>
              </w:rPr>
            </w:pPr>
            <w:r>
              <w:rPr>
                <w:rFonts w:ascii="Arial"/>
                <w:sz w:val="22"/>
              </w:rPr>
              <w:t>20</w:t>
            </w:r>
          </w:p>
        </w:tc>
        <w:tc>
          <w:tcPr>
            <w:tcW w:w="2160" w:type="dxa"/>
          </w:tcPr>
          <w:p>
            <w:pPr>
              <w:spacing w:line="251" w:lineRule="exact" w:before="0"/>
              <w:ind w:left="633" w:right="633" w:firstLine="0"/>
              <w:jc w:val="center"/>
              <w:rPr>
                <w:rFonts w:ascii="Arial"/>
                <w:sz w:val="22"/>
              </w:rPr>
            </w:pPr>
            <w:r>
              <w:rPr>
                <w:rFonts w:ascii="Arial"/>
                <w:sz w:val="22"/>
              </w:rPr>
              <w:t>30</w:t>
            </w:r>
          </w:p>
        </w:tc>
      </w:tr>
      <w:tr>
        <w:trPr>
          <w:trHeight w:val="264" w:hRule="exact"/>
        </w:trPr>
        <w:tc>
          <w:tcPr>
            <w:tcW w:w="1106" w:type="dxa"/>
          </w:tcPr>
          <w:p>
            <w:pPr>
              <w:spacing w:before="0"/>
              <w:ind w:left="364" w:right="0" w:firstLine="0"/>
              <w:jc w:val="left"/>
              <w:rPr>
                <w:rFonts w:ascii="Arial"/>
                <w:sz w:val="22"/>
              </w:rPr>
            </w:pPr>
            <w:r>
              <w:rPr>
                <w:rFonts w:ascii="Arial"/>
                <w:sz w:val="22"/>
              </w:rPr>
              <w:t>250</w:t>
            </w:r>
          </w:p>
        </w:tc>
        <w:tc>
          <w:tcPr>
            <w:tcW w:w="1162" w:type="dxa"/>
          </w:tcPr>
          <w:p>
            <w:pPr>
              <w:spacing w:before="0"/>
              <w:ind w:left="342" w:right="340" w:firstLine="0"/>
              <w:jc w:val="center"/>
              <w:rPr>
                <w:rFonts w:ascii="Arial"/>
                <w:sz w:val="22"/>
              </w:rPr>
            </w:pPr>
            <w:r>
              <w:rPr>
                <w:rFonts w:ascii="Arial"/>
                <w:sz w:val="22"/>
              </w:rPr>
              <w:t>12.5</w:t>
            </w:r>
          </w:p>
        </w:tc>
        <w:tc>
          <w:tcPr>
            <w:tcW w:w="1620" w:type="dxa"/>
          </w:tcPr>
          <w:p>
            <w:pPr>
              <w:spacing w:before="0"/>
              <w:ind w:left="0" w:right="682" w:firstLine="0"/>
              <w:jc w:val="right"/>
              <w:rPr>
                <w:rFonts w:ascii="Arial"/>
                <w:sz w:val="22"/>
              </w:rPr>
            </w:pPr>
            <w:r>
              <w:rPr>
                <w:rFonts w:ascii="Arial"/>
                <w:sz w:val="22"/>
              </w:rPr>
              <w:t>25</w:t>
            </w:r>
          </w:p>
        </w:tc>
        <w:tc>
          <w:tcPr>
            <w:tcW w:w="1080" w:type="dxa"/>
          </w:tcPr>
          <w:p>
            <w:pPr>
              <w:spacing w:before="0"/>
              <w:ind w:left="392" w:right="392" w:firstLine="0"/>
              <w:jc w:val="center"/>
              <w:rPr>
                <w:rFonts w:ascii="Arial"/>
                <w:sz w:val="22"/>
              </w:rPr>
            </w:pPr>
            <w:r>
              <w:rPr>
                <w:rFonts w:ascii="Arial"/>
                <w:sz w:val="22"/>
              </w:rPr>
              <w:t>25</w:t>
            </w:r>
          </w:p>
        </w:tc>
        <w:tc>
          <w:tcPr>
            <w:tcW w:w="1620" w:type="dxa"/>
          </w:tcPr>
          <w:p>
            <w:pPr>
              <w:spacing w:before="0"/>
              <w:ind w:left="681" w:right="0" w:firstLine="0"/>
              <w:jc w:val="left"/>
              <w:rPr>
                <w:rFonts w:ascii="Arial"/>
                <w:sz w:val="22"/>
              </w:rPr>
            </w:pPr>
            <w:r>
              <w:rPr>
                <w:rFonts w:ascii="Arial"/>
                <w:sz w:val="22"/>
              </w:rPr>
              <w:t>25</w:t>
            </w:r>
          </w:p>
        </w:tc>
        <w:tc>
          <w:tcPr>
            <w:tcW w:w="900" w:type="dxa"/>
          </w:tcPr>
          <w:p>
            <w:pPr>
              <w:spacing w:before="0"/>
              <w:ind w:left="302" w:right="302" w:firstLine="0"/>
              <w:jc w:val="center"/>
              <w:rPr>
                <w:rFonts w:ascii="Arial"/>
                <w:sz w:val="22"/>
              </w:rPr>
            </w:pPr>
            <w:r>
              <w:rPr>
                <w:rFonts w:ascii="Arial"/>
                <w:sz w:val="22"/>
              </w:rPr>
              <w:t>25</w:t>
            </w:r>
          </w:p>
        </w:tc>
        <w:tc>
          <w:tcPr>
            <w:tcW w:w="2160" w:type="dxa"/>
          </w:tcPr>
          <w:p>
            <w:pPr>
              <w:spacing w:before="0"/>
              <w:ind w:left="633" w:right="633" w:firstLine="0"/>
              <w:jc w:val="center"/>
              <w:rPr>
                <w:rFonts w:ascii="Arial"/>
                <w:sz w:val="22"/>
              </w:rPr>
            </w:pPr>
            <w:r>
              <w:rPr>
                <w:rFonts w:ascii="Arial"/>
                <w:sz w:val="22"/>
              </w:rPr>
              <w:t>30</w:t>
            </w:r>
          </w:p>
        </w:tc>
      </w:tr>
      <w:tr>
        <w:trPr>
          <w:trHeight w:val="262" w:hRule="exact"/>
        </w:trPr>
        <w:tc>
          <w:tcPr>
            <w:tcW w:w="1106" w:type="dxa"/>
          </w:tcPr>
          <w:p>
            <w:pPr>
              <w:spacing w:line="251" w:lineRule="exact" w:before="0"/>
              <w:ind w:left="364" w:right="0" w:firstLine="0"/>
              <w:jc w:val="left"/>
              <w:rPr>
                <w:rFonts w:ascii="Arial"/>
                <w:sz w:val="22"/>
              </w:rPr>
            </w:pPr>
            <w:r>
              <w:rPr>
                <w:rFonts w:ascii="Arial"/>
                <w:sz w:val="22"/>
              </w:rPr>
              <w:t>300</w:t>
            </w:r>
          </w:p>
        </w:tc>
        <w:tc>
          <w:tcPr>
            <w:tcW w:w="1162" w:type="dxa"/>
          </w:tcPr>
          <w:p>
            <w:pPr>
              <w:spacing w:line="251" w:lineRule="exact" w:before="0"/>
              <w:ind w:left="340" w:right="340" w:firstLine="0"/>
              <w:jc w:val="center"/>
              <w:rPr>
                <w:rFonts w:ascii="Arial"/>
                <w:sz w:val="22"/>
              </w:rPr>
            </w:pPr>
            <w:r>
              <w:rPr>
                <w:rFonts w:ascii="Arial"/>
                <w:sz w:val="22"/>
              </w:rPr>
              <w:t>15</w:t>
            </w:r>
          </w:p>
        </w:tc>
        <w:tc>
          <w:tcPr>
            <w:tcW w:w="1620" w:type="dxa"/>
          </w:tcPr>
          <w:p>
            <w:pPr>
              <w:spacing w:line="251" w:lineRule="exact" w:before="0"/>
              <w:ind w:left="0" w:right="682" w:firstLine="0"/>
              <w:jc w:val="right"/>
              <w:rPr>
                <w:rFonts w:ascii="Arial"/>
                <w:sz w:val="22"/>
              </w:rPr>
            </w:pPr>
            <w:r>
              <w:rPr>
                <w:rFonts w:ascii="Arial"/>
                <w:sz w:val="22"/>
              </w:rPr>
              <w:t>25</w:t>
            </w:r>
          </w:p>
        </w:tc>
        <w:tc>
          <w:tcPr>
            <w:tcW w:w="1080" w:type="dxa"/>
          </w:tcPr>
          <w:p>
            <w:pPr>
              <w:spacing w:line="251" w:lineRule="exact" w:before="0"/>
              <w:ind w:left="392" w:right="392" w:firstLine="0"/>
              <w:jc w:val="center"/>
              <w:rPr>
                <w:rFonts w:ascii="Arial"/>
                <w:sz w:val="22"/>
              </w:rPr>
            </w:pPr>
            <w:r>
              <w:rPr>
                <w:rFonts w:ascii="Arial"/>
                <w:sz w:val="22"/>
              </w:rPr>
              <w:t>25</w:t>
            </w:r>
          </w:p>
        </w:tc>
        <w:tc>
          <w:tcPr>
            <w:tcW w:w="1620" w:type="dxa"/>
          </w:tcPr>
          <w:p>
            <w:pPr>
              <w:spacing w:line="251" w:lineRule="exact" w:before="0"/>
              <w:ind w:left="681" w:right="0" w:firstLine="0"/>
              <w:jc w:val="left"/>
              <w:rPr>
                <w:rFonts w:ascii="Arial"/>
                <w:sz w:val="22"/>
              </w:rPr>
            </w:pPr>
            <w:r>
              <w:rPr>
                <w:rFonts w:ascii="Arial"/>
                <w:sz w:val="22"/>
              </w:rPr>
              <w:t>25</w:t>
            </w:r>
          </w:p>
        </w:tc>
        <w:tc>
          <w:tcPr>
            <w:tcW w:w="900" w:type="dxa"/>
          </w:tcPr>
          <w:p>
            <w:pPr>
              <w:spacing w:line="251" w:lineRule="exact" w:before="0"/>
              <w:ind w:left="302" w:right="302" w:firstLine="0"/>
              <w:jc w:val="center"/>
              <w:rPr>
                <w:rFonts w:ascii="Arial"/>
                <w:sz w:val="22"/>
              </w:rPr>
            </w:pPr>
            <w:r>
              <w:rPr>
                <w:rFonts w:ascii="Arial"/>
                <w:sz w:val="22"/>
              </w:rPr>
              <w:t>30</w:t>
            </w:r>
          </w:p>
        </w:tc>
        <w:tc>
          <w:tcPr>
            <w:tcW w:w="2160" w:type="dxa"/>
          </w:tcPr>
          <w:p>
            <w:pPr>
              <w:spacing w:line="251" w:lineRule="exact" w:before="0"/>
              <w:ind w:left="633" w:right="633" w:firstLine="0"/>
              <w:jc w:val="center"/>
              <w:rPr>
                <w:rFonts w:ascii="Arial"/>
                <w:sz w:val="22"/>
              </w:rPr>
            </w:pPr>
            <w:r>
              <w:rPr>
                <w:rFonts w:ascii="Arial"/>
                <w:sz w:val="22"/>
              </w:rPr>
              <w:t>30</w:t>
            </w:r>
          </w:p>
        </w:tc>
      </w:tr>
      <w:tr>
        <w:trPr>
          <w:trHeight w:val="264" w:hRule="exact"/>
        </w:trPr>
        <w:tc>
          <w:tcPr>
            <w:tcW w:w="1106" w:type="dxa"/>
          </w:tcPr>
          <w:p>
            <w:pPr>
              <w:spacing w:before="0"/>
              <w:ind w:left="364" w:right="0" w:firstLine="0"/>
              <w:jc w:val="left"/>
              <w:rPr>
                <w:rFonts w:ascii="Arial"/>
                <w:sz w:val="22"/>
              </w:rPr>
            </w:pPr>
            <w:r>
              <w:rPr>
                <w:rFonts w:ascii="Arial"/>
                <w:sz w:val="22"/>
              </w:rPr>
              <w:t>350</w:t>
            </w:r>
          </w:p>
        </w:tc>
        <w:tc>
          <w:tcPr>
            <w:tcW w:w="1162" w:type="dxa"/>
          </w:tcPr>
          <w:p>
            <w:pPr>
              <w:spacing w:before="0"/>
              <w:ind w:left="342" w:right="340" w:firstLine="0"/>
              <w:jc w:val="center"/>
              <w:rPr>
                <w:rFonts w:ascii="Arial"/>
                <w:sz w:val="22"/>
              </w:rPr>
            </w:pPr>
            <w:r>
              <w:rPr>
                <w:rFonts w:ascii="Arial"/>
                <w:sz w:val="22"/>
              </w:rPr>
              <w:t>17.5</w:t>
            </w:r>
          </w:p>
        </w:tc>
        <w:tc>
          <w:tcPr>
            <w:tcW w:w="1620" w:type="dxa"/>
          </w:tcPr>
          <w:p>
            <w:pPr>
              <w:spacing w:before="0"/>
              <w:ind w:left="0" w:right="682" w:firstLine="0"/>
              <w:jc w:val="right"/>
              <w:rPr>
                <w:rFonts w:ascii="Arial"/>
                <w:sz w:val="22"/>
              </w:rPr>
            </w:pPr>
            <w:r>
              <w:rPr>
                <w:rFonts w:ascii="Arial"/>
                <w:sz w:val="22"/>
              </w:rPr>
              <w:t>25</w:t>
            </w:r>
          </w:p>
        </w:tc>
        <w:tc>
          <w:tcPr>
            <w:tcW w:w="1080" w:type="dxa"/>
          </w:tcPr>
          <w:p>
            <w:pPr>
              <w:spacing w:before="0"/>
              <w:ind w:left="392" w:right="392" w:firstLine="0"/>
              <w:jc w:val="center"/>
              <w:rPr>
                <w:rFonts w:ascii="Arial"/>
                <w:sz w:val="22"/>
              </w:rPr>
            </w:pPr>
            <w:r>
              <w:rPr>
                <w:rFonts w:ascii="Arial"/>
                <w:sz w:val="22"/>
              </w:rPr>
              <w:t>25</w:t>
            </w:r>
          </w:p>
        </w:tc>
        <w:tc>
          <w:tcPr>
            <w:tcW w:w="1620" w:type="dxa"/>
          </w:tcPr>
          <w:p>
            <w:pPr>
              <w:spacing w:before="0"/>
              <w:ind w:left="681" w:right="0" w:firstLine="0"/>
              <w:jc w:val="left"/>
              <w:rPr>
                <w:rFonts w:ascii="Arial"/>
                <w:sz w:val="22"/>
              </w:rPr>
            </w:pPr>
            <w:r>
              <w:rPr>
                <w:rFonts w:ascii="Arial"/>
                <w:sz w:val="22"/>
              </w:rPr>
              <w:t>25</w:t>
            </w:r>
          </w:p>
        </w:tc>
        <w:tc>
          <w:tcPr>
            <w:tcW w:w="900" w:type="dxa"/>
          </w:tcPr>
          <w:p>
            <w:pPr>
              <w:spacing w:before="0"/>
              <w:ind w:left="302" w:right="302" w:firstLine="0"/>
              <w:jc w:val="center"/>
              <w:rPr>
                <w:rFonts w:ascii="Arial"/>
                <w:sz w:val="22"/>
              </w:rPr>
            </w:pPr>
            <w:r>
              <w:rPr>
                <w:rFonts w:ascii="Arial"/>
                <w:sz w:val="22"/>
              </w:rPr>
              <w:t>30</w:t>
            </w:r>
          </w:p>
        </w:tc>
        <w:tc>
          <w:tcPr>
            <w:tcW w:w="2160" w:type="dxa"/>
          </w:tcPr>
          <w:p>
            <w:pPr>
              <w:spacing w:before="0"/>
              <w:ind w:left="633" w:right="633" w:firstLine="0"/>
              <w:jc w:val="center"/>
              <w:rPr>
                <w:rFonts w:ascii="Arial"/>
                <w:sz w:val="22"/>
              </w:rPr>
            </w:pPr>
            <w:r>
              <w:rPr>
                <w:rFonts w:ascii="Arial"/>
                <w:sz w:val="22"/>
              </w:rPr>
              <w:t>30</w:t>
            </w:r>
          </w:p>
        </w:tc>
      </w:tr>
      <w:tr>
        <w:trPr>
          <w:trHeight w:val="264" w:hRule="exact"/>
        </w:trPr>
        <w:tc>
          <w:tcPr>
            <w:tcW w:w="1106" w:type="dxa"/>
          </w:tcPr>
          <w:p>
            <w:pPr>
              <w:spacing w:line="251" w:lineRule="exact" w:before="0"/>
              <w:ind w:left="364" w:right="0" w:firstLine="0"/>
              <w:jc w:val="left"/>
              <w:rPr>
                <w:rFonts w:ascii="Arial"/>
                <w:sz w:val="22"/>
              </w:rPr>
            </w:pPr>
            <w:r>
              <w:rPr>
                <w:rFonts w:ascii="Arial"/>
                <w:sz w:val="22"/>
              </w:rPr>
              <w:t>400</w:t>
            </w:r>
          </w:p>
        </w:tc>
        <w:tc>
          <w:tcPr>
            <w:tcW w:w="1162" w:type="dxa"/>
          </w:tcPr>
          <w:p>
            <w:pPr>
              <w:spacing w:line="251" w:lineRule="exact" w:before="0"/>
              <w:ind w:left="340" w:right="340" w:firstLine="0"/>
              <w:jc w:val="center"/>
              <w:rPr>
                <w:rFonts w:ascii="Arial"/>
                <w:sz w:val="22"/>
              </w:rPr>
            </w:pPr>
            <w:r>
              <w:rPr>
                <w:rFonts w:ascii="Arial"/>
                <w:sz w:val="22"/>
              </w:rPr>
              <w:t>20</w:t>
            </w:r>
          </w:p>
        </w:tc>
        <w:tc>
          <w:tcPr>
            <w:tcW w:w="1620" w:type="dxa"/>
          </w:tcPr>
          <w:p>
            <w:pPr>
              <w:spacing w:line="251" w:lineRule="exact" w:before="0"/>
              <w:ind w:left="0" w:right="682" w:firstLine="0"/>
              <w:jc w:val="right"/>
              <w:rPr>
                <w:rFonts w:ascii="Arial"/>
                <w:sz w:val="22"/>
              </w:rPr>
            </w:pPr>
            <w:r>
              <w:rPr>
                <w:rFonts w:ascii="Arial"/>
                <w:sz w:val="22"/>
              </w:rPr>
              <w:t>25</w:t>
            </w:r>
          </w:p>
        </w:tc>
        <w:tc>
          <w:tcPr>
            <w:tcW w:w="1080" w:type="dxa"/>
          </w:tcPr>
          <w:p>
            <w:pPr>
              <w:spacing w:line="251" w:lineRule="exact" w:before="0"/>
              <w:ind w:left="392" w:right="392" w:firstLine="0"/>
              <w:jc w:val="center"/>
              <w:rPr>
                <w:rFonts w:ascii="Arial"/>
                <w:sz w:val="22"/>
              </w:rPr>
            </w:pPr>
            <w:r>
              <w:rPr>
                <w:rFonts w:ascii="Arial"/>
                <w:sz w:val="22"/>
              </w:rPr>
              <w:t>25</w:t>
            </w:r>
          </w:p>
        </w:tc>
        <w:tc>
          <w:tcPr>
            <w:tcW w:w="1620" w:type="dxa"/>
          </w:tcPr>
          <w:p>
            <w:pPr>
              <w:spacing w:line="251" w:lineRule="exact" w:before="0"/>
              <w:ind w:left="681" w:right="0" w:firstLine="0"/>
              <w:jc w:val="left"/>
              <w:rPr>
                <w:rFonts w:ascii="Arial"/>
                <w:sz w:val="22"/>
              </w:rPr>
            </w:pPr>
            <w:r>
              <w:rPr>
                <w:rFonts w:ascii="Arial"/>
                <w:sz w:val="22"/>
              </w:rPr>
              <w:t>25</w:t>
            </w:r>
          </w:p>
        </w:tc>
        <w:tc>
          <w:tcPr>
            <w:tcW w:w="900" w:type="dxa"/>
          </w:tcPr>
          <w:p>
            <w:pPr>
              <w:spacing w:line="251" w:lineRule="exact" w:before="0"/>
              <w:ind w:left="302" w:right="302" w:firstLine="0"/>
              <w:jc w:val="center"/>
              <w:rPr>
                <w:rFonts w:ascii="Arial"/>
                <w:sz w:val="22"/>
              </w:rPr>
            </w:pPr>
            <w:r>
              <w:rPr>
                <w:rFonts w:ascii="Arial"/>
                <w:sz w:val="22"/>
              </w:rPr>
              <w:t>30</w:t>
            </w:r>
          </w:p>
        </w:tc>
        <w:tc>
          <w:tcPr>
            <w:tcW w:w="2160" w:type="dxa"/>
          </w:tcPr>
          <w:p>
            <w:pPr>
              <w:spacing w:line="251" w:lineRule="exact" w:before="0"/>
              <w:ind w:left="633" w:right="633" w:firstLine="0"/>
              <w:jc w:val="center"/>
              <w:rPr>
                <w:rFonts w:ascii="Arial"/>
                <w:sz w:val="22"/>
              </w:rPr>
            </w:pPr>
            <w:r>
              <w:rPr>
                <w:rFonts w:ascii="Arial"/>
                <w:sz w:val="22"/>
              </w:rPr>
              <w:t>30</w:t>
            </w:r>
          </w:p>
        </w:tc>
      </w:tr>
      <w:tr>
        <w:trPr>
          <w:trHeight w:val="262" w:hRule="exact"/>
        </w:trPr>
        <w:tc>
          <w:tcPr>
            <w:tcW w:w="1106" w:type="dxa"/>
          </w:tcPr>
          <w:p>
            <w:pPr>
              <w:spacing w:line="251" w:lineRule="exact" w:before="0"/>
              <w:ind w:left="364" w:right="0" w:firstLine="0"/>
              <w:jc w:val="left"/>
              <w:rPr>
                <w:rFonts w:ascii="Arial"/>
                <w:sz w:val="22"/>
              </w:rPr>
            </w:pPr>
            <w:r>
              <w:rPr>
                <w:rFonts w:ascii="Arial"/>
                <w:sz w:val="22"/>
              </w:rPr>
              <w:t>450</w:t>
            </w:r>
          </w:p>
        </w:tc>
        <w:tc>
          <w:tcPr>
            <w:tcW w:w="1162" w:type="dxa"/>
          </w:tcPr>
          <w:p>
            <w:pPr>
              <w:spacing w:line="251" w:lineRule="exact" w:before="0"/>
              <w:ind w:left="342" w:right="340" w:firstLine="0"/>
              <w:jc w:val="center"/>
              <w:rPr>
                <w:rFonts w:ascii="Arial"/>
                <w:sz w:val="22"/>
              </w:rPr>
            </w:pPr>
            <w:r>
              <w:rPr>
                <w:rFonts w:ascii="Arial"/>
                <w:sz w:val="22"/>
              </w:rPr>
              <w:t>22.5</w:t>
            </w:r>
          </w:p>
        </w:tc>
        <w:tc>
          <w:tcPr>
            <w:tcW w:w="1620" w:type="dxa"/>
          </w:tcPr>
          <w:p>
            <w:pPr>
              <w:spacing w:line="251" w:lineRule="exact" w:before="0"/>
              <w:ind w:left="0" w:right="682" w:firstLine="0"/>
              <w:jc w:val="right"/>
              <w:rPr>
                <w:rFonts w:ascii="Arial"/>
                <w:sz w:val="22"/>
              </w:rPr>
            </w:pPr>
            <w:r>
              <w:rPr>
                <w:rFonts w:ascii="Arial"/>
                <w:sz w:val="22"/>
              </w:rPr>
              <w:t>25</w:t>
            </w:r>
          </w:p>
        </w:tc>
        <w:tc>
          <w:tcPr>
            <w:tcW w:w="1080" w:type="dxa"/>
          </w:tcPr>
          <w:p>
            <w:pPr>
              <w:spacing w:line="251" w:lineRule="exact" w:before="0"/>
              <w:ind w:left="392" w:right="392" w:firstLine="0"/>
              <w:jc w:val="center"/>
              <w:rPr>
                <w:rFonts w:ascii="Arial"/>
                <w:sz w:val="22"/>
              </w:rPr>
            </w:pPr>
            <w:r>
              <w:rPr>
                <w:rFonts w:ascii="Arial"/>
                <w:sz w:val="22"/>
              </w:rPr>
              <w:t>25</w:t>
            </w:r>
          </w:p>
        </w:tc>
        <w:tc>
          <w:tcPr>
            <w:tcW w:w="1620" w:type="dxa"/>
          </w:tcPr>
          <w:p>
            <w:pPr>
              <w:spacing w:line="251" w:lineRule="exact" w:before="0"/>
              <w:ind w:left="681" w:right="0" w:firstLine="0"/>
              <w:jc w:val="left"/>
              <w:rPr>
                <w:rFonts w:ascii="Arial"/>
                <w:sz w:val="22"/>
              </w:rPr>
            </w:pPr>
            <w:r>
              <w:rPr>
                <w:rFonts w:ascii="Arial"/>
                <w:sz w:val="22"/>
              </w:rPr>
              <w:t>25</w:t>
            </w:r>
          </w:p>
        </w:tc>
        <w:tc>
          <w:tcPr>
            <w:tcW w:w="900" w:type="dxa"/>
          </w:tcPr>
          <w:p>
            <w:pPr>
              <w:spacing w:line="251" w:lineRule="exact" w:before="0"/>
              <w:ind w:left="302" w:right="302" w:firstLine="0"/>
              <w:jc w:val="center"/>
              <w:rPr>
                <w:rFonts w:ascii="Arial"/>
                <w:sz w:val="22"/>
              </w:rPr>
            </w:pPr>
            <w:r>
              <w:rPr>
                <w:rFonts w:ascii="Arial"/>
                <w:sz w:val="22"/>
              </w:rPr>
              <w:t>30</w:t>
            </w:r>
          </w:p>
        </w:tc>
        <w:tc>
          <w:tcPr>
            <w:tcW w:w="2160" w:type="dxa"/>
          </w:tcPr>
          <w:p>
            <w:pPr>
              <w:spacing w:line="251" w:lineRule="exact" w:before="0"/>
              <w:ind w:left="633" w:right="633" w:firstLine="0"/>
              <w:jc w:val="center"/>
              <w:rPr>
                <w:rFonts w:ascii="Arial"/>
                <w:sz w:val="22"/>
              </w:rPr>
            </w:pPr>
            <w:r>
              <w:rPr>
                <w:rFonts w:ascii="Arial"/>
                <w:sz w:val="22"/>
              </w:rPr>
              <w:t>30</w:t>
            </w:r>
          </w:p>
        </w:tc>
      </w:tr>
      <w:tr>
        <w:trPr>
          <w:trHeight w:val="264" w:hRule="exact"/>
        </w:trPr>
        <w:tc>
          <w:tcPr>
            <w:tcW w:w="1106" w:type="dxa"/>
          </w:tcPr>
          <w:p>
            <w:pPr>
              <w:spacing w:line="251" w:lineRule="exact" w:before="0"/>
              <w:ind w:left="304" w:right="0" w:firstLine="0"/>
              <w:jc w:val="left"/>
              <w:rPr>
                <w:rFonts w:ascii="Arial" w:hAnsi="Arial"/>
                <w:sz w:val="22"/>
              </w:rPr>
            </w:pPr>
            <w:r>
              <w:rPr>
                <w:rFonts w:ascii="Arial" w:hAnsi="Arial"/>
                <w:sz w:val="22"/>
              </w:rPr>
              <w:t>≥500</w:t>
            </w:r>
          </w:p>
        </w:tc>
        <w:tc>
          <w:tcPr>
            <w:tcW w:w="1162" w:type="dxa"/>
          </w:tcPr>
          <w:p>
            <w:pPr>
              <w:spacing w:line="251" w:lineRule="exact" w:before="0"/>
              <w:ind w:left="340" w:right="340" w:firstLine="0"/>
              <w:jc w:val="center"/>
              <w:rPr>
                <w:rFonts w:ascii="Arial"/>
                <w:sz w:val="22"/>
              </w:rPr>
            </w:pPr>
            <w:r>
              <w:rPr>
                <w:rFonts w:ascii="Arial"/>
                <w:sz w:val="22"/>
              </w:rPr>
              <w:t>25</w:t>
            </w:r>
          </w:p>
        </w:tc>
        <w:tc>
          <w:tcPr>
            <w:tcW w:w="1620" w:type="dxa"/>
          </w:tcPr>
          <w:p>
            <w:pPr>
              <w:spacing w:line="251" w:lineRule="exact" w:before="0"/>
              <w:ind w:left="0" w:right="682" w:firstLine="0"/>
              <w:jc w:val="right"/>
              <w:rPr>
                <w:rFonts w:ascii="Arial"/>
                <w:sz w:val="22"/>
              </w:rPr>
            </w:pPr>
            <w:r>
              <w:rPr>
                <w:rFonts w:ascii="Arial"/>
                <w:sz w:val="22"/>
              </w:rPr>
              <w:t>25</w:t>
            </w:r>
          </w:p>
        </w:tc>
        <w:tc>
          <w:tcPr>
            <w:tcW w:w="1080" w:type="dxa"/>
          </w:tcPr>
          <w:p>
            <w:pPr>
              <w:spacing w:line="251" w:lineRule="exact" w:before="0"/>
              <w:ind w:left="392" w:right="392" w:firstLine="0"/>
              <w:jc w:val="center"/>
              <w:rPr>
                <w:rFonts w:ascii="Arial"/>
                <w:sz w:val="22"/>
              </w:rPr>
            </w:pPr>
            <w:r>
              <w:rPr>
                <w:rFonts w:ascii="Arial"/>
                <w:sz w:val="22"/>
              </w:rPr>
              <w:t>25</w:t>
            </w:r>
          </w:p>
        </w:tc>
        <w:tc>
          <w:tcPr>
            <w:tcW w:w="1620" w:type="dxa"/>
          </w:tcPr>
          <w:p>
            <w:pPr>
              <w:spacing w:line="251" w:lineRule="exact" w:before="0"/>
              <w:ind w:left="681" w:right="0" w:firstLine="0"/>
              <w:jc w:val="left"/>
              <w:rPr>
                <w:rFonts w:ascii="Arial"/>
                <w:sz w:val="22"/>
              </w:rPr>
            </w:pPr>
            <w:r>
              <w:rPr>
                <w:rFonts w:ascii="Arial"/>
                <w:sz w:val="22"/>
              </w:rPr>
              <w:t>25</w:t>
            </w:r>
          </w:p>
        </w:tc>
        <w:tc>
          <w:tcPr>
            <w:tcW w:w="900" w:type="dxa"/>
          </w:tcPr>
          <w:p>
            <w:pPr>
              <w:spacing w:line="251" w:lineRule="exact" w:before="0"/>
              <w:ind w:left="302" w:right="302" w:firstLine="0"/>
              <w:jc w:val="center"/>
              <w:rPr>
                <w:rFonts w:ascii="Arial"/>
                <w:sz w:val="22"/>
              </w:rPr>
            </w:pPr>
            <w:r>
              <w:rPr>
                <w:rFonts w:ascii="Arial"/>
                <w:sz w:val="22"/>
              </w:rPr>
              <w:t>30</w:t>
            </w:r>
          </w:p>
        </w:tc>
        <w:tc>
          <w:tcPr>
            <w:tcW w:w="2160" w:type="dxa"/>
          </w:tcPr>
          <w:p>
            <w:pPr>
              <w:spacing w:line="251" w:lineRule="exact" w:before="0"/>
              <w:ind w:left="633" w:right="633" w:firstLine="0"/>
              <w:jc w:val="center"/>
              <w:rPr>
                <w:rFonts w:ascii="Arial"/>
                <w:sz w:val="22"/>
              </w:rPr>
            </w:pPr>
            <w:r>
              <w:rPr>
                <w:rFonts w:ascii="Arial"/>
                <w:sz w:val="22"/>
              </w:rPr>
              <w:t>30</w:t>
            </w:r>
          </w:p>
        </w:tc>
      </w:tr>
    </w:tbl>
    <w:p>
      <w:pPr>
        <w:spacing w:after="0" w:line="251" w:lineRule="exact"/>
        <w:jc w:val="center"/>
        <w:rPr>
          <w:rFonts w:ascii="Arial"/>
          <w:sz w:val="22"/>
        </w:rPr>
        <w:sectPr>
          <w:pgSz w:w="12240" w:h="15840"/>
          <w:pgMar w:header="0" w:footer="734" w:top="1360" w:bottom="920" w:left="1220" w:right="1140"/>
        </w:sectPr>
      </w:pPr>
    </w:p>
    <w:p>
      <w:pPr>
        <w:spacing w:before="77"/>
        <w:ind w:left="220" w:right="0" w:firstLine="0"/>
        <w:jc w:val="left"/>
        <w:rPr>
          <w:rFonts w:ascii="Bookman Old Style"/>
          <w:b/>
          <w:sz w:val="28"/>
        </w:rPr>
      </w:pPr>
      <w:bookmarkStart w:name="Appendix E" w:id="201"/>
      <w:bookmarkEnd w:id="201"/>
      <w:r>
        <w:rPr/>
      </w:r>
      <w:bookmarkStart w:name="_bookmark51" w:id="202"/>
      <w:bookmarkEnd w:id="202"/>
      <w:r>
        <w:rPr/>
      </w:r>
      <w:r>
        <w:rPr>
          <w:rFonts w:ascii="Bookman Old Style"/>
          <w:b/>
          <w:sz w:val="28"/>
          <w:u w:val="single"/>
        </w:rPr>
        <w:t>Appendix E</w:t>
      </w:r>
    </w:p>
    <w:p>
      <w:pPr>
        <w:spacing w:line="240" w:lineRule="auto" w:before="0"/>
        <w:rPr>
          <w:rFonts w:ascii="Bookman Old Style"/>
          <w:b/>
          <w:sz w:val="20"/>
        </w:rPr>
      </w:pPr>
    </w:p>
    <w:p>
      <w:pPr>
        <w:spacing w:before="93" w:after="3"/>
        <w:ind w:left="1199" w:right="1845" w:hanging="980"/>
        <w:jc w:val="left"/>
        <w:rPr>
          <w:rFonts w:ascii="Arial"/>
          <w:sz w:val="22"/>
        </w:rPr>
      </w:pPr>
      <w:r>
        <w:rPr>
          <w:rFonts w:ascii="Arial"/>
          <w:sz w:val="22"/>
        </w:rPr>
        <w:t>Table E1.The maximum quantity limitation of gases for pre-existing laboratories (Water container capacity, Cu.Ft.)</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8"/>
        <w:gridCol w:w="6660"/>
      </w:tblGrid>
      <w:tr>
        <w:trPr>
          <w:trHeight w:val="262" w:hRule="exact"/>
        </w:trPr>
        <w:tc>
          <w:tcPr>
            <w:tcW w:w="2088" w:type="dxa"/>
          </w:tcPr>
          <w:p>
            <w:pPr>
              <w:spacing w:line="251" w:lineRule="exact" w:before="0"/>
              <w:ind w:left="163" w:right="163" w:firstLine="0"/>
              <w:jc w:val="center"/>
              <w:rPr>
                <w:rFonts w:ascii="Arial"/>
                <w:sz w:val="22"/>
              </w:rPr>
            </w:pPr>
            <w:r>
              <w:rPr>
                <w:rFonts w:ascii="Arial"/>
                <w:sz w:val="22"/>
              </w:rPr>
              <w:t>Lab Size (Sq. Ft.)</w:t>
            </w:r>
          </w:p>
        </w:tc>
        <w:tc>
          <w:tcPr>
            <w:tcW w:w="6660" w:type="dxa"/>
          </w:tcPr>
          <w:p>
            <w:pPr>
              <w:spacing w:line="251" w:lineRule="exact" w:before="0"/>
              <w:ind w:left="2412" w:right="2412" w:firstLine="0"/>
              <w:jc w:val="center"/>
              <w:rPr>
                <w:rFonts w:ascii="Arial"/>
                <w:sz w:val="22"/>
              </w:rPr>
            </w:pPr>
            <w:r>
              <w:rPr>
                <w:rFonts w:ascii="Arial"/>
                <w:sz w:val="22"/>
              </w:rPr>
              <w:t>Flammable Gases</w:t>
            </w:r>
          </w:p>
        </w:tc>
      </w:tr>
      <w:tr>
        <w:trPr>
          <w:trHeight w:val="264" w:hRule="exact"/>
        </w:trPr>
        <w:tc>
          <w:tcPr>
            <w:tcW w:w="2088" w:type="dxa"/>
          </w:tcPr>
          <w:p>
            <w:pPr>
              <w:spacing w:line="251" w:lineRule="exact" w:before="0"/>
              <w:ind w:left="163" w:right="163" w:firstLine="0"/>
              <w:jc w:val="center"/>
              <w:rPr>
                <w:rFonts w:ascii="Arial" w:hAnsi="Arial"/>
                <w:sz w:val="22"/>
              </w:rPr>
            </w:pPr>
            <w:r>
              <w:rPr>
                <w:rFonts w:ascii="Arial" w:hAnsi="Arial"/>
                <w:sz w:val="22"/>
              </w:rPr>
              <w:t>≤ 500</w:t>
            </w:r>
          </w:p>
        </w:tc>
        <w:tc>
          <w:tcPr>
            <w:tcW w:w="6660" w:type="dxa"/>
          </w:tcPr>
          <w:p>
            <w:pPr>
              <w:spacing w:line="251" w:lineRule="exact" w:before="0"/>
              <w:ind w:left="2412" w:right="2412" w:firstLine="0"/>
              <w:jc w:val="center"/>
              <w:rPr>
                <w:rFonts w:ascii="Arial"/>
                <w:sz w:val="22"/>
              </w:rPr>
            </w:pPr>
            <w:r>
              <w:rPr>
                <w:rFonts w:ascii="Arial"/>
                <w:sz w:val="22"/>
              </w:rPr>
              <w:t>9.24</w:t>
            </w:r>
          </w:p>
        </w:tc>
      </w:tr>
      <w:tr>
        <w:trPr>
          <w:trHeight w:val="262" w:hRule="exact"/>
        </w:trPr>
        <w:tc>
          <w:tcPr>
            <w:tcW w:w="2088" w:type="dxa"/>
          </w:tcPr>
          <w:p>
            <w:pPr>
              <w:spacing w:line="251" w:lineRule="exact" w:before="0"/>
              <w:ind w:left="163" w:right="163" w:firstLine="0"/>
              <w:jc w:val="center"/>
              <w:rPr>
                <w:rFonts w:ascii="Arial"/>
                <w:sz w:val="22"/>
              </w:rPr>
            </w:pPr>
            <w:r>
              <w:rPr>
                <w:rFonts w:ascii="Arial"/>
                <w:sz w:val="22"/>
              </w:rPr>
              <w:t>600</w:t>
            </w:r>
          </w:p>
        </w:tc>
        <w:tc>
          <w:tcPr>
            <w:tcW w:w="6660" w:type="dxa"/>
          </w:tcPr>
          <w:p>
            <w:pPr>
              <w:spacing w:line="251" w:lineRule="exact" w:before="0"/>
              <w:ind w:left="2412" w:right="2410" w:firstLine="0"/>
              <w:jc w:val="center"/>
              <w:rPr>
                <w:rFonts w:ascii="Arial"/>
                <w:sz w:val="22"/>
              </w:rPr>
            </w:pPr>
            <w:r>
              <w:rPr>
                <w:rFonts w:ascii="Arial"/>
                <w:sz w:val="22"/>
              </w:rPr>
              <w:t>10.78</w:t>
            </w:r>
          </w:p>
        </w:tc>
      </w:tr>
      <w:tr>
        <w:trPr>
          <w:trHeight w:val="264" w:hRule="exact"/>
        </w:trPr>
        <w:tc>
          <w:tcPr>
            <w:tcW w:w="2088" w:type="dxa"/>
          </w:tcPr>
          <w:p>
            <w:pPr>
              <w:spacing w:before="0"/>
              <w:ind w:left="163" w:right="163" w:firstLine="0"/>
              <w:jc w:val="center"/>
              <w:rPr>
                <w:rFonts w:ascii="Arial"/>
                <w:sz w:val="22"/>
              </w:rPr>
            </w:pPr>
            <w:r>
              <w:rPr>
                <w:rFonts w:ascii="Arial"/>
                <w:sz w:val="22"/>
              </w:rPr>
              <w:t>700</w:t>
            </w:r>
          </w:p>
        </w:tc>
        <w:tc>
          <w:tcPr>
            <w:tcW w:w="6660" w:type="dxa"/>
          </w:tcPr>
          <w:p>
            <w:pPr>
              <w:spacing w:before="0"/>
              <w:ind w:left="2412" w:right="2410" w:firstLine="0"/>
              <w:jc w:val="center"/>
              <w:rPr>
                <w:rFonts w:ascii="Arial"/>
                <w:sz w:val="22"/>
              </w:rPr>
            </w:pPr>
            <w:r>
              <w:rPr>
                <w:rFonts w:ascii="Arial"/>
                <w:sz w:val="22"/>
              </w:rPr>
              <w:t>12.32</w:t>
            </w:r>
          </w:p>
        </w:tc>
      </w:tr>
      <w:tr>
        <w:trPr>
          <w:trHeight w:val="264" w:hRule="exact"/>
        </w:trPr>
        <w:tc>
          <w:tcPr>
            <w:tcW w:w="2088" w:type="dxa"/>
          </w:tcPr>
          <w:p>
            <w:pPr>
              <w:spacing w:line="251" w:lineRule="exact" w:before="0"/>
              <w:ind w:left="163" w:right="163" w:firstLine="0"/>
              <w:jc w:val="center"/>
              <w:rPr>
                <w:rFonts w:ascii="Arial"/>
                <w:sz w:val="22"/>
              </w:rPr>
            </w:pPr>
            <w:r>
              <w:rPr>
                <w:rFonts w:ascii="Arial"/>
                <w:sz w:val="22"/>
              </w:rPr>
              <w:t>800</w:t>
            </w:r>
          </w:p>
        </w:tc>
        <w:tc>
          <w:tcPr>
            <w:tcW w:w="6660" w:type="dxa"/>
          </w:tcPr>
          <w:p>
            <w:pPr>
              <w:spacing w:line="251" w:lineRule="exact" w:before="0"/>
              <w:ind w:left="2412" w:right="2410" w:firstLine="0"/>
              <w:jc w:val="center"/>
              <w:rPr>
                <w:rFonts w:ascii="Arial"/>
                <w:sz w:val="22"/>
              </w:rPr>
            </w:pPr>
            <w:r>
              <w:rPr>
                <w:rFonts w:ascii="Arial"/>
                <w:sz w:val="22"/>
              </w:rPr>
              <w:t>13.86</w:t>
            </w:r>
          </w:p>
        </w:tc>
      </w:tr>
      <w:tr>
        <w:trPr>
          <w:trHeight w:val="262" w:hRule="exact"/>
        </w:trPr>
        <w:tc>
          <w:tcPr>
            <w:tcW w:w="2088" w:type="dxa"/>
          </w:tcPr>
          <w:p>
            <w:pPr>
              <w:spacing w:line="251" w:lineRule="exact" w:before="0"/>
              <w:ind w:left="163" w:right="163" w:firstLine="0"/>
              <w:jc w:val="center"/>
              <w:rPr>
                <w:rFonts w:ascii="Arial" w:hAnsi="Arial"/>
                <w:sz w:val="22"/>
              </w:rPr>
            </w:pPr>
            <w:r>
              <w:rPr>
                <w:rFonts w:ascii="Arial" w:hAnsi="Arial"/>
                <w:sz w:val="22"/>
              </w:rPr>
              <w:t>≥900</w:t>
            </w:r>
          </w:p>
        </w:tc>
        <w:tc>
          <w:tcPr>
            <w:tcW w:w="6660" w:type="dxa"/>
          </w:tcPr>
          <w:p>
            <w:pPr>
              <w:spacing w:line="251" w:lineRule="exact" w:before="0"/>
              <w:ind w:left="2412" w:right="2412" w:firstLine="0"/>
              <w:jc w:val="center"/>
              <w:rPr>
                <w:rFonts w:ascii="Arial"/>
                <w:sz w:val="22"/>
              </w:rPr>
            </w:pPr>
            <w:r>
              <w:rPr>
                <w:rFonts w:ascii="Arial"/>
                <w:sz w:val="22"/>
              </w:rPr>
              <w:t>15.4</w:t>
            </w:r>
          </w:p>
        </w:tc>
      </w:tr>
    </w:tbl>
    <w:p>
      <w:pPr>
        <w:spacing w:line="240" w:lineRule="auto" w:before="3"/>
        <w:rPr>
          <w:rFonts w:ascii="Arial"/>
          <w:sz w:val="22"/>
        </w:rPr>
      </w:pPr>
    </w:p>
    <w:p>
      <w:pPr>
        <w:spacing w:before="1" w:after="4"/>
        <w:ind w:left="1120" w:right="339" w:hanging="900"/>
        <w:jc w:val="left"/>
        <w:rPr>
          <w:rFonts w:ascii="Arial"/>
          <w:sz w:val="22"/>
        </w:rPr>
      </w:pPr>
      <w:r>
        <w:rPr>
          <w:rFonts w:ascii="Arial"/>
          <w:sz w:val="22"/>
        </w:rPr>
        <w:t>Table E2.The maximum quantity limitation of gases for new laboratories other than educational or instructional laboratories (Water container capacity, Cu.Ft.)</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8"/>
        <w:gridCol w:w="1891"/>
        <w:gridCol w:w="1889"/>
        <w:gridCol w:w="2340"/>
        <w:gridCol w:w="2268"/>
      </w:tblGrid>
      <w:tr>
        <w:trPr>
          <w:trHeight w:val="516" w:hRule="exact"/>
        </w:trPr>
        <w:tc>
          <w:tcPr>
            <w:tcW w:w="1188" w:type="dxa"/>
          </w:tcPr>
          <w:p>
            <w:pPr>
              <w:spacing w:line="252" w:lineRule="exact" w:before="2"/>
              <w:ind w:left="191" w:right="143" w:hanging="32"/>
              <w:jc w:val="left"/>
              <w:rPr>
                <w:rFonts w:ascii="Arial"/>
                <w:sz w:val="22"/>
              </w:rPr>
            </w:pPr>
            <w:r>
              <w:rPr>
                <w:rFonts w:ascii="Arial"/>
                <w:sz w:val="22"/>
              </w:rPr>
              <w:t>Lab Size (Sq. Ft.)</w:t>
            </w:r>
          </w:p>
        </w:tc>
        <w:tc>
          <w:tcPr>
            <w:tcW w:w="1891" w:type="dxa"/>
          </w:tcPr>
          <w:p>
            <w:pPr>
              <w:spacing w:line="252" w:lineRule="exact" w:before="2"/>
              <w:ind w:left="621" w:right="380" w:hanging="228"/>
              <w:jc w:val="left"/>
              <w:rPr>
                <w:rFonts w:ascii="Arial"/>
                <w:sz w:val="22"/>
              </w:rPr>
            </w:pPr>
            <w:r>
              <w:rPr>
                <w:rFonts w:ascii="Arial"/>
                <w:sz w:val="22"/>
              </w:rPr>
              <w:t>Flammable Gases</w:t>
            </w:r>
          </w:p>
        </w:tc>
        <w:tc>
          <w:tcPr>
            <w:tcW w:w="1889" w:type="dxa"/>
          </w:tcPr>
          <w:p>
            <w:pPr>
              <w:spacing w:line="240" w:lineRule="auto" w:before="8"/>
              <w:rPr>
                <w:rFonts w:ascii="Arial"/>
                <w:sz w:val="21"/>
              </w:rPr>
            </w:pPr>
          </w:p>
          <w:p>
            <w:pPr>
              <w:spacing w:before="0"/>
              <w:ind w:left="118" w:right="118" w:firstLine="0"/>
              <w:jc w:val="center"/>
              <w:rPr>
                <w:rFonts w:ascii="Arial"/>
                <w:sz w:val="22"/>
              </w:rPr>
            </w:pPr>
            <w:r>
              <w:rPr>
                <w:rFonts w:ascii="Arial"/>
                <w:sz w:val="22"/>
              </w:rPr>
              <w:t>Oxidizing Gases</w:t>
            </w:r>
          </w:p>
        </w:tc>
        <w:tc>
          <w:tcPr>
            <w:tcW w:w="2340" w:type="dxa"/>
          </w:tcPr>
          <w:p>
            <w:pPr>
              <w:spacing w:line="252" w:lineRule="exact" w:before="2"/>
              <w:ind w:left="847" w:right="125" w:hanging="704"/>
              <w:jc w:val="left"/>
              <w:rPr>
                <w:rFonts w:ascii="Arial"/>
                <w:sz w:val="22"/>
              </w:rPr>
            </w:pPr>
            <w:r>
              <w:rPr>
                <w:rFonts w:ascii="Arial"/>
                <w:sz w:val="22"/>
              </w:rPr>
              <w:t>Liquefied Flammable Gases</w:t>
            </w:r>
          </w:p>
        </w:tc>
        <w:tc>
          <w:tcPr>
            <w:tcW w:w="2268" w:type="dxa"/>
          </w:tcPr>
          <w:p>
            <w:pPr>
              <w:spacing w:line="252" w:lineRule="exact" w:before="2"/>
              <w:ind w:left="499" w:right="408" w:hanging="75"/>
              <w:jc w:val="left"/>
              <w:rPr>
                <w:rFonts w:ascii="Arial"/>
                <w:sz w:val="22"/>
              </w:rPr>
            </w:pPr>
            <w:r>
              <w:rPr>
                <w:rFonts w:ascii="Arial"/>
                <w:sz w:val="22"/>
              </w:rPr>
              <w:t>Health Hazard Rating 3 or 4</w:t>
            </w:r>
          </w:p>
        </w:tc>
      </w:tr>
      <w:tr>
        <w:trPr>
          <w:trHeight w:val="262" w:hRule="exact"/>
        </w:trPr>
        <w:tc>
          <w:tcPr>
            <w:tcW w:w="1188" w:type="dxa"/>
          </w:tcPr>
          <w:p>
            <w:pPr>
              <w:spacing w:line="251" w:lineRule="exact" w:before="0"/>
              <w:ind w:left="0" w:right="310" w:firstLine="0"/>
              <w:jc w:val="right"/>
              <w:rPr>
                <w:rFonts w:ascii="Arial" w:hAnsi="Arial"/>
                <w:sz w:val="22"/>
              </w:rPr>
            </w:pPr>
            <w:r>
              <w:rPr>
                <w:rFonts w:ascii="Arial" w:hAnsi="Arial"/>
                <w:sz w:val="22"/>
              </w:rPr>
              <w:t>≤ 500</w:t>
            </w:r>
          </w:p>
        </w:tc>
        <w:tc>
          <w:tcPr>
            <w:tcW w:w="1891" w:type="dxa"/>
          </w:tcPr>
          <w:p>
            <w:pPr>
              <w:spacing w:line="251" w:lineRule="exact" w:before="0"/>
              <w:ind w:left="704" w:right="706" w:firstLine="0"/>
              <w:jc w:val="center"/>
              <w:rPr>
                <w:rFonts w:ascii="Arial"/>
                <w:sz w:val="22"/>
              </w:rPr>
            </w:pPr>
            <w:r>
              <w:rPr>
                <w:rFonts w:ascii="Arial"/>
                <w:sz w:val="22"/>
              </w:rPr>
              <w:t>12</w:t>
            </w:r>
          </w:p>
        </w:tc>
        <w:tc>
          <w:tcPr>
            <w:tcW w:w="1889" w:type="dxa"/>
          </w:tcPr>
          <w:p>
            <w:pPr>
              <w:spacing w:line="251" w:lineRule="exact" w:before="0"/>
              <w:ind w:left="113" w:right="118" w:firstLine="0"/>
              <w:jc w:val="center"/>
              <w:rPr>
                <w:rFonts w:ascii="Arial"/>
                <w:sz w:val="22"/>
              </w:rPr>
            </w:pPr>
            <w:r>
              <w:rPr>
                <w:rFonts w:ascii="Arial"/>
                <w:sz w:val="22"/>
              </w:rPr>
              <w:t>12</w:t>
            </w:r>
          </w:p>
        </w:tc>
        <w:tc>
          <w:tcPr>
            <w:tcW w:w="2340" w:type="dxa"/>
          </w:tcPr>
          <w:p>
            <w:pPr>
              <w:spacing w:line="251" w:lineRule="exact" w:before="0"/>
              <w:ind w:left="931" w:right="929" w:firstLine="0"/>
              <w:jc w:val="center"/>
              <w:rPr>
                <w:rFonts w:ascii="Arial"/>
                <w:sz w:val="22"/>
              </w:rPr>
            </w:pPr>
            <w:r>
              <w:rPr>
                <w:rFonts w:ascii="Arial"/>
                <w:sz w:val="22"/>
              </w:rPr>
              <w:t>2.4</w:t>
            </w:r>
          </w:p>
        </w:tc>
        <w:tc>
          <w:tcPr>
            <w:tcW w:w="2268" w:type="dxa"/>
          </w:tcPr>
          <w:p>
            <w:pPr>
              <w:spacing w:line="251" w:lineRule="exact" w:before="0"/>
              <w:ind w:left="0" w:right="972" w:firstLine="0"/>
              <w:jc w:val="right"/>
              <w:rPr>
                <w:rFonts w:ascii="Arial"/>
                <w:sz w:val="22"/>
              </w:rPr>
            </w:pPr>
            <w:r>
              <w:rPr>
                <w:rFonts w:ascii="Arial"/>
                <w:sz w:val="22"/>
              </w:rPr>
              <w:t>0.3</w:t>
            </w:r>
          </w:p>
        </w:tc>
      </w:tr>
      <w:tr>
        <w:trPr>
          <w:trHeight w:val="264" w:hRule="exact"/>
        </w:trPr>
        <w:tc>
          <w:tcPr>
            <w:tcW w:w="1188" w:type="dxa"/>
          </w:tcPr>
          <w:p>
            <w:pPr>
              <w:spacing w:line="251" w:lineRule="exact" w:before="0"/>
              <w:ind w:left="385" w:right="385" w:firstLine="0"/>
              <w:jc w:val="center"/>
              <w:rPr>
                <w:rFonts w:ascii="Arial"/>
                <w:sz w:val="22"/>
              </w:rPr>
            </w:pPr>
            <w:r>
              <w:rPr>
                <w:rFonts w:ascii="Arial"/>
                <w:sz w:val="22"/>
              </w:rPr>
              <w:t>600</w:t>
            </w:r>
          </w:p>
        </w:tc>
        <w:tc>
          <w:tcPr>
            <w:tcW w:w="1891" w:type="dxa"/>
          </w:tcPr>
          <w:p>
            <w:pPr>
              <w:spacing w:line="251" w:lineRule="exact" w:before="0"/>
              <w:ind w:left="706" w:right="706" w:firstLine="0"/>
              <w:jc w:val="center"/>
              <w:rPr>
                <w:rFonts w:ascii="Arial"/>
                <w:sz w:val="22"/>
              </w:rPr>
            </w:pPr>
            <w:r>
              <w:rPr>
                <w:rFonts w:ascii="Arial"/>
                <w:sz w:val="22"/>
              </w:rPr>
              <w:t>14.4</w:t>
            </w:r>
          </w:p>
        </w:tc>
        <w:tc>
          <w:tcPr>
            <w:tcW w:w="1889" w:type="dxa"/>
          </w:tcPr>
          <w:p>
            <w:pPr>
              <w:spacing w:line="251" w:lineRule="exact" w:before="0"/>
              <w:ind w:left="116" w:right="118" w:firstLine="0"/>
              <w:jc w:val="center"/>
              <w:rPr>
                <w:rFonts w:ascii="Arial"/>
                <w:sz w:val="22"/>
              </w:rPr>
            </w:pPr>
            <w:r>
              <w:rPr>
                <w:rFonts w:ascii="Arial"/>
                <w:sz w:val="22"/>
              </w:rPr>
              <w:t>14.4</w:t>
            </w:r>
          </w:p>
        </w:tc>
        <w:tc>
          <w:tcPr>
            <w:tcW w:w="2340" w:type="dxa"/>
          </w:tcPr>
          <w:p>
            <w:pPr>
              <w:spacing w:line="251" w:lineRule="exact" w:before="0"/>
              <w:ind w:left="931" w:right="931" w:firstLine="0"/>
              <w:jc w:val="center"/>
              <w:rPr>
                <w:rFonts w:ascii="Arial"/>
                <w:sz w:val="22"/>
              </w:rPr>
            </w:pPr>
            <w:r>
              <w:rPr>
                <w:rFonts w:ascii="Arial"/>
                <w:sz w:val="22"/>
              </w:rPr>
              <w:t>2.76</w:t>
            </w:r>
          </w:p>
        </w:tc>
        <w:tc>
          <w:tcPr>
            <w:tcW w:w="2268" w:type="dxa"/>
          </w:tcPr>
          <w:p>
            <w:pPr>
              <w:spacing w:line="251" w:lineRule="exact" w:before="0"/>
              <w:ind w:left="0" w:right="912" w:firstLine="0"/>
              <w:jc w:val="right"/>
              <w:rPr>
                <w:rFonts w:ascii="Arial"/>
                <w:sz w:val="22"/>
              </w:rPr>
            </w:pPr>
            <w:r>
              <w:rPr>
                <w:rFonts w:ascii="Arial"/>
                <w:sz w:val="22"/>
              </w:rPr>
              <w:t>0.36</w:t>
            </w:r>
          </w:p>
        </w:tc>
      </w:tr>
      <w:tr>
        <w:trPr>
          <w:trHeight w:val="262" w:hRule="exact"/>
        </w:trPr>
        <w:tc>
          <w:tcPr>
            <w:tcW w:w="1188" w:type="dxa"/>
          </w:tcPr>
          <w:p>
            <w:pPr>
              <w:spacing w:line="251" w:lineRule="exact" w:before="0"/>
              <w:ind w:left="385" w:right="385" w:firstLine="0"/>
              <w:jc w:val="center"/>
              <w:rPr>
                <w:rFonts w:ascii="Arial"/>
                <w:sz w:val="22"/>
              </w:rPr>
            </w:pPr>
            <w:r>
              <w:rPr>
                <w:rFonts w:ascii="Arial"/>
                <w:sz w:val="22"/>
              </w:rPr>
              <w:t>700</w:t>
            </w:r>
          </w:p>
        </w:tc>
        <w:tc>
          <w:tcPr>
            <w:tcW w:w="1891" w:type="dxa"/>
          </w:tcPr>
          <w:p>
            <w:pPr>
              <w:spacing w:line="251" w:lineRule="exact" w:before="0"/>
              <w:ind w:left="706" w:right="706" w:firstLine="0"/>
              <w:jc w:val="center"/>
              <w:rPr>
                <w:rFonts w:ascii="Arial"/>
                <w:sz w:val="22"/>
              </w:rPr>
            </w:pPr>
            <w:r>
              <w:rPr>
                <w:rFonts w:ascii="Arial"/>
                <w:sz w:val="22"/>
              </w:rPr>
              <w:t>16.8</w:t>
            </w:r>
          </w:p>
        </w:tc>
        <w:tc>
          <w:tcPr>
            <w:tcW w:w="1889" w:type="dxa"/>
          </w:tcPr>
          <w:p>
            <w:pPr>
              <w:spacing w:line="251" w:lineRule="exact" w:before="0"/>
              <w:ind w:left="116" w:right="118" w:firstLine="0"/>
              <w:jc w:val="center"/>
              <w:rPr>
                <w:rFonts w:ascii="Arial"/>
                <w:sz w:val="22"/>
              </w:rPr>
            </w:pPr>
            <w:r>
              <w:rPr>
                <w:rFonts w:ascii="Arial"/>
                <w:sz w:val="22"/>
              </w:rPr>
              <w:t>16.8</w:t>
            </w:r>
          </w:p>
        </w:tc>
        <w:tc>
          <w:tcPr>
            <w:tcW w:w="2340" w:type="dxa"/>
          </w:tcPr>
          <w:p>
            <w:pPr>
              <w:spacing w:line="251" w:lineRule="exact" w:before="0"/>
              <w:ind w:left="931" w:right="931" w:firstLine="0"/>
              <w:jc w:val="center"/>
              <w:rPr>
                <w:rFonts w:ascii="Arial"/>
                <w:sz w:val="22"/>
              </w:rPr>
            </w:pPr>
            <w:r>
              <w:rPr>
                <w:rFonts w:ascii="Arial"/>
                <w:sz w:val="22"/>
              </w:rPr>
              <w:t>3.12</w:t>
            </w:r>
          </w:p>
        </w:tc>
        <w:tc>
          <w:tcPr>
            <w:tcW w:w="2268" w:type="dxa"/>
          </w:tcPr>
          <w:p>
            <w:pPr>
              <w:spacing w:line="251" w:lineRule="exact" w:before="0"/>
              <w:ind w:left="0" w:right="912" w:firstLine="0"/>
              <w:jc w:val="right"/>
              <w:rPr>
                <w:rFonts w:ascii="Arial"/>
                <w:sz w:val="22"/>
              </w:rPr>
            </w:pPr>
            <w:r>
              <w:rPr>
                <w:rFonts w:ascii="Arial"/>
                <w:sz w:val="22"/>
              </w:rPr>
              <w:t>0.42</w:t>
            </w:r>
          </w:p>
        </w:tc>
      </w:tr>
      <w:tr>
        <w:trPr>
          <w:trHeight w:val="264" w:hRule="exact"/>
        </w:trPr>
        <w:tc>
          <w:tcPr>
            <w:tcW w:w="1188" w:type="dxa"/>
          </w:tcPr>
          <w:p>
            <w:pPr>
              <w:spacing w:before="0"/>
              <w:ind w:left="385" w:right="385" w:firstLine="0"/>
              <w:jc w:val="center"/>
              <w:rPr>
                <w:rFonts w:ascii="Arial"/>
                <w:sz w:val="22"/>
              </w:rPr>
            </w:pPr>
            <w:r>
              <w:rPr>
                <w:rFonts w:ascii="Arial"/>
                <w:sz w:val="22"/>
              </w:rPr>
              <w:t>800</w:t>
            </w:r>
          </w:p>
        </w:tc>
        <w:tc>
          <w:tcPr>
            <w:tcW w:w="1891" w:type="dxa"/>
          </w:tcPr>
          <w:p>
            <w:pPr>
              <w:spacing w:before="0"/>
              <w:ind w:left="706" w:right="706" w:firstLine="0"/>
              <w:jc w:val="center"/>
              <w:rPr>
                <w:rFonts w:ascii="Arial"/>
                <w:sz w:val="22"/>
              </w:rPr>
            </w:pPr>
            <w:r>
              <w:rPr>
                <w:rFonts w:ascii="Arial"/>
                <w:sz w:val="22"/>
              </w:rPr>
              <w:t>19.2</w:t>
            </w:r>
          </w:p>
        </w:tc>
        <w:tc>
          <w:tcPr>
            <w:tcW w:w="1889" w:type="dxa"/>
          </w:tcPr>
          <w:p>
            <w:pPr>
              <w:spacing w:before="0"/>
              <w:ind w:left="116" w:right="118" w:firstLine="0"/>
              <w:jc w:val="center"/>
              <w:rPr>
                <w:rFonts w:ascii="Arial"/>
                <w:sz w:val="22"/>
              </w:rPr>
            </w:pPr>
            <w:r>
              <w:rPr>
                <w:rFonts w:ascii="Arial"/>
                <w:sz w:val="22"/>
              </w:rPr>
              <w:t>19.2</w:t>
            </w:r>
          </w:p>
        </w:tc>
        <w:tc>
          <w:tcPr>
            <w:tcW w:w="2340" w:type="dxa"/>
          </w:tcPr>
          <w:p>
            <w:pPr>
              <w:spacing w:before="0"/>
              <w:ind w:left="931" w:right="931" w:firstLine="0"/>
              <w:jc w:val="center"/>
              <w:rPr>
                <w:rFonts w:ascii="Arial"/>
                <w:sz w:val="22"/>
              </w:rPr>
            </w:pPr>
            <w:r>
              <w:rPr>
                <w:rFonts w:ascii="Arial"/>
                <w:sz w:val="22"/>
              </w:rPr>
              <w:t>3.48</w:t>
            </w:r>
          </w:p>
        </w:tc>
        <w:tc>
          <w:tcPr>
            <w:tcW w:w="2268" w:type="dxa"/>
          </w:tcPr>
          <w:p>
            <w:pPr>
              <w:spacing w:before="0"/>
              <w:ind w:left="0" w:right="912" w:firstLine="0"/>
              <w:jc w:val="right"/>
              <w:rPr>
                <w:rFonts w:ascii="Arial"/>
                <w:sz w:val="22"/>
              </w:rPr>
            </w:pPr>
            <w:r>
              <w:rPr>
                <w:rFonts w:ascii="Arial"/>
                <w:sz w:val="22"/>
              </w:rPr>
              <w:t>0.48</w:t>
            </w:r>
          </w:p>
        </w:tc>
      </w:tr>
      <w:tr>
        <w:trPr>
          <w:trHeight w:val="264" w:hRule="exact"/>
        </w:trPr>
        <w:tc>
          <w:tcPr>
            <w:tcW w:w="1188" w:type="dxa"/>
          </w:tcPr>
          <w:p>
            <w:pPr>
              <w:spacing w:line="251" w:lineRule="exact" w:before="0"/>
              <w:ind w:left="385" w:right="385" w:firstLine="0"/>
              <w:jc w:val="center"/>
              <w:rPr>
                <w:rFonts w:ascii="Arial"/>
                <w:sz w:val="22"/>
              </w:rPr>
            </w:pPr>
            <w:r>
              <w:rPr>
                <w:rFonts w:ascii="Arial"/>
                <w:sz w:val="22"/>
              </w:rPr>
              <w:t>900</w:t>
            </w:r>
          </w:p>
        </w:tc>
        <w:tc>
          <w:tcPr>
            <w:tcW w:w="1891" w:type="dxa"/>
          </w:tcPr>
          <w:p>
            <w:pPr>
              <w:spacing w:line="251" w:lineRule="exact" w:before="0"/>
              <w:ind w:left="706" w:right="706" w:firstLine="0"/>
              <w:jc w:val="center"/>
              <w:rPr>
                <w:rFonts w:ascii="Arial"/>
                <w:sz w:val="22"/>
              </w:rPr>
            </w:pPr>
            <w:r>
              <w:rPr>
                <w:rFonts w:ascii="Arial"/>
                <w:sz w:val="22"/>
              </w:rPr>
              <w:t>21.6</w:t>
            </w:r>
          </w:p>
        </w:tc>
        <w:tc>
          <w:tcPr>
            <w:tcW w:w="1889" w:type="dxa"/>
          </w:tcPr>
          <w:p>
            <w:pPr>
              <w:spacing w:line="251" w:lineRule="exact" w:before="0"/>
              <w:ind w:left="116" w:right="118" w:firstLine="0"/>
              <w:jc w:val="center"/>
              <w:rPr>
                <w:rFonts w:ascii="Arial"/>
                <w:sz w:val="22"/>
              </w:rPr>
            </w:pPr>
            <w:r>
              <w:rPr>
                <w:rFonts w:ascii="Arial"/>
                <w:sz w:val="22"/>
              </w:rPr>
              <w:t>21.6</w:t>
            </w:r>
          </w:p>
        </w:tc>
        <w:tc>
          <w:tcPr>
            <w:tcW w:w="2340" w:type="dxa"/>
          </w:tcPr>
          <w:p>
            <w:pPr>
              <w:spacing w:line="251" w:lineRule="exact" w:before="0"/>
              <w:ind w:left="931" w:right="931" w:firstLine="0"/>
              <w:jc w:val="center"/>
              <w:rPr>
                <w:rFonts w:ascii="Arial"/>
                <w:sz w:val="22"/>
              </w:rPr>
            </w:pPr>
            <w:r>
              <w:rPr>
                <w:rFonts w:ascii="Arial"/>
                <w:sz w:val="22"/>
              </w:rPr>
              <w:t>3.84</w:t>
            </w:r>
          </w:p>
        </w:tc>
        <w:tc>
          <w:tcPr>
            <w:tcW w:w="2268" w:type="dxa"/>
          </w:tcPr>
          <w:p>
            <w:pPr>
              <w:spacing w:line="251" w:lineRule="exact" w:before="0"/>
              <w:ind w:left="0" w:right="912" w:firstLine="0"/>
              <w:jc w:val="right"/>
              <w:rPr>
                <w:rFonts w:ascii="Arial"/>
                <w:sz w:val="22"/>
              </w:rPr>
            </w:pPr>
            <w:r>
              <w:rPr>
                <w:rFonts w:ascii="Arial"/>
                <w:sz w:val="22"/>
              </w:rPr>
              <w:t>0.54</w:t>
            </w:r>
          </w:p>
        </w:tc>
      </w:tr>
      <w:tr>
        <w:trPr>
          <w:trHeight w:val="262" w:hRule="exact"/>
        </w:trPr>
        <w:tc>
          <w:tcPr>
            <w:tcW w:w="1188" w:type="dxa"/>
          </w:tcPr>
          <w:p>
            <w:pPr>
              <w:spacing w:line="251" w:lineRule="exact" w:before="0"/>
              <w:ind w:left="0" w:right="343" w:firstLine="0"/>
              <w:jc w:val="right"/>
              <w:rPr>
                <w:rFonts w:ascii="Arial"/>
                <w:sz w:val="22"/>
              </w:rPr>
            </w:pPr>
            <w:r>
              <w:rPr>
                <w:rFonts w:ascii="Arial"/>
                <w:sz w:val="22"/>
              </w:rPr>
              <w:t>1000</w:t>
            </w:r>
          </w:p>
        </w:tc>
        <w:tc>
          <w:tcPr>
            <w:tcW w:w="1891" w:type="dxa"/>
          </w:tcPr>
          <w:p>
            <w:pPr>
              <w:spacing w:line="251" w:lineRule="exact" w:before="0"/>
              <w:ind w:left="704" w:right="706" w:firstLine="0"/>
              <w:jc w:val="center"/>
              <w:rPr>
                <w:rFonts w:ascii="Arial"/>
                <w:sz w:val="22"/>
              </w:rPr>
            </w:pPr>
            <w:r>
              <w:rPr>
                <w:rFonts w:ascii="Arial"/>
                <w:sz w:val="22"/>
              </w:rPr>
              <w:t>24</w:t>
            </w:r>
          </w:p>
        </w:tc>
        <w:tc>
          <w:tcPr>
            <w:tcW w:w="1889" w:type="dxa"/>
          </w:tcPr>
          <w:p>
            <w:pPr>
              <w:spacing w:line="251" w:lineRule="exact" w:before="0"/>
              <w:ind w:left="113" w:right="118" w:firstLine="0"/>
              <w:jc w:val="center"/>
              <w:rPr>
                <w:rFonts w:ascii="Arial"/>
                <w:sz w:val="22"/>
              </w:rPr>
            </w:pPr>
            <w:r>
              <w:rPr>
                <w:rFonts w:ascii="Arial"/>
                <w:sz w:val="22"/>
              </w:rPr>
              <w:t>24</w:t>
            </w:r>
          </w:p>
        </w:tc>
        <w:tc>
          <w:tcPr>
            <w:tcW w:w="2340" w:type="dxa"/>
          </w:tcPr>
          <w:p>
            <w:pPr>
              <w:spacing w:line="251" w:lineRule="exact" w:before="0"/>
              <w:ind w:left="931" w:right="929" w:firstLine="0"/>
              <w:jc w:val="center"/>
              <w:rPr>
                <w:rFonts w:ascii="Arial"/>
                <w:sz w:val="22"/>
              </w:rPr>
            </w:pPr>
            <w:r>
              <w:rPr>
                <w:rFonts w:ascii="Arial"/>
                <w:sz w:val="22"/>
              </w:rPr>
              <w:t>4.2</w:t>
            </w:r>
          </w:p>
        </w:tc>
        <w:tc>
          <w:tcPr>
            <w:tcW w:w="2268" w:type="dxa"/>
          </w:tcPr>
          <w:p>
            <w:pPr>
              <w:spacing w:line="251" w:lineRule="exact" w:before="0"/>
              <w:ind w:left="0" w:right="972" w:firstLine="0"/>
              <w:jc w:val="right"/>
              <w:rPr>
                <w:rFonts w:ascii="Arial"/>
                <w:sz w:val="22"/>
              </w:rPr>
            </w:pPr>
            <w:r>
              <w:rPr>
                <w:rFonts w:ascii="Arial"/>
                <w:sz w:val="22"/>
              </w:rPr>
              <w:t>0.6</w:t>
            </w:r>
          </w:p>
        </w:tc>
      </w:tr>
      <w:tr>
        <w:trPr>
          <w:trHeight w:val="264" w:hRule="exact"/>
        </w:trPr>
        <w:tc>
          <w:tcPr>
            <w:tcW w:w="1188" w:type="dxa"/>
          </w:tcPr>
          <w:p>
            <w:pPr>
              <w:spacing w:line="251" w:lineRule="exact" w:before="0"/>
              <w:ind w:left="0" w:right="343" w:firstLine="0"/>
              <w:jc w:val="right"/>
              <w:rPr>
                <w:rFonts w:ascii="Arial"/>
                <w:sz w:val="22"/>
              </w:rPr>
            </w:pPr>
            <w:r>
              <w:rPr>
                <w:rFonts w:ascii="Arial"/>
                <w:sz w:val="22"/>
              </w:rPr>
              <w:t>1500</w:t>
            </w:r>
          </w:p>
        </w:tc>
        <w:tc>
          <w:tcPr>
            <w:tcW w:w="1891" w:type="dxa"/>
          </w:tcPr>
          <w:p>
            <w:pPr>
              <w:spacing w:line="251" w:lineRule="exact" w:before="0"/>
              <w:ind w:left="704" w:right="706" w:firstLine="0"/>
              <w:jc w:val="center"/>
              <w:rPr>
                <w:rFonts w:ascii="Arial"/>
                <w:sz w:val="22"/>
              </w:rPr>
            </w:pPr>
            <w:r>
              <w:rPr>
                <w:rFonts w:ascii="Arial"/>
                <w:sz w:val="22"/>
              </w:rPr>
              <w:t>36</w:t>
            </w:r>
          </w:p>
        </w:tc>
        <w:tc>
          <w:tcPr>
            <w:tcW w:w="1889" w:type="dxa"/>
          </w:tcPr>
          <w:p>
            <w:pPr>
              <w:spacing w:line="251" w:lineRule="exact" w:before="0"/>
              <w:ind w:left="113" w:right="118" w:firstLine="0"/>
              <w:jc w:val="center"/>
              <w:rPr>
                <w:rFonts w:ascii="Arial"/>
                <w:sz w:val="22"/>
              </w:rPr>
            </w:pPr>
            <w:r>
              <w:rPr>
                <w:rFonts w:ascii="Arial"/>
                <w:sz w:val="22"/>
              </w:rPr>
              <w:t>36</w:t>
            </w:r>
          </w:p>
        </w:tc>
        <w:tc>
          <w:tcPr>
            <w:tcW w:w="2340" w:type="dxa"/>
          </w:tcPr>
          <w:p>
            <w:pPr>
              <w:spacing w:line="251" w:lineRule="exact" w:before="0"/>
              <w:ind w:left="0" w:right="0" w:firstLine="0"/>
              <w:jc w:val="center"/>
              <w:rPr>
                <w:rFonts w:ascii="Arial"/>
                <w:sz w:val="22"/>
              </w:rPr>
            </w:pPr>
            <w:r>
              <w:rPr>
                <w:rFonts w:ascii="Arial"/>
                <w:w w:val="100"/>
                <w:sz w:val="22"/>
              </w:rPr>
              <w:t>6</w:t>
            </w:r>
          </w:p>
        </w:tc>
        <w:tc>
          <w:tcPr>
            <w:tcW w:w="2268" w:type="dxa"/>
          </w:tcPr>
          <w:p>
            <w:pPr>
              <w:spacing w:line="251" w:lineRule="exact" w:before="0"/>
              <w:ind w:left="0" w:right="972" w:firstLine="0"/>
              <w:jc w:val="right"/>
              <w:rPr>
                <w:rFonts w:ascii="Arial"/>
                <w:sz w:val="22"/>
              </w:rPr>
            </w:pPr>
            <w:r>
              <w:rPr>
                <w:rFonts w:ascii="Arial"/>
                <w:sz w:val="22"/>
              </w:rPr>
              <w:t>0.9</w:t>
            </w:r>
          </w:p>
        </w:tc>
      </w:tr>
      <w:tr>
        <w:trPr>
          <w:trHeight w:val="262" w:hRule="exact"/>
        </w:trPr>
        <w:tc>
          <w:tcPr>
            <w:tcW w:w="1188" w:type="dxa"/>
          </w:tcPr>
          <w:p>
            <w:pPr>
              <w:spacing w:line="251" w:lineRule="exact" w:before="0"/>
              <w:ind w:left="0" w:right="343" w:firstLine="0"/>
              <w:jc w:val="right"/>
              <w:rPr>
                <w:rFonts w:ascii="Arial"/>
                <w:sz w:val="22"/>
              </w:rPr>
            </w:pPr>
            <w:r>
              <w:rPr>
                <w:rFonts w:ascii="Arial"/>
                <w:sz w:val="22"/>
              </w:rPr>
              <w:t>2000</w:t>
            </w:r>
          </w:p>
        </w:tc>
        <w:tc>
          <w:tcPr>
            <w:tcW w:w="1891" w:type="dxa"/>
          </w:tcPr>
          <w:p>
            <w:pPr>
              <w:spacing w:line="251" w:lineRule="exact" w:before="0"/>
              <w:ind w:left="704" w:right="706" w:firstLine="0"/>
              <w:jc w:val="center"/>
              <w:rPr>
                <w:rFonts w:ascii="Arial"/>
                <w:sz w:val="22"/>
              </w:rPr>
            </w:pPr>
            <w:r>
              <w:rPr>
                <w:rFonts w:ascii="Arial"/>
                <w:sz w:val="22"/>
              </w:rPr>
              <w:t>48</w:t>
            </w:r>
          </w:p>
        </w:tc>
        <w:tc>
          <w:tcPr>
            <w:tcW w:w="1889" w:type="dxa"/>
          </w:tcPr>
          <w:p>
            <w:pPr>
              <w:spacing w:line="251" w:lineRule="exact" w:before="0"/>
              <w:ind w:left="113" w:right="118" w:firstLine="0"/>
              <w:jc w:val="center"/>
              <w:rPr>
                <w:rFonts w:ascii="Arial"/>
                <w:sz w:val="22"/>
              </w:rPr>
            </w:pPr>
            <w:r>
              <w:rPr>
                <w:rFonts w:ascii="Arial"/>
                <w:sz w:val="22"/>
              </w:rPr>
              <w:t>48</w:t>
            </w:r>
          </w:p>
        </w:tc>
        <w:tc>
          <w:tcPr>
            <w:tcW w:w="2340" w:type="dxa"/>
          </w:tcPr>
          <w:p>
            <w:pPr>
              <w:spacing w:line="251" w:lineRule="exact" w:before="0"/>
              <w:ind w:left="931" w:right="929" w:firstLine="0"/>
              <w:jc w:val="center"/>
              <w:rPr>
                <w:rFonts w:ascii="Arial"/>
                <w:sz w:val="22"/>
              </w:rPr>
            </w:pPr>
            <w:r>
              <w:rPr>
                <w:rFonts w:ascii="Arial"/>
                <w:sz w:val="22"/>
              </w:rPr>
              <w:t>7.8</w:t>
            </w:r>
          </w:p>
        </w:tc>
        <w:tc>
          <w:tcPr>
            <w:tcW w:w="2268" w:type="dxa"/>
          </w:tcPr>
          <w:p>
            <w:pPr>
              <w:spacing w:line="251" w:lineRule="exact" w:before="0"/>
              <w:ind w:left="0" w:right="972" w:firstLine="0"/>
              <w:jc w:val="right"/>
              <w:rPr>
                <w:rFonts w:ascii="Arial"/>
                <w:sz w:val="22"/>
              </w:rPr>
            </w:pPr>
            <w:r>
              <w:rPr>
                <w:rFonts w:ascii="Arial"/>
                <w:sz w:val="22"/>
              </w:rPr>
              <w:t>1.2</w:t>
            </w:r>
          </w:p>
        </w:tc>
      </w:tr>
      <w:tr>
        <w:trPr>
          <w:trHeight w:val="264" w:hRule="exact"/>
        </w:trPr>
        <w:tc>
          <w:tcPr>
            <w:tcW w:w="1188" w:type="dxa"/>
          </w:tcPr>
          <w:p>
            <w:pPr>
              <w:spacing w:line="251" w:lineRule="exact" w:before="0"/>
              <w:ind w:left="0" w:right="343" w:firstLine="0"/>
              <w:jc w:val="right"/>
              <w:rPr>
                <w:rFonts w:ascii="Arial"/>
                <w:sz w:val="22"/>
              </w:rPr>
            </w:pPr>
            <w:r>
              <w:rPr>
                <w:rFonts w:ascii="Arial"/>
                <w:sz w:val="22"/>
              </w:rPr>
              <w:t>2500</w:t>
            </w:r>
          </w:p>
        </w:tc>
        <w:tc>
          <w:tcPr>
            <w:tcW w:w="1891" w:type="dxa"/>
          </w:tcPr>
          <w:p>
            <w:pPr>
              <w:spacing w:line="251" w:lineRule="exact" w:before="0"/>
              <w:ind w:left="704" w:right="706" w:firstLine="0"/>
              <w:jc w:val="center"/>
              <w:rPr>
                <w:rFonts w:ascii="Arial"/>
                <w:sz w:val="22"/>
              </w:rPr>
            </w:pPr>
            <w:r>
              <w:rPr>
                <w:rFonts w:ascii="Arial"/>
                <w:sz w:val="22"/>
              </w:rPr>
              <w:t>60</w:t>
            </w:r>
          </w:p>
        </w:tc>
        <w:tc>
          <w:tcPr>
            <w:tcW w:w="1889" w:type="dxa"/>
          </w:tcPr>
          <w:p>
            <w:pPr>
              <w:spacing w:line="251" w:lineRule="exact" w:before="0"/>
              <w:ind w:left="113" w:right="118" w:firstLine="0"/>
              <w:jc w:val="center"/>
              <w:rPr>
                <w:rFonts w:ascii="Arial"/>
                <w:sz w:val="22"/>
              </w:rPr>
            </w:pPr>
            <w:r>
              <w:rPr>
                <w:rFonts w:ascii="Arial"/>
                <w:sz w:val="22"/>
              </w:rPr>
              <w:t>60</w:t>
            </w:r>
          </w:p>
        </w:tc>
        <w:tc>
          <w:tcPr>
            <w:tcW w:w="2340" w:type="dxa"/>
          </w:tcPr>
          <w:p>
            <w:pPr>
              <w:spacing w:line="251" w:lineRule="exact" w:before="0"/>
              <w:ind w:left="931" w:right="929" w:firstLine="0"/>
              <w:jc w:val="center"/>
              <w:rPr>
                <w:rFonts w:ascii="Arial"/>
                <w:sz w:val="22"/>
              </w:rPr>
            </w:pPr>
            <w:r>
              <w:rPr>
                <w:rFonts w:ascii="Arial"/>
                <w:sz w:val="22"/>
              </w:rPr>
              <w:t>9.6</w:t>
            </w:r>
          </w:p>
        </w:tc>
        <w:tc>
          <w:tcPr>
            <w:tcW w:w="2268" w:type="dxa"/>
          </w:tcPr>
          <w:p>
            <w:pPr>
              <w:spacing w:line="251" w:lineRule="exact" w:before="0"/>
              <w:ind w:left="0" w:right="972" w:firstLine="0"/>
              <w:jc w:val="right"/>
              <w:rPr>
                <w:rFonts w:ascii="Arial"/>
                <w:sz w:val="22"/>
              </w:rPr>
            </w:pPr>
            <w:r>
              <w:rPr>
                <w:rFonts w:ascii="Arial"/>
                <w:sz w:val="22"/>
              </w:rPr>
              <w:t>1.5</w:t>
            </w:r>
          </w:p>
        </w:tc>
      </w:tr>
      <w:tr>
        <w:trPr>
          <w:trHeight w:val="262" w:hRule="exact"/>
        </w:trPr>
        <w:tc>
          <w:tcPr>
            <w:tcW w:w="1188" w:type="dxa"/>
          </w:tcPr>
          <w:p>
            <w:pPr>
              <w:spacing w:line="251" w:lineRule="exact" w:before="0"/>
              <w:ind w:left="0" w:right="343" w:firstLine="0"/>
              <w:jc w:val="right"/>
              <w:rPr>
                <w:rFonts w:ascii="Arial"/>
                <w:sz w:val="22"/>
              </w:rPr>
            </w:pPr>
            <w:r>
              <w:rPr>
                <w:rFonts w:ascii="Arial"/>
                <w:sz w:val="22"/>
              </w:rPr>
              <w:t>3000</w:t>
            </w:r>
          </w:p>
        </w:tc>
        <w:tc>
          <w:tcPr>
            <w:tcW w:w="1891" w:type="dxa"/>
          </w:tcPr>
          <w:p>
            <w:pPr>
              <w:spacing w:line="251" w:lineRule="exact" w:before="0"/>
              <w:ind w:left="704" w:right="706" w:firstLine="0"/>
              <w:jc w:val="center"/>
              <w:rPr>
                <w:rFonts w:ascii="Arial"/>
                <w:sz w:val="22"/>
              </w:rPr>
            </w:pPr>
            <w:r>
              <w:rPr>
                <w:rFonts w:ascii="Arial"/>
                <w:sz w:val="22"/>
              </w:rPr>
              <w:t>72</w:t>
            </w:r>
          </w:p>
        </w:tc>
        <w:tc>
          <w:tcPr>
            <w:tcW w:w="1889" w:type="dxa"/>
          </w:tcPr>
          <w:p>
            <w:pPr>
              <w:spacing w:line="251" w:lineRule="exact" w:before="0"/>
              <w:ind w:left="113" w:right="118" w:firstLine="0"/>
              <w:jc w:val="center"/>
              <w:rPr>
                <w:rFonts w:ascii="Arial"/>
                <w:sz w:val="22"/>
              </w:rPr>
            </w:pPr>
            <w:r>
              <w:rPr>
                <w:rFonts w:ascii="Arial"/>
                <w:sz w:val="22"/>
              </w:rPr>
              <w:t>72</w:t>
            </w:r>
          </w:p>
        </w:tc>
        <w:tc>
          <w:tcPr>
            <w:tcW w:w="2340" w:type="dxa"/>
          </w:tcPr>
          <w:p>
            <w:pPr>
              <w:spacing w:line="251" w:lineRule="exact" w:before="0"/>
              <w:ind w:left="931" w:right="931" w:firstLine="0"/>
              <w:jc w:val="center"/>
              <w:rPr>
                <w:rFonts w:ascii="Arial"/>
                <w:sz w:val="22"/>
              </w:rPr>
            </w:pPr>
            <w:r>
              <w:rPr>
                <w:rFonts w:ascii="Arial"/>
                <w:sz w:val="22"/>
              </w:rPr>
              <w:t>11.4</w:t>
            </w:r>
          </w:p>
        </w:tc>
        <w:tc>
          <w:tcPr>
            <w:tcW w:w="2268" w:type="dxa"/>
          </w:tcPr>
          <w:p>
            <w:pPr>
              <w:spacing w:line="251" w:lineRule="exact" w:before="0"/>
              <w:ind w:left="0" w:right="972" w:firstLine="0"/>
              <w:jc w:val="right"/>
              <w:rPr>
                <w:rFonts w:ascii="Arial"/>
                <w:sz w:val="22"/>
              </w:rPr>
            </w:pPr>
            <w:r>
              <w:rPr>
                <w:rFonts w:ascii="Arial"/>
                <w:sz w:val="22"/>
              </w:rPr>
              <w:t>1.8</w:t>
            </w:r>
          </w:p>
        </w:tc>
      </w:tr>
      <w:tr>
        <w:trPr>
          <w:trHeight w:val="264" w:hRule="exact"/>
        </w:trPr>
        <w:tc>
          <w:tcPr>
            <w:tcW w:w="1188" w:type="dxa"/>
          </w:tcPr>
          <w:p>
            <w:pPr>
              <w:spacing w:before="0"/>
              <w:ind w:left="0" w:right="343" w:firstLine="0"/>
              <w:jc w:val="right"/>
              <w:rPr>
                <w:rFonts w:ascii="Arial"/>
                <w:sz w:val="22"/>
              </w:rPr>
            </w:pPr>
            <w:r>
              <w:rPr>
                <w:rFonts w:ascii="Arial"/>
                <w:sz w:val="22"/>
              </w:rPr>
              <w:t>3500</w:t>
            </w:r>
          </w:p>
        </w:tc>
        <w:tc>
          <w:tcPr>
            <w:tcW w:w="1891" w:type="dxa"/>
          </w:tcPr>
          <w:p>
            <w:pPr>
              <w:spacing w:before="0"/>
              <w:ind w:left="704" w:right="706" w:firstLine="0"/>
              <w:jc w:val="center"/>
              <w:rPr>
                <w:rFonts w:ascii="Arial"/>
                <w:sz w:val="22"/>
              </w:rPr>
            </w:pPr>
            <w:r>
              <w:rPr>
                <w:rFonts w:ascii="Arial"/>
                <w:sz w:val="22"/>
              </w:rPr>
              <w:t>84</w:t>
            </w:r>
          </w:p>
        </w:tc>
        <w:tc>
          <w:tcPr>
            <w:tcW w:w="1889" w:type="dxa"/>
          </w:tcPr>
          <w:p>
            <w:pPr>
              <w:spacing w:before="0"/>
              <w:ind w:left="113" w:right="118" w:firstLine="0"/>
              <w:jc w:val="center"/>
              <w:rPr>
                <w:rFonts w:ascii="Arial"/>
                <w:sz w:val="22"/>
              </w:rPr>
            </w:pPr>
            <w:r>
              <w:rPr>
                <w:rFonts w:ascii="Arial"/>
                <w:sz w:val="22"/>
              </w:rPr>
              <w:t>84</w:t>
            </w:r>
          </w:p>
        </w:tc>
        <w:tc>
          <w:tcPr>
            <w:tcW w:w="2340" w:type="dxa"/>
          </w:tcPr>
          <w:p>
            <w:pPr>
              <w:spacing w:before="0"/>
              <w:ind w:left="931" w:right="931" w:firstLine="0"/>
              <w:jc w:val="center"/>
              <w:rPr>
                <w:rFonts w:ascii="Arial"/>
                <w:sz w:val="22"/>
              </w:rPr>
            </w:pPr>
            <w:r>
              <w:rPr>
                <w:rFonts w:ascii="Arial"/>
                <w:sz w:val="22"/>
              </w:rPr>
              <w:t>13.2</w:t>
            </w:r>
          </w:p>
        </w:tc>
        <w:tc>
          <w:tcPr>
            <w:tcW w:w="2268" w:type="dxa"/>
          </w:tcPr>
          <w:p>
            <w:pPr>
              <w:spacing w:before="0"/>
              <w:ind w:left="0" w:right="972" w:firstLine="0"/>
              <w:jc w:val="right"/>
              <w:rPr>
                <w:rFonts w:ascii="Arial"/>
                <w:sz w:val="22"/>
              </w:rPr>
            </w:pPr>
            <w:r>
              <w:rPr>
                <w:rFonts w:ascii="Arial"/>
                <w:sz w:val="22"/>
              </w:rPr>
              <w:t>2.1</w:t>
            </w:r>
          </w:p>
        </w:tc>
      </w:tr>
      <w:tr>
        <w:trPr>
          <w:trHeight w:val="264" w:hRule="exact"/>
        </w:trPr>
        <w:tc>
          <w:tcPr>
            <w:tcW w:w="1188" w:type="dxa"/>
          </w:tcPr>
          <w:p>
            <w:pPr>
              <w:spacing w:line="251" w:lineRule="exact" w:before="0"/>
              <w:ind w:left="0" w:right="343" w:firstLine="0"/>
              <w:jc w:val="right"/>
              <w:rPr>
                <w:rFonts w:ascii="Arial"/>
                <w:sz w:val="22"/>
              </w:rPr>
            </w:pPr>
            <w:r>
              <w:rPr>
                <w:rFonts w:ascii="Arial"/>
                <w:sz w:val="22"/>
              </w:rPr>
              <w:t>4000</w:t>
            </w:r>
          </w:p>
        </w:tc>
        <w:tc>
          <w:tcPr>
            <w:tcW w:w="1891" w:type="dxa"/>
          </w:tcPr>
          <w:p>
            <w:pPr>
              <w:spacing w:line="251" w:lineRule="exact" w:before="0"/>
              <w:ind w:left="704" w:right="706" w:firstLine="0"/>
              <w:jc w:val="center"/>
              <w:rPr>
                <w:rFonts w:ascii="Arial"/>
                <w:sz w:val="22"/>
              </w:rPr>
            </w:pPr>
            <w:r>
              <w:rPr>
                <w:rFonts w:ascii="Arial"/>
                <w:sz w:val="22"/>
              </w:rPr>
              <w:t>96</w:t>
            </w:r>
          </w:p>
        </w:tc>
        <w:tc>
          <w:tcPr>
            <w:tcW w:w="1889" w:type="dxa"/>
          </w:tcPr>
          <w:p>
            <w:pPr>
              <w:spacing w:line="251" w:lineRule="exact" w:before="0"/>
              <w:ind w:left="113" w:right="118" w:firstLine="0"/>
              <w:jc w:val="center"/>
              <w:rPr>
                <w:rFonts w:ascii="Arial"/>
                <w:sz w:val="22"/>
              </w:rPr>
            </w:pPr>
            <w:r>
              <w:rPr>
                <w:rFonts w:ascii="Arial"/>
                <w:sz w:val="22"/>
              </w:rPr>
              <w:t>96</w:t>
            </w:r>
          </w:p>
        </w:tc>
        <w:tc>
          <w:tcPr>
            <w:tcW w:w="2340" w:type="dxa"/>
          </w:tcPr>
          <w:p>
            <w:pPr>
              <w:spacing w:line="251" w:lineRule="exact" w:before="0"/>
              <w:ind w:left="931" w:right="931" w:firstLine="0"/>
              <w:jc w:val="center"/>
              <w:rPr>
                <w:rFonts w:ascii="Arial"/>
                <w:sz w:val="22"/>
              </w:rPr>
            </w:pPr>
            <w:r>
              <w:rPr>
                <w:rFonts w:ascii="Arial"/>
                <w:sz w:val="22"/>
              </w:rPr>
              <w:t>15</w:t>
            </w:r>
          </w:p>
        </w:tc>
        <w:tc>
          <w:tcPr>
            <w:tcW w:w="2268" w:type="dxa"/>
          </w:tcPr>
          <w:p>
            <w:pPr>
              <w:spacing w:line="251" w:lineRule="exact" w:before="0"/>
              <w:ind w:left="0" w:right="972" w:firstLine="0"/>
              <w:jc w:val="right"/>
              <w:rPr>
                <w:rFonts w:ascii="Arial"/>
                <w:sz w:val="22"/>
              </w:rPr>
            </w:pPr>
            <w:r>
              <w:rPr>
                <w:rFonts w:ascii="Arial"/>
                <w:sz w:val="22"/>
              </w:rPr>
              <w:t>2.4</w:t>
            </w:r>
          </w:p>
        </w:tc>
      </w:tr>
      <w:tr>
        <w:trPr>
          <w:trHeight w:val="262" w:hRule="exact"/>
        </w:trPr>
        <w:tc>
          <w:tcPr>
            <w:tcW w:w="1188" w:type="dxa"/>
          </w:tcPr>
          <w:p>
            <w:pPr>
              <w:spacing w:line="251" w:lineRule="exact" w:before="0"/>
              <w:ind w:left="0" w:right="343" w:firstLine="0"/>
              <w:jc w:val="right"/>
              <w:rPr>
                <w:rFonts w:ascii="Arial"/>
                <w:sz w:val="22"/>
              </w:rPr>
            </w:pPr>
            <w:r>
              <w:rPr>
                <w:rFonts w:ascii="Arial"/>
                <w:sz w:val="22"/>
              </w:rPr>
              <w:t>4500</w:t>
            </w:r>
          </w:p>
        </w:tc>
        <w:tc>
          <w:tcPr>
            <w:tcW w:w="1891" w:type="dxa"/>
          </w:tcPr>
          <w:p>
            <w:pPr>
              <w:spacing w:line="251" w:lineRule="exact" w:before="0"/>
              <w:ind w:left="706" w:right="706" w:firstLine="0"/>
              <w:jc w:val="center"/>
              <w:rPr>
                <w:rFonts w:ascii="Arial"/>
                <w:sz w:val="22"/>
              </w:rPr>
            </w:pPr>
            <w:r>
              <w:rPr>
                <w:rFonts w:ascii="Arial"/>
                <w:sz w:val="22"/>
              </w:rPr>
              <w:t>108</w:t>
            </w:r>
          </w:p>
        </w:tc>
        <w:tc>
          <w:tcPr>
            <w:tcW w:w="1889" w:type="dxa"/>
          </w:tcPr>
          <w:p>
            <w:pPr>
              <w:spacing w:line="251" w:lineRule="exact" w:before="0"/>
              <w:ind w:left="115" w:right="118" w:firstLine="0"/>
              <w:jc w:val="center"/>
              <w:rPr>
                <w:rFonts w:ascii="Arial"/>
                <w:sz w:val="22"/>
              </w:rPr>
            </w:pPr>
            <w:r>
              <w:rPr>
                <w:rFonts w:ascii="Arial"/>
                <w:sz w:val="22"/>
              </w:rPr>
              <w:t>108</w:t>
            </w:r>
          </w:p>
        </w:tc>
        <w:tc>
          <w:tcPr>
            <w:tcW w:w="2340" w:type="dxa"/>
          </w:tcPr>
          <w:p>
            <w:pPr>
              <w:spacing w:line="251" w:lineRule="exact" w:before="0"/>
              <w:ind w:left="931" w:right="931" w:firstLine="0"/>
              <w:jc w:val="center"/>
              <w:rPr>
                <w:rFonts w:ascii="Arial"/>
                <w:sz w:val="22"/>
              </w:rPr>
            </w:pPr>
            <w:r>
              <w:rPr>
                <w:rFonts w:ascii="Arial"/>
                <w:sz w:val="22"/>
              </w:rPr>
              <w:t>16.8</w:t>
            </w:r>
          </w:p>
        </w:tc>
        <w:tc>
          <w:tcPr>
            <w:tcW w:w="2268" w:type="dxa"/>
          </w:tcPr>
          <w:p>
            <w:pPr>
              <w:spacing w:line="251" w:lineRule="exact" w:before="0"/>
              <w:ind w:left="0" w:right="972" w:firstLine="0"/>
              <w:jc w:val="right"/>
              <w:rPr>
                <w:rFonts w:ascii="Arial"/>
                <w:sz w:val="22"/>
              </w:rPr>
            </w:pPr>
            <w:r>
              <w:rPr>
                <w:rFonts w:ascii="Arial"/>
                <w:sz w:val="22"/>
              </w:rPr>
              <w:t>2.7</w:t>
            </w:r>
          </w:p>
        </w:tc>
      </w:tr>
      <w:tr>
        <w:trPr>
          <w:trHeight w:val="264" w:hRule="exact"/>
        </w:trPr>
        <w:tc>
          <w:tcPr>
            <w:tcW w:w="1188" w:type="dxa"/>
          </w:tcPr>
          <w:p>
            <w:pPr>
              <w:spacing w:line="251" w:lineRule="exact" w:before="0"/>
              <w:ind w:left="0" w:right="343" w:firstLine="0"/>
              <w:jc w:val="right"/>
              <w:rPr>
                <w:rFonts w:ascii="Arial"/>
                <w:sz w:val="22"/>
              </w:rPr>
            </w:pPr>
            <w:r>
              <w:rPr>
                <w:rFonts w:ascii="Arial"/>
                <w:sz w:val="22"/>
              </w:rPr>
              <w:t>5000</w:t>
            </w:r>
          </w:p>
        </w:tc>
        <w:tc>
          <w:tcPr>
            <w:tcW w:w="1891" w:type="dxa"/>
          </w:tcPr>
          <w:p>
            <w:pPr>
              <w:spacing w:line="251" w:lineRule="exact" w:before="0"/>
              <w:ind w:left="706" w:right="706" w:firstLine="0"/>
              <w:jc w:val="center"/>
              <w:rPr>
                <w:rFonts w:ascii="Arial"/>
                <w:sz w:val="22"/>
              </w:rPr>
            </w:pPr>
            <w:r>
              <w:rPr>
                <w:rFonts w:ascii="Arial"/>
                <w:sz w:val="22"/>
              </w:rPr>
              <w:t>120</w:t>
            </w:r>
          </w:p>
        </w:tc>
        <w:tc>
          <w:tcPr>
            <w:tcW w:w="1889" w:type="dxa"/>
          </w:tcPr>
          <w:p>
            <w:pPr>
              <w:spacing w:line="251" w:lineRule="exact" w:before="0"/>
              <w:ind w:left="115" w:right="118" w:firstLine="0"/>
              <w:jc w:val="center"/>
              <w:rPr>
                <w:rFonts w:ascii="Arial"/>
                <w:sz w:val="22"/>
              </w:rPr>
            </w:pPr>
            <w:r>
              <w:rPr>
                <w:rFonts w:ascii="Arial"/>
                <w:sz w:val="22"/>
              </w:rPr>
              <w:t>120</w:t>
            </w:r>
          </w:p>
        </w:tc>
        <w:tc>
          <w:tcPr>
            <w:tcW w:w="2340" w:type="dxa"/>
          </w:tcPr>
          <w:p>
            <w:pPr>
              <w:spacing w:line="251" w:lineRule="exact" w:before="0"/>
              <w:ind w:left="931" w:right="931" w:firstLine="0"/>
              <w:jc w:val="center"/>
              <w:rPr>
                <w:rFonts w:ascii="Arial"/>
                <w:sz w:val="22"/>
              </w:rPr>
            </w:pPr>
            <w:r>
              <w:rPr>
                <w:rFonts w:ascii="Arial"/>
                <w:sz w:val="22"/>
              </w:rPr>
              <w:t>18.6</w:t>
            </w:r>
          </w:p>
        </w:tc>
        <w:tc>
          <w:tcPr>
            <w:tcW w:w="2268" w:type="dxa"/>
          </w:tcPr>
          <w:p>
            <w:pPr>
              <w:spacing w:line="251" w:lineRule="exact" w:before="0"/>
              <w:ind w:left="0" w:right="0" w:firstLine="0"/>
              <w:jc w:val="center"/>
              <w:rPr>
                <w:rFonts w:ascii="Arial"/>
                <w:sz w:val="22"/>
              </w:rPr>
            </w:pPr>
            <w:r>
              <w:rPr>
                <w:rFonts w:ascii="Arial"/>
                <w:w w:val="100"/>
                <w:sz w:val="22"/>
              </w:rPr>
              <w:t>3</w:t>
            </w:r>
          </w:p>
        </w:tc>
      </w:tr>
      <w:tr>
        <w:trPr>
          <w:trHeight w:val="262" w:hRule="exact"/>
        </w:trPr>
        <w:tc>
          <w:tcPr>
            <w:tcW w:w="1188" w:type="dxa"/>
          </w:tcPr>
          <w:p>
            <w:pPr>
              <w:spacing w:line="251" w:lineRule="exact" w:before="0"/>
              <w:ind w:left="0" w:right="343" w:firstLine="0"/>
              <w:jc w:val="right"/>
              <w:rPr>
                <w:rFonts w:ascii="Arial"/>
                <w:sz w:val="22"/>
              </w:rPr>
            </w:pPr>
            <w:r>
              <w:rPr>
                <w:rFonts w:ascii="Arial"/>
                <w:sz w:val="22"/>
              </w:rPr>
              <w:t>5500</w:t>
            </w:r>
          </w:p>
        </w:tc>
        <w:tc>
          <w:tcPr>
            <w:tcW w:w="1891" w:type="dxa"/>
          </w:tcPr>
          <w:p>
            <w:pPr>
              <w:spacing w:line="251" w:lineRule="exact" w:before="0"/>
              <w:ind w:left="706" w:right="706" w:firstLine="0"/>
              <w:jc w:val="center"/>
              <w:rPr>
                <w:rFonts w:ascii="Arial"/>
                <w:sz w:val="22"/>
              </w:rPr>
            </w:pPr>
            <w:r>
              <w:rPr>
                <w:rFonts w:ascii="Arial"/>
                <w:sz w:val="22"/>
              </w:rPr>
              <w:t>132</w:t>
            </w:r>
          </w:p>
        </w:tc>
        <w:tc>
          <w:tcPr>
            <w:tcW w:w="1889" w:type="dxa"/>
          </w:tcPr>
          <w:p>
            <w:pPr>
              <w:spacing w:line="251" w:lineRule="exact" w:before="0"/>
              <w:ind w:left="115" w:right="118" w:firstLine="0"/>
              <w:jc w:val="center"/>
              <w:rPr>
                <w:rFonts w:ascii="Arial"/>
                <w:sz w:val="22"/>
              </w:rPr>
            </w:pPr>
            <w:r>
              <w:rPr>
                <w:rFonts w:ascii="Arial"/>
                <w:sz w:val="22"/>
              </w:rPr>
              <w:t>132</w:t>
            </w:r>
          </w:p>
        </w:tc>
        <w:tc>
          <w:tcPr>
            <w:tcW w:w="2340" w:type="dxa"/>
          </w:tcPr>
          <w:p>
            <w:pPr>
              <w:spacing w:line="251" w:lineRule="exact" w:before="0"/>
              <w:ind w:left="931" w:right="931" w:firstLine="0"/>
              <w:jc w:val="center"/>
              <w:rPr>
                <w:rFonts w:ascii="Arial"/>
                <w:sz w:val="22"/>
              </w:rPr>
            </w:pPr>
            <w:r>
              <w:rPr>
                <w:rFonts w:ascii="Arial"/>
                <w:sz w:val="22"/>
              </w:rPr>
              <w:t>20.4</w:t>
            </w:r>
          </w:p>
        </w:tc>
        <w:tc>
          <w:tcPr>
            <w:tcW w:w="2268" w:type="dxa"/>
          </w:tcPr>
          <w:p>
            <w:pPr>
              <w:spacing w:line="251" w:lineRule="exact" w:before="0"/>
              <w:ind w:left="0" w:right="972" w:firstLine="0"/>
              <w:jc w:val="right"/>
              <w:rPr>
                <w:rFonts w:ascii="Arial"/>
                <w:sz w:val="22"/>
              </w:rPr>
            </w:pPr>
            <w:r>
              <w:rPr>
                <w:rFonts w:ascii="Arial"/>
                <w:sz w:val="22"/>
              </w:rPr>
              <w:t>3.3</w:t>
            </w:r>
          </w:p>
        </w:tc>
      </w:tr>
      <w:tr>
        <w:trPr>
          <w:trHeight w:val="264" w:hRule="exact"/>
        </w:trPr>
        <w:tc>
          <w:tcPr>
            <w:tcW w:w="1188" w:type="dxa"/>
          </w:tcPr>
          <w:p>
            <w:pPr>
              <w:spacing w:before="0"/>
              <w:ind w:left="0" w:right="343" w:firstLine="0"/>
              <w:jc w:val="right"/>
              <w:rPr>
                <w:rFonts w:ascii="Arial"/>
                <w:sz w:val="22"/>
              </w:rPr>
            </w:pPr>
            <w:r>
              <w:rPr>
                <w:rFonts w:ascii="Arial"/>
                <w:sz w:val="22"/>
              </w:rPr>
              <w:t>6000</w:t>
            </w:r>
          </w:p>
        </w:tc>
        <w:tc>
          <w:tcPr>
            <w:tcW w:w="1891" w:type="dxa"/>
          </w:tcPr>
          <w:p>
            <w:pPr>
              <w:spacing w:before="0"/>
              <w:ind w:left="706" w:right="706" w:firstLine="0"/>
              <w:jc w:val="center"/>
              <w:rPr>
                <w:rFonts w:ascii="Arial"/>
                <w:sz w:val="22"/>
              </w:rPr>
            </w:pPr>
            <w:r>
              <w:rPr>
                <w:rFonts w:ascii="Arial"/>
                <w:sz w:val="22"/>
              </w:rPr>
              <w:t>144</w:t>
            </w:r>
          </w:p>
        </w:tc>
        <w:tc>
          <w:tcPr>
            <w:tcW w:w="1889" w:type="dxa"/>
          </w:tcPr>
          <w:p>
            <w:pPr>
              <w:spacing w:before="0"/>
              <w:ind w:left="115" w:right="118" w:firstLine="0"/>
              <w:jc w:val="center"/>
              <w:rPr>
                <w:rFonts w:ascii="Arial"/>
                <w:sz w:val="22"/>
              </w:rPr>
            </w:pPr>
            <w:r>
              <w:rPr>
                <w:rFonts w:ascii="Arial"/>
                <w:sz w:val="22"/>
              </w:rPr>
              <w:t>144</w:t>
            </w:r>
          </w:p>
        </w:tc>
        <w:tc>
          <w:tcPr>
            <w:tcW w:w="2340" w:type="dxa"/>
          </w:tcPr>
          <w:p>
            <w:pPr>
              <w:spacing w:before="0"/>
              <w:ind w:left="931" w:right="931" w:firstLine="0"/>
              <w:jc w:val="center"/>
              <w:rPr>
                <w:rFonts w:ascii="Arial"/>
                <w:sz w:val="22"/>
              </w:rPr>
            </w:pPr>
            <w:r>
              <w:rPr>
                <w:rFonts w:ascii="Arial"/>
                <w:sz w:val="22"/>
              </w:rPr>
              <w:t>22.2</w:t>
            </w:r>
          </w:p>
        </w:tc>
        <w:tc>
          <w:tcPr>
            <w:tcW w:w="2268" w:type="dxa"/>
          </w:tcPr>
          <w:p>
            <w:pPr>
              <w:spacing w:before="0"/>
              <w:ind w:left="0" w:right="972" w:firstLine="0"/>
              <w:jc w:val="right"/>
              <w:rPr>
                <w:rFonts w:ascii="Arial"/>
                <w:sz w:val="22"/>
              </w:rPr>
            </w:pPr>
            <w:r>
              <w:rPr>
                <w:rFonts w:ascii="Arial"/>
                <w:sz w:val="22"/>
              </w:rPr>
              <w:t>3.6</w:t>
            </w:r>
          </w:p>
        </w:tc>
      </w:tr>
      <w:tr>
        <w:trPr>
          <w:trHeight w:val="262" w:hRule="exact"/>
        </w:trPr>
        <w:tc>
          <w:tcPr>
            <w:tcW w:w="1188" w:type="dxa"/>
          </w:tcPr>
          <w:p>
            <w:pPr>
              <w:spacing w:line="251" w:lineRule="exact" w:before="0"/>
              <w:ind w:left="0" w:right="343" w:firstLine="0"/>
              <w:jc w:val="right"/>
              <w:rPr>
                <w:rFonts w:ascii="Arial"/>
                <w:sz w:val="22"/>
              </w:rPr>
            </w:pPr>
            <w:r>
              <w:rPr>
                <w:rFonts w:ascii="Arial"/>
                <w:sz w:val="22"/>
              </w:rPr>
              <w:t>6500</w:t>
            </w:r>
          </w:p>
        </w:tc>
        <w:tc>
          <w:tcPr>
            <w:tcW w:w="1891" w:type="dxa"/>
          </w:tcPr>
          <w:p>
            <w:pPr>
              <w:spacing w:line="251" w:lineRule="exact" w:before="0"/>
              <w:ind w:left="706" w:right="706" w:firstLine="0"/>
              <w:jc w:val="center"/>
              <w:rPr>
                <w:rFonts w:ascii="Arial"/>
                <w:sz w:val="22"/>
              </w:rPr>
            </w:pPr>
            <w:r>
              <w:rPr>
                <w:rFonts w:ascii="Arial"/>
                <w:sz w:val="22"/>
              </w:rPr>
              <w:t>156</w:t>
            </w:r>
          </w:p>
        </w:tc>
        <w:tc>
          <w:tcPr>
            <w:tcW w:w="1889" w:type="dxa"/>
          </w:tcPr>
          <w:p>
            <w:pPr>
              <w:spacing w:line="251" w:lineRule="exact" w:before="0"/>
              <w:ind w:left="115" w:right="118" w:firstLine="0"/>
              <w:jc w:val="center"/>
              <w:rPr>
                <w:rFonts w:ascii="Arial"/>
                <w:sz w:val="22"/>
              </w:rPr>
            </w:pPr>
            <w:r>
              <w:rPr>
                <w:rFonts w:ascii="Arial"/>
                <w:sz w:val="22"/>
              </w:rPr>
              <w:t>156</w:t>
            </w:r>
          </w:p>
        </w:tc>
        <w:tc>
          <w:tcPr>
            <w:tcW w:w="2340" w:type="dxa"/>
          </w:tcPr>
          <w:p>
            <w:pPr>
              <w:spacing w:line="251" w:lineRule="exact" w:before="0"/>
              <w:ind w:left="931" w:right="931" w:firstLine="0"/>
              <w:jc w:val="center"/>
              <w:rPr>
                <w:rFonts w:ascii="Arial"/>
                <w:sz w:val="22"/>
              </w:rPr>
            </w:pPr>
            <w:r>
              <w:rPr>
                <w:rFonts w:ascii="Arial"/>
                <w:sz w:val="22"/>
              </w:rPr>
              <w:t>24</w:t>
            </w:r>
          </w:p>
        </w:tc>
        <w:tc>
          <w:tcPr>
            <w:tcW w:w="2268" w:type="dxa"/>
          </w:tcPr>
          <w:p>
            <w:pPr>
              <w:spacing w:line="251" w:lineRule="exact" w:before="0"/>
              <w:ind w:left="0" w:right="972" w:firstLine="0"/>
              <w:jc w:val="right"/>
              <w:rPr>
                <w:rFonts w:ascii="Arial"/>
                <w:sz w:val="22"/>
              </w:rPr>
            </w:pPr>
            <w:r>
              <w:rPr>
                <w:rFonts w:ascii="Arial"/>
                <w:sz w:val="22"/>
              </w:rPr>
              <w:t>3.9</w:t>
            </w:r>
          </w:p>
        </w:tc>
      </w:tr>
      <w:tr>
        <w:trPr>
          <w:trHeight w:val="264" w:hRule="exact"/>
        </w:trPr>
        <w:tc>
          <w:tcPr>
            <w:tcW w:w="1188" w:type="dxa"/>
          </w:tcPr>
          <w:p>
            <w:pPr>
              <w:spacing w:before="0"/>
              <w:ind w:left="0" w:right="343" w:firstLine="0"/>
              <w:jc w:val="right"/>
              <w:rPr>
                <w:rFonts w:ascii="Arial"/>
                <w:sz w:val="22"/>
              </w:rPr>
            </w:pPr>
            <w:r>
              <w:rPr>
                <w:rFonts w:ascii="Arial"/>
                <w:sz w:val="22"/>
              </w:rPr>
              <w:t>7000</w:t>
            </w:r>
          </w:p>
        </w:tc>
        <w:tc>
          <w:tcPr>
            <w:tcW w:w="1891" w:type="dxa"/>
          </w:tcPr>
          <w:p>
            <w:pPr>
              <w:spacing w:before="0"/>
              <w:ind w:left="706" w:right="706" w:firstLine="0"/>
              <w:jc w:val="center"/>
              <w:rPr>
                <w:rFonts w:ascii="Arial"/>
                <w:sz w:val="22"/>
              </w:rPr>
            </w:pPr>
            <w:r>
              <w:rPr>
                <w:rFonts w:ascii="Arial"/>
                <w:sz w:val="22"/>
              </w:rPr>
              <w:t>168</w:t>
            </w:r>
          </w:p>
        </w:tc>
        <w:tc>
          <w:tcPr>
            <w:tcW w:w="1889" w:type="dxa"/>
          </w:tcPr>
          <w:p>
            <w:pPr>
              <w:spacing w:before="0"/>
              <w:ind w:left="115" w:right="118" w:firstLine="0"/>
              <w:jc w:val="center"/>
              <w:rPr>
                <w:rFonts w:ascii="Arial"/>
                <w:sz w:val="22"/>
              </w:rPr>
            </w:pPr>
            <w:r>
              <w:rPr>
                <w:rFonts w:ascii="Arial"/>
                <w:sz w:val="22"/>
              </w:rPr>
              <w:t>168</w:t>
            </w:r>
          </w:p>
        </w:tc>
        <w:tc>
          <w:tcPr>
            <w:tcW w:w="2340" w:type="dxa"/>
          </w:tcPr>
          <w:p>
            <w:pPr>
              <w:spacing w:before="0"/>
              <w:ind w:left="931" w:right="931" w:firstLine="0"/>
              <w:jc w:val="center"/>
              <w:rPr>
                <w:rFonts w:ascii="Arial"/>
                <w:sz w:val="22"/>
              </w:rPr>
            </w:pPr>
            <w:r>
              <w:rPr>
                <w:rFonts w:ascii="Arial"/>
                <w:sz w:val="22"/>
              </w:rPr>
              <w:t>25.8</w:t>
            </w:r>
          </w:p>
        </w:tc>
        <w:tc>
          <w:tcPr>
            <w:tcW w:w="2268" w:type="dxa"/>
          </w:tcPr>
          <w:p>
            <w:pPr>
              <w:spacing w:before="0"/>
              <w:ind w:left="0" w:right="972" w:firstLine="0"/>
              <w:jc w:val="right"/>
              <w:rPr>
                <w:rFonts w:ascii="Arial"/>
                <w:sz w:val="22"/>
              </w:rPr>
            </w:pPr>
            <w:r>
              <w:rPr>
                <w:rFonts w:ascii="Arial"/>
                <w:sz w:val="22"/>
              </w:rPr>
              <w:t>4.2</w:t>
            </w:r>
          </w:p>
        </w:tc>
      </w:tr>
      <w:tr>
        <w:trPr>
          <w:trHeight w:val="264" w:hRule="exact"/>
        </w:trPr>
        <w:tc>
          <w:tcPr>
            <w:tcW w:w="1188" w:type="dxa"/>
          </w:tcPr>
          <w:p>
            <w:pPr>
              <w:spacing w:line="251" w:lineRule="exact" w:before="0"/>
              <w:ind w:left="0" w:right="343" w:firstLine="0"/>
              <w:jc w:val="right"/>
              <w:rPr>
                <w:rFonts w:ascii="Arial"/>
                <w:sz w:val="22"/>
              </w:rPr>
            </w:pPr>
            <w:r>
              <w:rPr>
                <w:rFonts w:ascii="Arial"/>
                <w:sz w:val="22"/>
              </w:rPr>
              <w:t>7500</w:t>
            </w:r>
          </w:p>
        </w:tc>
        <w:tc>
          <w:tcPr>
            <w:tcW w:w="1891" w:type="dxa"/>
          </w:tcPr>
          <w:p>
            <w:pPr>
              <w:spacing w:line="251" w:lineRule="exact" w:before="0"/>
              <w:ind w:left="706" w:right="706" w:firstLine="0"/>
              <w:jc w:val="center"/>
              <w:rPr>
                <w:rFonts w:ascii="Arial"/>
                <w:sz w:val="22"/>
              </w:rPr>
            </w:pPr>
            <w:r>
              <w:rPr>
                <w:rFonts w:ascii="Arial"/>
                <w:sz w:val="22"/>
              </w:rPr>
              <w:t>180</w:t>
            </w:r>
          </w:p>
        </w:tc>
        <w:tc>
          <w:tcPr>
            <w:tcW w:w="1889" w:type="dxa"/>
          </w:tcPr>
          <w:p>
            <w:pPr>
              <w:spacing w:line="251" w:lineRule="exact" w:before="0"/>
              <w:ind w:left="115" w:right="118" w:firstLine="0"/>
              <w:jc w:val="center"/>
              <w:rPr>
                <w:rFonts w:ascii="Arial"/>
                <w:sz w:val="22"/>
              </w:rPr>
            </w:pPr>
            <w:r>
              <w:rPr>
                <w:rFonts w:ascii="Arial"/>
                <w:sz w:val="22"/>
              </w:rPr>
              <w:t>180</w:t>
            </w:r>
          </w:p>
        </w:tc>
        <w:tc>
          <w:tcPr>
            <w:tcW w:w="2340" w:type="dxa"/>
          </w:tcPr>
          <w:p>
            <w:pPr>
              <w:spacing w:line="251" w:lineRule="exact" w:before="0"/>
              <w:ind w:left="931" w:right="931" w:firstLine="0"/>
              <w:jc w:val="center"/>
              <w:rPr>
                <w:rFonts w:ascii="Arial"/>
                <w:sz w:val="22"/>
              </w:rPr>
            </w:pPr>
            <w:r>
              <w:rPr>
                <w:rFonts w:ascii="Arial"/>
                <w:sz w:val="22"/>
              </w:rPr>
              <w:t>27.6</w:t>
            </w:r>
          </w:p>
        </w:tc>
        <w:tc>
          <w:tcPr>
            <w:tcW w:w="2268" w:type="dxa"/>
          </w:tcPr>
          <w:p>
            <w:pPr>
              <w:spacing w:line="251" w:lineRule="exact" w:before="0"/>
              <w:ind w:left="0" w:right="972" w:firstLine="0"/>
              <w:jc w:val="right"/>
              <w:rPr>
                <w:rFonts w:ascii="Arial"/>
                <w:sz w:val="22"/>
              </w:rPr>
            </w:pPr>
            <w:r>
              <w:rPr>
                <w:rFonts w:ascii="Arial"/>
                <w:sz w:val="22"/>
              </w:rPr>
              <w:t>4.5</w:t>
            </w:r>
          </w:p>
        </w:tc>
      </w:tr>
      <w:tr>
        <w:trPr>
          <w:trHeight w:val="262" w:hRule="exact"/>
        </w:trPr>
        <w:tc>
          <w:tcPr>
            <w:tcW w:w="1188" w:type="dxa"/>
          </w:tcPr>
          <w:p>
            <w:pPr>
              <w:spacing w:line="251" w:lineRule="exact" w:before="0"/>
              <w:ind w:left="0" w:right="343" w:firstLine="0"/>
              <w:jc w:val="right"/>
              <w:rPr>
                <w:rFonts w:ascii="Arial"/>
                <w:sz w:val="22"/>
              </w:rPr>
            </w:pPr>
            <w:r>
              <w:rPr>
                <w:rFonts w:ascii="Arial"/>
                <w:sz w:val="22"/>
              </w:rPr>
              <w:t>8000</w:t>
            </w:r>
          </w:p>
        </w:tc>
        <w:tc>
          <w:tcPr>
            <w:tcW w:w="1891" w:type="dxa"/>
          </w:tcPr>
          <w:p>
            <w:pPr>
              <w:spacing w:line="251" w:lineRule="exact" w:before="0"/>
              <w:ind w:left="706" w:right="706" w:firstLine="0"/>
              <w:jc w:val="center"/>
              <w:rPr>
                <w:rFonts w:ascii="Arial"/>
                <w:sz w:val="22"/>
              </w:rPr>
            </w:pPr>
            <w:r>
              <w:rPr>
                <w:rFonts w:ascii="Arial"/>
                <w:sz w:val="22"/>
              </w:rPr>
              <w:t>192</w:t>
            </w:r>
          </w:p>
        </w:tc>
        <w:tc>
          <w:tcPr>
            <w:tcW w:w="1889" w:type="dxa"/>
          </w:tcPr>
          <w:p>
            <w:pPr>
              <w:spacing w:line="251" w:lineRule="exact" w:before="0"/>
              <w:ind w:left="115" w:right="118" w:firstLine="0"/>
              <w:jc w:val="center"/>
              <w:rPr>
                <w:rFonts w:ascii="Arial"/>
                <w:sz w:val="22"/>
              </w:rPr>
            </w:pPr>
            <w:r>
              <w:rPr>
                <w:rFonts w:ascii="Arial"/>
                <w:sz w:val="22"/>
              </w:rPr>
              <w:t>192</w:t>
            </w:r>
          </w:p>
        </w:tc>
        <w:tc>
          <w:tcPr>
            <w:tcW w:w="2340" w:type="dxa"/>
          </w:tcPr>
          <w:p>
            <w:pPr>
              <w:spacing w:line="251" w:lineRule="exact" w:before="0"/>
              <w:ind w:left="931" w:right="931" w:firstLine="0"/>
              <w:jc w:val="center"/>
              <w:rPr>
                <w:rFonts w:ascii="Arial"/>
                <w:sz w:val="22"/>
              </w:rPr>
            </w:pPr>
            <w:r>
              <w:rPr>
                <w:rFonts w:ascii="Arial"/>
                <w:sz w:val="22"/>
              </w:rPr>
              <w:t>29.4</w:t>
            </w:r>
          </w:p>
        </w:tc>
        <w:tc>
          <w:tcPr>
            <w:tcW w:w="2268" w:type="dxa"/>
          </w:tcPr>
          <w:p>
            <w:pPr>
              <w:spacing w:line="251" w:lineRule="exact" w:before="0"/>
              <w:ind w:left="0" w:right="972" w:firstLine="0"/>
              <w:jc w:val="right"/>
              <w:rPr>
                <w:rFonts w:ascii="Arial"/>
                <w:sz w:val="22"/>
              </w:rPr>
            </w:pPr>
            <w:r>
              <w:rPr>
                <w:rFonts w:ascii="Arial"/>
                <w:sz w:val="22"/>
              </w:rPr>
              <w:t>4.8</w:t>
            </w:r>
          </w:p>
        </w:tc>
      </w:tr>
      <w:tr>
        <w:trPr>
          <w:trHeight w:val="264" w:hRule="exact"/>
        </w:trPr>
        <w:tc>
          <w:tcPr>
            <w:tcW w:w="1188" w:type="dxa"/>
          </w:tcPr>
          <w:p>
            <w:pPr>
              <w:spacing w:line="251" w:lineRule="exact" w:before="0"/>
              <w:ind w:left="0" w:right="343" w:firstLine="0"/>
              <w:jc w:val="right"/>
              <w:rPr>
                <w:rFonts w:ascii="Arial"/>
                <w:sz w:val="22"/>
              </w:rPr>
            </w:pPr>
            <w:r>
              <w:rPr>
                <w:rFonts w:ascii="Arial"/>
                <w:sz w:val="22"/>
              </w:rPr>
              <w:t>8500</w:t>
            </w:r>
          </w:p>
        </w:tc>
        <w:tc>
          <w:tcPr>
            <w:tcW w:w="1891" w:type="dxa"/>
          </w:tcPr>
          <w:p>
            <w:pPr>
              <w:spacing w:line="251" w:lineRule="exact" w:before="0"/>
              <w:ind w:left="706" w:right="706" w:firstLine="0"/>
              <w:jc w:val="center"/>
              <w:rPr>
                <w:rFonts w:ascii="Arial"/>
                <w:sz w:val="22"/>
              </w:rPr>
            </w:pPr>
            <w:r>
              <w:rPr>
                <w:rFonts w:ascii="Arial"/>
                <w:sz w:val="22"/>
              </w:rPr>
              <w:t>204</w:t>
            </w:r>
          </w:p>
        </w:tc>
        <w:tc>
          <w:tcPr>
            <w:tcW w:w="1889" w:type="dxa"/>
          </w:tcPr>
          <w:p>
            <w:pPr>
              <w:spacing w:line="251" w:lineRule="exact" w:before="0"/>
              <w:ind w:left="115" w:right="118" w:firstLine="0"/>
              <w:jc w:val="center"/>
              <w:rPr>
                <w:rFonts w:ascii="Arial"/>
                <w:sz w:val="22"/>
              </w:rPr>
            </w:pPr>
            <w:r>
              <w:rPr>
                <w:rFonts w:ascii="Arial"/>
                <w:sz w:val="22"/>
              </w:rPr>
              <w:t>204</w:t>
            </w:r>
          </w:p>
        </w:tc>
        <w:tc>
          <w:tcPr>
            <w:tcW w:w="2340" w:type="dxa"/>
          </w:tcPr>
          <w:p>
            <w:pPr>
              <w:spacing w:line="251" w:lineRule="exact" w:before="0"/>
              <w:ind w:left="931" w:right="931" w:firstLine="0"/>
              <w:jc w:val="center"/>
              <w:rPr>
                <w:rFonts w:ascii="Arial"/>
                <w:sz w:val="22"/>
              </w:rPr>
            </w:pPr>
            <w:r>
              <w:rPr>
                <w:rFonts w:ascii="Arial"/>
                <w:sz w:val="22"/>
              </w:rPr>
              <w:t>31.2</w:t>
            </w:r>
          </w:p>
        </w:tc>
        <w:tc>
          <w:tcPr>
            <w:tcW w:w="2268" w:type="dxa"/>
          </w:tcPr>
          <w:p>
            <w:pPr>
              <w:spacing w:line="251" w:lineRule="exact" w:before="0"/>
              <w:ind w:left="0" w:right="972" w:firstLine="0"/>
              <w:jc w:val="right"/>
              <w:rPr>
                <w:rFonts w:ascii="Arial"/>
                <w:sz w:val="22"/>
              </w:rPr>
            </w:pPr>
            <w:r>
              <w:rPr>
                <w:rFonts w:ascii="Arial"/>
                <w:sz w:val="22"/>
              </w:rPr>
              <w:t>5.1</w:t>
            </w:r>
          </w:p>
        </w:tc>
      </w:tr>
      <w:tr>
        <w:trPr>
          <w:trHeight w:val="262" w:hRule="exact"/>
        </w:trPr>
        <w:tc>
          <w:tcPr>
            <w:tcW w:w="1188" w:type="dxa"/>
          </w:tcPr>
          <w:p>
            <w:pPr>
              <w:spacing w:line="251" w:lineRule="exact" w:before="0"/>
              <w:ind w:left="0" w:right="343" w:firstLine="0"/>
              <w:jc w:val="right"/>
              <w:rPr>
                <w:rFonts w:ascii="Arial"/>
                <w:sz w:val="22"/>
              </w:rPr>
            </w:pPr>
            <w:r>
              <w:rPr>
                <w:rFonts w:ascii="Arial"/>
                <w:sz w:val="22"/>
              </w:rPr>
              <w:t>9000</w:t>
            </w:r>
          </w:p>
        </w:tc>
        <w:tc>
          <w:tcPr>
            <w:tcW w:w="1891" w:type="dxa"/>
          </w:tcPr>
          <w:p>
            <w:pPr>
              <w:spacing w:line="251" w:lineRule="exact" w:before="0"/>
              <w:ind w:left="706" w:right="706" w:firstLine="0"/>
              <w:jc w:val="center"/>
              <w:rPr>
                <w:rFonts w:ascii="Arial"/>
                <w:sz w:val="22"/>
              </w:rPr>
            </w:pPr>
            <w:r>
              <w:rPr>
                <w:rFonts w:ascii="Arial"/>
                <w:sz w:val="22"/>
              </w:rPr>
              <w:t>216</w:t>
            </w:r>
          </w:p>
        </w:tc>
        <w:tc>
          <w:tcPr>
            <w:tcW w:w="1889" w:type="dxa"/>
          </w:tcPr>
          <w:p>
            <w:pPr>
              <w:spacing w:line="251" w:lineRule="exact" w:before="0"/>
              <w:ind w:left="115" w:right="118" w:firstLine="0"/>
              <w:jc w:val="center"/>
              <w:rPr>
                <w:rFonts w:ascii="Arial"/>
                <w:sz w:val="22"/>
              </w:rPr>
            </w:pPr>
            <w:r>
              <w:rPr>
                <w:rFonts w:ascii="Arial"/>
                <w:sz w:val="22"/>
              </w:rPr>
              <w:t>216</w:t>
            </w:r>
          </w:p>
        </w:tc>
        <w:tc>
          <w:tcPr>
            <w:tcW w:w="2340" w:type="dxa"/>
          </w:tcPr>
          <w:p>
            <w:pPr>
              <w:spacing w:line="251" w:lineRule="exact" w:before="0"/>
              <w:ind w:left="931" w:right="931" w:firstLine="0"/>
              <w:jc w:val="center"/>
              <w:rPr>
                <w:rFonts w:ascii="Arial"/>
                <w:sz w:val="22"/>
              </w:rPr>
            </w:pPr>
            <w:r>
              <w:rPr>
                <w:rFonts w:ascii="Arial"/>
                <w:sz w:val="22"/>
              </w:rPr>
              <w:t>33</w:t>
            </w:r>
          </w:p>
        </w:tc>
        <w:tc>
          <w:tcPr>
            <w:tcW w:w="2268" w:type="dxa"/>
          </w:tcPr>
          <w:p>
            <w:pPr>
              <w:spacing w:line="251" w:lineRule="exact" w:before="0"/>
              <w:ind w:left="0" w:right="972" w:firstLine="0"/>
              <w:jc w:val="right"/>
              <w:rPr>
                <w:rFonts w:ascii="Arial"/>
                <w:sz w:val="22"/>
              </w:rPr>
            </w:pPr>
            <w:r>
              <w:rPr>
                <w:rFonts w:ascii="Arial"/>
                <w:sz w:val="22"/>
              </w:rPr>
              <w:t>5.4</w:t>
            </w:r>
          </w:p>
        </w:tc>
      </w:tr>
      <w:tr>
        <w:trPr>
          <w:trHeight w:val="264" w:hRule="exact"/>
        </w:trPr>
        <w:tc>
          <w:tcPr>
            <w:tcW w:w="1188" w:type="dxa"/>
          </w:tcPr>
          <w:p>
            <w:pPr>
              <w:spacing w:before="0"/>
              <w:ind w:left="0" w:right="343" w:firstLine="0"/>
              <w:jc w:val="right"/>
              <w:rPr>
                <w:rFonts w:ascii="Arial"/>
                <w:sz w:val="22"/>
              </w:rPr>
            </w:pPr>
            <w:r>
              <w:rPr>
                <w:rFonts w:ascii="Arial"/>
                <w:sz w:val="22"/>
              </w:rPr>
              <w:t>9500</w:t>
            </w:r>
          </w:p>
        </w:tc>
        <w:tc>
          <w:tcPr>
            <w:tcW w:w="1891" w:type="dxa"/>
          </w:tcPr>
          <w:p>
            <w:pPr>
              <w:spacing w:before="0"/>
              <w:ind w:left="706" w:right="706" w:firstLine="0"/>
              <w:jc w:val="center"/>
              <w:rPr>
                <w:rFonts w:ascii="Arial"/>
                <w:sz w:val="22"/>
              </w:rPr>
            </w:pPr>
            <w:r>
              <w:rPr>
                <w:rFonts w:ascii="Arial"/>
                <w:sz w:val="22"/>
              </w:rPr>
              <w:t>228</w:t>
            </w:r>
          </w:p>
        </w:tc>
        <w:tc>
          <w:tcPr>
            <w:tcW w:w="1889" w:type="dxa"/>
          </w:tcPr>
          <w:p>
            <w:pPr>
              <w:spacing w:before="0"/>
              <w:ind w:left="115" w:right="118" w:firstLine="0"/>
              <w:jc w:val="center"/>
              <w:rPr>
                <w:rFonts w:ascii="Arial"/>
                <w:sz w:val="22"/>
              </w:rPr>
            </w:pPr>
            <w:r>
              <w:rPr>
                <w:rFonts w:ascii="Arial"/>
                <w:sz w:val="22"/>
              </w:rPr>
              <w:t>228</w:t>
            </w:r>
          </w:p>
        </w:tc>
        <w:tc>
          <w:tcPr>
            <w:tcW w:w="2340" w:type="dxa"/>
          </w:tcPr>
          <w:p>
            <w:pPr>
              <w:spacing w:before="0"/>
              <w:ind w:left="931" w:right="931" w:firstLine="0"/>
              <w:jc w:val="center"/>
              <w:rPr>
                <w:rFonts w:ascii="Arial"/>
                <w:sz w:val="22"/>
              </w:rPr>
            </w:pPr>
            <w:r>
              <w:rPr>
                <w:rFonts w:ascii="Arial"/>
                <w:sz w:val="22"/>
              </w:rPr>
              <w:t>34.8</w:t>
            </w:r>
          </w:p>
        </w:tc>
        <w:tc>
          <w:tcPr>
            <w:tcW w:w="2268" w:type="dxa"/>
          </w:tcPr>
          <w:p>
            <w:pPr>
              <w:spacing w:before="0"/>
              <w:ind w:left="0" w:right="972" w:firstLine="0"/>
              <w:jc w:val="right"/>
              <w:rPr>
                <w:rFonts w:ascii="Arial"/>
                <w:sz w:val="22"/>
              </w:rPr>
            </w:pPr>
            <w:r>
              <w:rPr>
                <w:rFonts w:ascii="Arial"/>
                <w:sz w:val="22"/>
              </w:rPr>
              <w:t>5.7</w:t>
            </w:r>
          </w:p>
        </w:tc>
      </w:tr>
      <w:tr>
        <w:trPr>
          <w:trHeight w:val="264" w:hRule="exact"/>
        </w:trPr>
        <w:tc>
          <w:tcPr>
            <w:tcW w:w="1188" w:type="dxa"/>
          </w:tcPr>
          <w:p>
            <w:pPr>
              <w:spacing w:line="251" w:lineRule="exact" w:before="0"/>
              <w:ind w:left="0" w:right="281" w:firstLine="0"/>
              <w:jc w:val="right"/>
              <w:rPr>
                <w:rFonts w:ascii="Arial"/>
                <w:sz w:val="22"/>
              </w:rPr>
            </w:pPr>
            <w:r>
              <w:rPr>
                <w:rFonts w:ascii="Arial"/>
                <w:sz w:val="22"/>
              </w:rPr>
              <w:t>10000</w:t>
            </w:r>
          </w:p>
        </w:tc>
        <w:tc>
          <w:tcPr>
            <w:tcW w:w="1891" w:type="dxa"/>
          </w:tcPr>
          <w:p>
            <w:pPr>
              <w:spacing w:line="251" w:lineRule="exact" w:before="0"/>
              <w:ind w:left="706" w:right="706" w:firstLine="0"/>
              <w:jc w:val="center"/>
              <w:rPr>
                <w:rFonts w:ascii="Arial"/>
                <w:sz w:val="22"/>
              </w:rPr>
            </w:pPr>
            <w:r>
              <w:rPr>
                <w:rFonts w:ascii="Arial"/>
                <w:sz w:val="22"/>
              </w:rPr>
              <w:t>240</w:t>
            </w:r>
          </w:p>
        </w:tc>
        <w:tc>
          <w:tcPr>
            <w:tcW w:w="1889" w:type="dxa"/>
          </w:tcPr>
          <w:p>
            <w:pPr>
              <w:spacing w:line="251" w:lineRule="exact" w:before="0"/>
              <w:ind w:left="115" w:right="118" w:firstLine="0"/>
              <w:jc w:val="center"/>
              <w:rPr>
                <w:rFonts w:ascii="Arial"/>
                <w:sz w:val="22"/>
              </w:rPr>
            </w:pPr>
            <w:r>
              <w:rPr>
                <w:rFonts w:ascii="Arial"/>
                <w:sz w:val="22"/>
              </w:rPr>
              <w:t>240</w:t>
            </w:r>
          </w:p>
        </w:tc>
        <w:tc>
          <w:tcPr>
            <w:tcW w:w="2340" w:type="dxa"/>
          </w:tcPr>
          <w:p>
            <w:pPr>
              <w:spacing w:line="251" w:lineRule="exact" w:before="0"/>
              <w:ind w:left="931" w:right="931" w:firstLine="0"/>
              <w:jc w:val="center"/>
              <w:rPr>
                <w:rFonts w:ascii="Arial"/>
                <w:sz w:val="22"/>
              </w:rPr>
            </w:pPr>
            <w:r>
              <w:rPr>
                <w:rFonts w:ascii="Arial"/>
                <w:sz w:val="22"/>
              </w:rPr>
              <w:t>36.6</w:t>
            </w:r>
          </w:p>
        </w:tc>
        <w:tc>
          <w:tcPr>
            <w:tcW w:w="2268" w:type="dxa"/>
          </w:tcPr>
          <w:p>
            <w:pPr>
              <w:spacing w:line="251" w:lineRule="exact" w:before="0"/>
              <w:ind w:left="0" w:right="0" w:firstLine="0"/>
              <w:jc w:val="center"/>
              <w:rPr>
                <w:rFonts w:ascii="Arial"/>
                <w:sz w:val="22"/>
              </w:rPr>
            </w:pPr>
            <w:r>
              <w:rPr>
                <w:rFonts w:ascii="Arial"/>
                <w:w w:val="100"/>
                <w:sz w:val="22"/>
              </w:rPr>
              <w:t>6</w:t>
            </w:r>
          </w:p>
        </w:tc>
      </w:tr>
    </w:tbl>
    <w:p>
      <w:pPr>
        <w:spacing w:after="0" w:line="251" w:lineRule="exact"/>
        <w:jc w:val="center"/>
        <w:rPr>
          <w:rFonts w:ascii="Arial"/>
          <w:sz w:val="22"/>
        </w:rPr>
        <w:sectPr>
          <w:pgSz w:w="12240" w:h="15840"/>
          <w:pgMar w:header="0" w:footer="734" w:top="1360" w:bottom="980" w:left="1220" w:right="1220"/>
        </w:sectPr>
      </w:pPr>
    </w:p>
    <w:p>
      <w:pPr>
        <w:spacing w:before="77"/>
        <w:ind w:left="240" w:right="0" w:firstLine="0"/>
        <w:jc w:val="left"/>
        <w:rPr>
          <w:rFonts w:ascii="Bookman Old Style"/>
          <w:b/>
          <w:sz w:val="28"/>
        </w:rPr>
      </w:pPr>
      <w:r>
        <w:rPr/>
        <w:pict>
          <v:group style="position:absolute;margin-left:304.670013pt;margin-top:700.309998pt;width:205pt;height:13.1pt;mso-position-horizontal-relative:page;mso-position-vertical-relative:page;z-index:-158128" coordorigin="6093,14006" coordsize="4100,262">
            <v:line style="position:absolute" from="6098,14011" to="7831,14263" stroked="true" strokeweight=".48pt" strokecolor="#000000">
              <v:stroke dashstyle="solid"/>
            </v:line>
            <v:line style="position:absolute" from="7831,14011" to="9024,14263" stroked="true" strokeweight=".48pt" strokecolor="#000000">
              <v:stroke dashstyle="solid"/>
            </v:line>
            <v:line style="position:absolute" from="9024,14011" to="10188,14263" stroked="true" strokeweight=".48pt" strokecolor="#000000">
              <v:stroke dashstyle="solid"/>
            </v:line>
            <w10:wrap type="none"/>
          </v:group>
        </w:pict>
      </w:r>
      <w:bookmarkStart w:name="Appendix F" w:id="203"/>
      <w:bookmarkEnd w:id="203"/>
      <w:r>
        <w:rPr/>
      </w:r>
      <w:bookmarkStart w:name="_bookmark52" w:id="204"/>
      <w:bookmarkEnd w:id="204"/>
      <w:r>
        <w:rPr/>
      </w:r>
      <w:r>
        <w:rPr>
          <w:rFonts w:ascii="Bookman Old Style"/>
          <w:b/>
          <w:sz w:val="28"/>
          <w:u w:val="single"/>
        </w:rPr>
        <w:t>Appendix F</w:t>
      </w:r>
    </w:p>
    <w:p>
      <w:pPr>
        <w:spacing w:before="0"/>
        <w:ind w:left="1814" w:right="0" w:firstLine="0"/>
        <w:jc w:val="left"/>
        <w:rPr>
          <w:rFonts w:ascii="Bookman Old Style"/>
          <w:b w:val="0"/>
          <w:sz w:val="28"/>
        </w:rPr>
      </w:pPr>
      <w:r>
        <w:rPr>
          <w:rFonts w:ascii="Bookman Old Style"/>
          <w:b w:val="0"/>
          <w:sz w:val="28"/>
        </w:rPr>
        <w:t>Maximum Allowance Quantities of Chemicals</w:t>
      </w:r>
    </w:p>
    <w:p>
      <w:pPr>
        <w:spacing w:line="240" w:lineRule="auto" w:before="2"/>
        <w:rPr>
          <w:rFonts w:ascii="Bookman Old Style"/>
          <w:b w:val="0"/>
          <w:sz w:val="28"/>
        </w:rPr>
      </w:pPr>
    </w:p>
    <w:p>
      <w:pPr>
        <w:numPr>
          <w:ilvl w:val="0"/>
          <w:numId w:val="45"/>
        </w:numPr>
        <w:tabs>
          <w:tab w:pos="610" w:val="left" w:leader="none"/>
        </w:tabs>
        <w:spacing w:before="0"/>
        <w:ind w:left="609" w:right="0" w:hanging="369"/>
        <w:jc w:val="left"/>
        <w:rPr>
          <w:rFonts w:ascii="Bookman Old Style"/>
          <w:b w:val="0"/>
          <w:sz w:val="24"/>
        </w:rPr>
      </w:pPr>
      <w:r>
        <w:rPr>
          <w:rFonts w:ascii="Bookman Old Style"/>
          <w:b w:val="0"/>
          <w:sz w:val="24"/>
        </w:rPr>
        <w:t>Pre-existing</w:t>
      </w:r>
      <w:r>
        <w:rPr>
          <w:rFonts w:ascii="Bookman Old Style"/>
          <w:b w:val="0"/>
          <w:spacing w:val="-2"/>
          <w:sz w:val="24"/>
        </w:rPr>
        <w:t> </w:t>
      </w:r>
      <w:r>
        <w:rPr>
          <w:rFonts w:ascii="Bookman Old Style"/>
          <w:b w:val="0"/>
          <w:sz w:val="24"/>
        </w:rPr>
        <w:t>laboratory</w:t>
      </w:r>
    </w:p>
    <w:tbl>
      <w:tblPr>
        <w:tblW w:w="0" w:type="auto"/>
        <w:jc w:val="left"/>
        <w:tblInd w:w="1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42"/>
        <w:gridCol w:w="1262"/>
        <w:gridCol w:w="1262"/>
        <w:gridCol w:w="1733"/>
        <w:gridCol w:w="1193"/>
        <w:gridCol w:w="1164"/>
      </w:tblGrid>
      <w:tr>
        <w:trPr>
          <w:trHeight w:val="398" w:hRule="exact"/>
        </w:trPr>
        <w:tc>
          <w:tcPr>
            <w:tcW w:w="2242" w:type="dxa"/>
            <w:tcBorders>
              <w:right w:val="nil"/>
            </w:tcBorders>
          </w:tcPr>
          <w:p>
            <w:pPr>
              <w:spacing w:before="0"/>
              <w:ind w:left="93" w:right="0" w:firstLine="0"/>
              <w:jc w:val="left"/>
              <w:rPr>
                <w:rFonts w:ascii="Times New Roman"/>
                <w:b/>
                <w:sz w:val="28"/>
              </w:rPr>
            </w:pPr>
            <w:r>
              <w:rPr>
                <w:rFonts w:ascii="Times New Roman"/>
                <w:b/>
                <w:sz w:val="28"/>
              </w:rPr>
              <w:t>Lab Type :</w:t>
            </w:r>
          </w:p>
        </w:tc>
        <w:tc>
          <w:tcPr>
            <w:tcW w:w="1262" w:type="dxa"/>
            <w:tcBorders>
              <w:left w:val="nil"/>
              <w:right w:val="nil"/>
            </w:tcBorders>
          </w:tcPr>
          <w:p>
            <w:pPr/>
          </w:p>
        </w:tc>
        <w:tc>
          <w:tcPr>
            <w:tcW w:w="1262" w:type="dxa"/>
            <w:tcBorders>
              <w:left w:val="nil"/>
              <w:right w:val="nil"/>
            </w:tcBorders>
          </w:tcPr>
          <w:p>
            <w:pPr/>
          </w:p>
        </w:tc>
        <w:tc>
          <w:tcPr>
            <w:tcW w:w="4090" w:type="dxa"/>
            <w:gridSpan w:val="3"/>
            <w:tcBorders>
              <w:left w:val="nil"/>
            </w:tcBorders>
          </w:tcPr>
          <w:p>
            <w:pPr>
              <w:tabs>
                <w:tab w:pos="3125" w:val="left" w:leader="none"/>
              </w:tabs>
              <w:spacing w:before="0"/>
              <w:ind w:left="108" w:right="0" w:firstLine="0"/>
              <w:jc w:val="left"/>
              <w:rPr>
                <w:rFonts w:ascii="Times New Roman"/>
                <w:b/>
                <w:sz w:val="28"/>
              </w:rPr>
            </w:pPr>
            <w:r>
              <w:rPr>
                <w:rFonts w:ascii="Times New Roman"/>
                <w:b/>
                <w:sz w:val="28"/>
              </w:rPr>
              <w:t>Lab</w:t>
            </w:r>
            <w:r>
              <w:rPr>
                <w:rFonts w:ascii="Times New Roman"/>
                <w:b/>
                <w:spacing w:val="-1"/>
                <w:sz w:val="28"/>
              </w:rPr>
              <w:t> </w:t>
            </w:r>
            <w:r>
              <w:rPr>
                <w:rFonts w:ascii="Times New Roman"/>
                <w:b/>
                <w:sz w:val="28"/>
              </w:rPr>
              <w:t>Size:</w:t>
              <w:tab/>
              <w:t>Sq.</w:t>
            </w:r>
            <w:r>
              <w:rPr>
                <w:rFonts w:ascii="Times New Roman"/>
                <w:b/>
                <w:spacing w:val="-4"/>
                <w:sz w:val="28"/>
              </w:rPr>
              <w:t> </w:t>
            </w:r>
            <w:r>
              <w:rPr>
                <w:rFonts w:ascii="Times New Roman"/>
                <w:b/>
                <w:sz w:val="28"/>
              </w:rPr>
              <w:t>Ft.</w:t>
            </w:r>
          </w:p>
        </w:tc>
      </w:tr>
      <w:tr>
        <w:trPr>
          <w:trHeight w:val="528" w:hRule="exact"/>
        </w:trPr>
        <w:tc>
          <w:tcPr>
            <w:tcW w:w="2242" w:type="dxa"/>
            <w:tcBorders>
              <w:bottom w:val="single" w:sz="6" w:space="0" w:color="000000"/>
              <w:right w:val="dotted" w:sz="4" w:space="0" w:color="000000"/>
            </w:tcBorders>
          </w:tcPr>
          <w:p>
            <w:pPr>
              <w:spacing w:before="126"/>
              <w:ind w:left="660" w:right="0" w:firstLine="0"/>
              <w:jc w:val="left"/>
              <w:rPr>
                <w:rFonts w:ascii="Times New Roman"/>
                <w:b/>
                <w:sz w:val="22"/>
              </w:rPr>
            </w:pPr>
            <w:r>
              <w:rPr>
                <w:rFonts w:ascii="Times New Roman"/>
                <w:b/>
                <w:sz w:val="22"/>
              </w:rPr>
              <w:t>Chemical</w:t>
            </w:r>
          </w:p>
        </w:tc>
        <w:tc>
          <w:tcPr>
            <w:tcW w:w="1262" w:type="dxa"/>
            <w:tcBorders>
              <w:left w:val="dotted" w:sz="4" w:space="0" w:color="000000"/>
              <w:bottom w:val="single" w:sz="6" w:space="0" w:color="000000"/>
              <w:right w:val="dotted" w:sz="4" w:space="0" w:color="000000"/>
            </w:tcBorders>
          </w:tcPr>
          <w:p>
            <w:pPr>
              <w:spacing w:before="1"/>
              <w:ind w:left="103" w:right="152" w:firstLine="0"/>
              <w:jc w:val="left"/>
              <w:rPr>
                <w:rFonts w:ascii="Times New Roman"/>
                <w:b/>
                <w:sz w:val="22"/>
              </w:rPr>
            </w:pPr>
            <w:r>
              <w:rPr>
                <w:rFonts w:ascii="Times New Roman"/>
                <w:b/>
                <w:sz w:val="22"/>
              </w:rPr>
              <w:t>Maximum Allowance</w:t>
            </w:r>
          </w:p>
        </w:tc>
        <w:tc>
          <w:tcPr>
            <w:tcW w:w="1262" w:type="dxa"/>
            <w:tcBorders>
              <w:left w:val="dotted" w:sz="4" w:space="0" w:color="000000"/>
              <w:bottom w:val="single" w:sz="6" w:space="0" w:color="000000"/>
            </w:tcBorders>
          </w:tcPr>
          <w:p>
            <w:pPr>
              <w:spacing w:before="1"/>
              <w:ind w:left="103" w:right="191" w:firstLine="0"/>
              <w:jc w:val="left"/>
              <w:rPr>
                <w:rFonts w:ascii="Times New Roman"/>
                <w:b/>
                <w:sz w:val="22"/>
              </w:rPr>
            </w:pPr>
            <w:r>
              <w:rPr>
                <w:rFonts w:ascii="Times New Roman"/>
                <w:b/>
                <w:sz w:val="22"/>
              </w:rPr>
              <w:t>Current Inventory</w:t>
            </w:r>
          </w:p>
        </w:tc>
        <w:tc>
          <w:tcPr>
            <w:tcW w:w="1733" w:type="dxa"/>
            <w:tcBorders>
              <w:bottom w:val="single" w:sz="6" w:space="0" w:color="000000"/>
              <w:right w:val="dotted" w:sz="4" w:space="0" w:color="000000"/>
            </w:tcBorders>
          </w:tcPr>
          <w:p>
            <w:pPr>
              <w:spacing w:before="126"/>
              <w:ind w:left="403" w:right="0" w:firstLine="0"/>
              <w:jc w:val="left"/>
              <w:rPr>
                <w:rFonts w:ascii="Times New Roman"/>
                <w:b/>
                <w:sz w:val="22"/>
              </w:rPr>
            </w:pPr>
            <w:r>
              <w:rPr>
                <w:rFonts w:ascii="Times New Roman"/>
                <w:b/>
                <w:sz w:val="22"/>
              </w:rPr>
              <w:t>Chemical</w:t>
            </w:r>
          </w:p>
        </w:tc>
        <w:tc>
          <w:tcPr>
            <w:tcW w:w="1193" w:type="dxa"/>
            <w:tcBorders>
              <w:left w:val="dotted" w:sz="4" w:space="0" w:color="000000"/>
              <w:bottom w:val="single" w:sz="6" w:space="0" w:color="000000"/>
              <w:right w:val="dotted" w:sz="4" w:space="0" w:color="000000"/>
            </w:tcBorders>
          </w:tcPr>
          <w:p>
            <w:pPr>
              <w:spacing w:before="1"/>
              <w:ind w:left="100" w:right="85" w:firstLine="0"/>
              <w:jc w:val="left"/>
              <w:rPr>
                <w:rFonts w:ascii="Times New Roman"/>
                <w:b/>
                <w:sz w:val="22"/>
              </w:rPr>
            </w:pPr>
            <w:r>
              <w:rPr>
                <w:rFonts w:ascii="Times New Roman"/>
                <w:b/>
                <w:sz w:val="22"/>
              </w:rPr>
              <w:t>Maximum Allowance</w:t>
            </w:r>
          </w:p>
        </w:tc>
        <w:tc>
          <w:tcPr>
            <w:tcW w:w="1164" w:type="dxa"/>
            <w:tcBorders>
              <w:left w:val="dotted" w:sz="4" w:space="0" w:color="000000"/>
              <w:bottom w:val="single" w:sz="6" w:space="0" w:color="000000"/>
            </w:tcBorders>
          </w:tcPr>
          <w:p>
            <w:pPr>
              <w:spacing w:before="1"/>
              <w:ind w:left="103" w:right="92" w:firstLine="0"/>
              <w:jc w:val="left"/>
              <w:rPr>
                <w:rFonts w:ascii="Times New Roman"/>
                <w:b/>
                <w:sz w:val="22"/>
              </w:rPr>
            </w:pPr>
            <w:r>
              <w:rPr>
                <w:rFonts w:ascii="Times New Roman"/>
                <w:b/>
                <w:sz w:val="22"/>
              </w:rPr>
              <w:t>Current Inventory</w:t>
            </w:r>
          </w:p>
        </w:tc>
      </w:tr>
      <w:tr>
        <w:trPr>
          <w:trHeight w:val="773" w:hRule="exact"/>
        </w:trPr>
        <w:tc>
          <w:tcPr>
            <w:tcW w:w="2242" w:type="dxa"/>
            <w:tcBorders>
              <w:top w:val="single" w:sz="6" w:space="0" w:color="000000"/>
              <w:bottom w:val="single" w:sz="4" w:space="0" w:color="000000"/>
              <w:right w:val="dotted" w:sz="4" w:space="0" w:color="000000"/>
            </w:tcBorders>
          </w:tcPr>
          <w:p>
            <w:pPr>
              <w:spacing w:line="240" w:lineRule="auto" w:before="1"/>
              <w:rPr>
                <w:rFonts w:ascii="Bookman Old Style"/>
                <w:b w:val="0"/>
                <w:sz w:val="21"/>
              </w:rPr>
            </w:pPr>
          </w:p>
          <w:p>
            <w:pPr>
              <w:spacing w:before="0"/>
              <w:ind w:left="0" w:right="255" w:firstLine="0"/>
              <w:jc w:val="right"/>
              <w:rPr>
                <w:rFonts w:ascii="Times New Roman"/>
                <w:sz w:val="22"/>
              </w:rPr>
            </w:pPr>
            <w:r>
              <w:rPr>
                <w:rFonts w:ascii="Times New Roman"/>
                <w:sz w:val="22"/>
              </w:rPr>
              <w:t>Flammable Liquids</w:t>
            </w:r>
          </w:p>
        </w:tc>
        <w:tc>
          <w:tcPr>
            <w:tcW w:w="1262" w:type="dxa"/>
            <w:tcBorders>
              <w:top w:val="single" w:sz="6" w:space="0" w:color="000000"/>
              <w:left w:val="dotted" w:sz="4" w:space="0" w:color="000000"/>
              <w:bottom w:val="single" w:sz="4" w:space="0" w:color="000000"/>
              <w:right w:val="dotted" w:sz="4" w:space="0" w:color="000000"/>
            </w:tcBorders>
          </w:tcPr>
          <w:p>
            <w:pPr>
              <w:spacing w:line="240" w:lineRule="auto" w:before="4"/>
              <w:rPr>
                <w:rFonts w:ascii="Bookman Old Style"/>
                <w:b w:val="0"/>
                <w:sz w:val="21"/>
              </w:rPr>
            </w:pPr>
          </w:p>
          <w:p>
            <w:pPr>
              <w:spacing w:before="0"/>
              <w:ind w:left="0" w:right="96" w:firstLine="0"/>
              <w:jc w:val="right"/>
              <w:rPr>
                <w:rFonts w:ascii="Bookman Old Style"/>
                <w:b w:val="0"/>
                <w:sz w:val="22"/>
              </w:rPr>
            </w:pPr>
            <w:r>
              <w:rPr>
                <w:rFonts w:ascii="Bookman Old Style"/>
                <w:b w:val="0"/>
                <w:sz w:val="22"/>
              </w:rPr>
              <w:t>Gals</w:t>
            </w:r>
          </w:p>
        </w:tc>
        <w:tc>
          <w:tcPr>
            <w:tcW w:w="1262" w:type="dxa"/>
            <w:tcBorders>
              <w:top w:val="single" w:sz="6" w:space="0" w:color="000000"/>
              <w:left w:val="dotted" w:sz="4" w:space="0" w:color="000000"/>
              <w:bottom w:val="single" w:sz="4" w:space="0" w:color="000000"/>
            </w:tcBorders>
          </w:tcPr>
          <w:p>
            <w:pPr>
              <w:spacing w:line="240" w:lineRule="auto" w:before="4"/>
              <w:rPr>
                <w:rFonts w:ascii="Bookman Old Style"/>
                <w:b w:val="0"/>
                <w:sz w:val="21"/>
              </w:rPr>
            </w:pPr>
          </w:p>
          <w:p>
            <w:pPr>
              <w:spacing w:before="0"/>
              <w:ind w:left="0" w:right="89" w:firstLine="0"/>
              <w:jc w:val="right"/>
              <w:rPr>
                <w:rFonts w:ascii="Bookman Old Style"/>
                <w:b w:val="0"/>
                <w:sz w:val="22"/>
              </w:rPr>
            </w:pPr>
            <w:r>
              <w:rPr>
                <w:rFonts w:ascii="Bookman Old Style"/>
                <w:b w:val="0"/>
                <w:sz w:val="22"/>
              </w:rPr>
              <w:t>Gals</w:t>
            </w:r>
          </w:p>
        </w:tc>
        <w:tc>
          <w:tcPr>
            <w:tcW w:w="1733" w:type="dxa"/>
            <w:tcBorders>
              <w:top w:val="single" w:sz="6" w:space="0" w:color="000000"/>
              <w:bottom w:val="single" w:sz="4" w:space="0" w:color="000000"/>
              <w:right w:val="dotted" w:sz="4" w:space="0" w:color="000000"/>
            </w:tcBorders>
          </w:tcPr>
          <w:p>
            <w:pPr>
              <w:spacing w:line="252" w:lineRule="exact" w:before="0"/>
              <w:ind w:left="465" w:right="468" w:hanging="8"/>
              <w:jc w:val="both"/>
              <w:rPr>
                <w:rFonts w:ascii="Times New Roman"/>
                <w:sz w:val="22"/>
              </w:rPr>
            </w:pPr>
            <w:r>
              <w:rPr>
                <w:rFonts w:ascii="Times New Roman"/>
                <w:sz w:val="22"/>
              </w:rPr>
              <w:t>Unstable Reactive Material</w:t>
            </w:r>
          </w:p>
        </w:tc>
        <w:tc>
          <w:tcPr>
            <w:tcW w:w="1193" w:type="dxa"/>
            <w:tcBorders>
              <w:top w:val="single" w:sz="6" w:space="0" w:color="000000"/>
              <w:left w:val="dotted" w:sz="4" w:space="0" w:color="000000"/>
              <w:bottom w:val="single" w:sz="4" w:space="0" w:color="000000"/>
              <w:right w:val="dotted" w:sz="4" w:space="0" w:color="000000"/>
            </w:tcBorders>
          </w:tcPr>
          <w:p>
            <w:pPr>
              <w:spacing w:line="240" w:lineRule="auto" w:before="1"/>
              <w:rPr>
                <w:rFonts w:ascii="Bookman Old Style"/>
                <w:b w:val="0"/>
                <w:sz w:val="21"/>
              </w:rPr>
            </w:pPr>
          </w:p>
          <w:p>
            <w:pPr>
              <w:spacing w:before="0"/>
              <w:ind w:left="0" w:right="104" w:firstLine="0"/>
              <w:jc w:val="right"/>
              <w:rPr>
                <w:rFonts w:ascii="Times New Roman"/>
                <w:sz w:val="22"/>
              </w:rPr>
            </w:pPr>
            <w:r>
              <w:rPr>
                <w:rFonts w:ascii="Times New Roman"/>
                <w:sz w:val="22"/>
              </w:rPr>
              <w:t>Lbs</w:t>
            </w:r>
          </w:p>
        </w:tc>
        <w:tc>
          <w:tcPr>
            <w:tcW w:w="1164" w:type="dxa"/>
            <w:tcBorders>
              <w:top w:val="single" w:sz="6" w:space="0" w:color="000000"/>
              <w:left w:val="dotted" w:sz="4" w:space="0" w:color="000000"/>
              <w:bottom w:val="single" w:sz="4" w:space="0" w:color="000000"/>
            </w:tcBorders>
          </w:tcPr>
          <w:p>
            <w:pPr>
              <w:spacing w:line="240" w:lineRule="auto" w:before="1"/>
              <w:rPr>
                <w:rFonts w:ascii="Bookman Old Style"/>
                <w:b w:val="0"/>
                <w:sz w:val="21"/>
              </w:rPr>
            </w:pPr>
          </w:p>
          <w:p>
            <w:pPr>
              <w:spacing w:before="0"/>
              <w:ind w:left="0" w:right="91" w:firstLine="0"/>
              <w:jc w:val="right"/>
              <w:rPr>
                <w:rFonts w:ascii="Times New Roman"/>
                <w:sz w:val="22"/>
              </w:rPr>
            </w:pPr>
            <w:r>
              <w:rPr>
                <w:rFonts w:ascii="Times New Roman"/>
                <w:sz w:val="22"/>
              </w:rPr>
              <w:t>Lbs</w:t>
            </w:r>
          </w:p>
        </w:tc>
      </w:tr>
      <w:tr>
        <w:trPr>
          <w:trHeight w:val="516" w:hRule="exact"/>
        </w:trPr>
        <w:tc>
          <w:tcPr>
            <w:tcW w:w="2242" w:type="dxa"/>
            <w:tcBorders>
              <w:top w:val="single" w:sz="4" w:space="0" w:color="000000"/>
              <w:bottom w:val="single" w:sz="4" w:space="0" w:color="000000"/>
              <w:right w:val="dotted" w:sz="4" w:space="0" w:color="000000"/>
            </w:tcBorders>
          </w:tcPr>
          <w:p>
            <w:pPr>
              <w:spacing w:before="121"/>
              <w:ind w:left="0" w:right="315" w:firstLine="0"/>
              <w:jc w:val="right"/>
              <w:rPr>
                <w:rFonts w:ascii="Times New Roman"/>
                <w:sz w:val="22"/>
              </w:rPr>
            </w:pPr>
            <w:r>
              <w:rPr>
                <w:rFonts w:ascii="Times New Roman"/>
                <w:sz w:val="22"/>
              </w:rPr>
              <w:t>Flammable Solids</w:t>
            </w:r>
          </w:p>
        </w:tc>
        <w:tc>
          <w:tcPr>
            <w:tcW w:w="1262" w:type="dxa"/>
            <w:tcBorders>
              <w:top w:val="single" w:sz="4" w:space="0" w:color="000000"/>
              <w:left w:val="dotted" w:sz="4" w:space="0" w:color="000000"/>
              <w:bottom w:val="single" w:sz="4" w:space="0" w:color="000000"/>
              <w:right w:val="dotted" w:sz="4" w:space="0" w:color="000000"/>
            </w:tcBorders>
          </w:tcPr>
          <w:p>
            <w:pPr>
              <w:spacing w:before="121"/>
              <w:ind w:left="0" w:right="99" w:firstLine="0"/>
              <w:jc w:val="right"/>
              <w:rPr>
                <w:rFonts w:ascii="Times New Roman"/>
                <w:sz w:val="22"/>
              </w:rPr>
            </w:pPr>
            <w:r>
              <w:rPr>
                <w:rFonts w:ascii="Times New Roman"/>
                <w:sz w:val="22"/>
              </w:rPr>
              <w:t>Lbs</w:t>
            </w:r>
          </w:p>
        </w:tc>
        <w:tc>
          <w:tcPr>
            <w:tcW w:w="1262" w:type="dxa"/>
            <w:tcBorders>
              <w:top w:val="single" w:sz="4" w:space="0" w:color="000000"/>
              <w:left w:val="dotted" w:sz="4" w:space="0" w:color="000000"/>
              <w:bottom w:val="single" w:sz="4" w:space="0" w:color="000000"/>
            </w:tcBorders>
          </w:tcPr>
          <w:p>
            <w:pPr>
              <w:spacing w:before="121"/>
              <w:ind w:left="0" w:right="91" w:firstLine="0"/>
              <w:jc w:val="right"/>
              <w:rPr>
                <w:rFonts w:ascii="Times New Roman"/>
                <w:sz w:val="22"/>
              </w:rPr>
            </w:pPr>
            <w:r>
              <w:rPr>
                <w:rFonts w:ascii="Times New Roman"/>
                <w:sz w:val="22"/>
              </w:rPr>
              <w:t>Lbs</w:t>
            </w:r>
          </w:p>
        </w:tc>
        <w:tc>
          <w:tcPr>
            <w:tcW w:w="1733" w:type="dxa"/>
            <w:tcBorders>
              <w:top w:val="single" w:sz="4" w:space="0" w:color="000000"/>
              <w:bottom w:val="single" w:sz="4" w:space="0" w:color="000000"/>
              <w:right w:val="dotted" w:sz="4" w:space="0" w:color="000000"/>
            </w:tcBorders>
          </w:tcPr>
          <w:p>
            <w:pPr>
              <w:spacing w:line="240" w:lineRule="auto" w:before="0"/>
              <w:ind w:left="588" w:right="348" w:hanging="233"/>
              <w:jc w:val="left"/>
              <w:rPr>
                <w:rFonts w:ascii="Times New Roman"/>
                <w:sz w:val="22"/>
              </w:rPr>
            </w:pPr>
            <w:r>
              <w:rPr>
                <w:rFonts w:ascii="Times New Roman"/>
                <w:sz w:val="22"/>
              </w:rPr>
              <w:t>Flammable Gases</w:t>
            </w:r>
          </w:p>
        </w:tc>
        <w:tc>
          <w:tcPr>
            <w:tcW w:w="1193" w:type="dxa"/>
            <w:tcBorders>
              <w:top w:val="single" w:sz="4" w:space="0" w:color="000000"/>
              <w:left w:val="dotted" w:sz="4" w:space="0" w:color="000000"/>
              <w:bottom w:val="single" w:sz="4" w:space="0" w:color="000000"/>
              <w:right w:val="dotted" w:sz="4" w:space="0" w:color="000000"/>
            </w:tcBorders>
          </w:tcPr>
          <w:p>
            <w:pPr>
              <w:spacing w:before="121"/>
              <w:ind w:left="0" w:right="104" w:firstLine="0"/>
              <w:jc w:val="right"/>
              <w:rPr>
                <w:rFonts w:ascii="Times New Roman"/>
                <w:sz w:val="22"/>
              </w:rPr>
            </w:pPr>
            <w:r>
              <w:rPr>
                <w:rFonts w:ascii="Times New Roman"/>
                <w:sz w:val="22"/>
              </w:rPr>
              <w:t>SCF</w:t>
            </w:r>
          </w:p>
        </w:tc>
        <w:tc>
          <w:tcPr>
            <w:tcW w:w="1164" w:type="dxa"/>
            <w:tcBorders>
              <w:top w:val="single" w:sz="4" w:space="0" w:color="000000"/>
              <w:left w:val="dotted" w:sz="4" w:space="0" w:color="000000"/>
              <w:bottom w:val="single" w:sz="4" w:space="0" w:color="000000"/>
            </w:tcBorders>
          </w:tcPr>
          <w:p>
            <w:pPr>
              <w:spacing w:before="121"/>
              <w:ind w:left="0" w:right="92" w:firstLine="0"/>
              <w:jc w:val="right"/>
              <w:rPr>
                <w:rFonts w:ascii="Times New Roman"/>
                <w:sz w:val="22"/>
              </w:rPr>
            </w:pPr>
            <w:r>
              <w:rPr>
                <w:rFonts w:ascii="Times New Roman"/>
                <w:sz w:val="22"/>
              </w:rPr>
              <w:t>SCF</w:t>
            </w:r>
          </w:p>
        </w:tc>
      </w:tr>
      <w:tr>
        <w:trPr>
          <w:trHeight w:val="274" w:hRule="exact"/>
        </w:trPr>
        <w:tc>
          <w:tcPr>
            <w:tcW w:w="2242" w:type="dxa"/>
            <w:tcBorders>
              <w:top w:val="single" w:sz="4" w:space="0" w:color="000000"/>
              <w:right w:val="dotted" w:sz="4" w:space="0" w:color="000000"/>
            </w:tcBorders>
          </w:tcPr>
          <w:p>
            <w:pPr>
              <w:spacing w:line="247" w:lineRule="exact" w:before="0"/>
              <w:ind w:left="0" w:right="227" w:firstLine="0"/>
              <w:jc w:val="right"/>
              <w:rPr>
                <w:rFonts w:ascii="Times New Roman"/>
                <w:sz w:val="22"/>
              </w:rPr>
            </w:pPr>
            <w:r>
              <w:rPr>
                <w:rFonts w:ascii="Times New Roman"/>
                <w:sz w:val="22"/>
              </w:rPr>
              <w:t>Oxidizing Materials</w:t>
            </w:r>
          </w:p>
        </w:tc>
        <w:tc>
          <w:tcPr>
            <w:tcW w:w="1262" w:type="dxa"/>
            <w:tcBorders>
              <w:top w:val="single" w:sz="4" w:space="0" w:color="000000"/>
              <w:left w:val="dotted" w:sz="4" w:space="0" w:color="000000"/>
              <w:right w:val="dotted" w:sz="4" w:space="0" w:color="000000"/>
            </w:tcBorders>
          </w:tcPr>
          <w:p>
            <w:pPr>
              <w:spacing w:line="247" w:lineRule="exact" w:before="0"/>
              <w:ind w:left="0" w:right="99" w:firstLine="0"/>
              <w:jc w:val="right"/>
              <w:rPr>
                <w:rFonts w:ascii="Times New Roman"/>
                <w:sz w:val="22"/>
              </w:rPr>
            </w:pPr>
            <w:r>
              <w:rPr>
                <w:rFonts w:ascii="Times New Roman"/>
                <w:sz w:val="22"/>
              </w:rPr>
              <w:t>Lbs</w:t>
            </w:r>
          </w:p>
        </w:tc>
        <w:tc>
          <w:tcPr>
            <w:tcW w:w="1262" w:type="dxa"/>
            <w:tcBorders>
              <w:top w:val="single" w:sz="4" w:space="0" w:color="000000"/>
              <w:left w:val="dotted" w:sz="4" w:space="0" w:color="000000"/>
            </w:tcBorders>
          </w:tcPr>
          <w:p>
            <w:pPr>
              <w:spacing w:line="247" w:lineRule="exact" w:before="0"/>
              <w:ind w:left="0" w:right="92" w:firstLine="0"/>
              <w:jc w:val="right"/>
              <w:rPr>
                <w:rFonts w:ascii="Times New Roman"/>
                <w:sz w:val="22"/>
              </w:rPr>
            </w:pPr>
            <w:r>
              <w:rPr>
                <w:rFonts w:ascii="Times New Roman"/>
                <w:sz w:val="22"/>
              </w:rPr>
              <w:t>Lbs</w:t>
            </w:r>
          </w:p>
        </w:tc>
        <w:tc>
          <w:tcPr>
            <w:tcW w:w="1733" w:type="dxa"/>
            <w:tcBorders>
              <w:top w:val="single" w:sz="4" w:space="0" w:color="000000"/>
              <w:right w:val="dotted" w:sz="4" w:space="0" w:color="000000"/>
            </w:tcBorders>
          </w:tcPr>
          <w:p>
            <w:pPr/>
          </w:p>
        </w:tc>
        <w:tc>
          <w:tcPr>
            <w:tcW w:w="1193" w:type="dxa"/>
            <w:tcBorders>
              <w:top w:val="single" w:sz="4" w:space="0" w:color="000000"/>
              <w:left w:val="dotted" w:sz="4" w:space="0" w:color="000000"/>
              <w:right w:val="dotted" w:sz="4" w:space="0" w:color="000000"/>
            </w:tcBorders>
          </w:tcPr>
          <w:p>
            <w:pPr/>
          </w:p>
        </w:tc>
        <w:tc>
          <w:tcPr>
            <w:tcW w:w="1164" w:type="dxa"/>
            <w:tcBorders>
              <w:top w:val="single" w:sz="4" w:space="0" w:color="000000"/>
              <w:left w:val="dotted" w:sz="4" w:space="0" w:color="000000"/>
            </w:tcBorders>
          </w:tcPr>
          <w:p>
            <w:pPr/>
          </w:p>
        </w:tc>
      </w:tr>
    </w:tbl>
    <w:p>
      <w:pPr>
        <w:spacing w:line="240" w:lineRule="auto" w:before="9"/>
        <w:rPr>
          <w:rFonts w:ascii="Bookman Old Style"/>
          <w:b w:val="0"/>
          <w:sz w:val="23"/>
        </w:rPr>
      </w:pPr>
    </w:p>
    <w:p>
      <w:pPr>
        <w:numPr>
          <w:ilvl w:val="0"/>
          <w:numId w:val="45"/>
        </w:numPr>
        <w:tabs>
          <w:tab w:pos="687" w:val="left" w:leader="none"/>
        </w:tabs>
        <w:spacing w:before="0"/>
        <w:ind w:left="686" w:right="0" w:hanging="370"/>
        <w:jc w:val="left"/>
        <w:rPr>
          <w:rFonts w:ascii="Bookman Old Style"/>
          <w:b w:val="0"/>
          <w:sz w:val="24"/>
        </w:rPr>
      </w:pPr>
      <w:r>
        <w:rPr/>
        <w:pict>
          <v:group style="position:absolute;margin-left:304.545013pt;margin-top:-28.540545pt;width:205.25pt;height:13.35pt;mso-position-horizontal-relative:page;mso-position-vertical-relative:paragraph;z-index:-158152" coordorigin="6091,-571" coordsize="4105,267">
            <v:line style="position:absolute" from="6098,-563" to="7831,-311" stroked="true" strokeweight=".72pt" strokecolor="#000000">
              <v:stroke dashstyle="solid"/>
            </v:line>
            <v:line style="position:absolute" from="7831,-563" to="9024,-311" stroked="true" strokeweight=".72pt" strokecolor="#000000">
              <v:stroke dashstyle="solid"/>
            </v:line>
            <v:line style="position:absolute" from="9024,-563" to="10188,-311" stroked="true" strokeweight=".72pt" strokecolor="#000000">
              <v:stroke dashstyle="solid"/>
            </v:line>
            <w10:wrap type="none"/>
          </v:group>
        </w:pict>
      </w:r>
      <w:r>
        <w:rPr>
          <w:rFonts w:ascii="Bookman Old Style"/>
          <w:b w:val="0"/>
          <w:sz w:val="24"/>
        </w:rPr>
        <w:t>New fire</w:t>
      </w:r>
      <w:r>
        <w:rPr>
          <w:rFonts w:ascii="Bookman Old Style"/>
          <w:b w:val="0"/>
          <w:spacing w:val="-2"/>
          <w:sz w:val="24"/>
        </w:rPr>
        <w:t> </w:t>
      </w:r>
      <w:r>
        <w:rPr>
          <w:rFonts w:ascii="Bookman Old Style"/>
          <w:b w:val="0"/>
          <w:sz w:val="24"/>
        </w:rPr>
        <w:t>code</w:t>
      </w:r>
    </w:p>
    <w:tbl>
      <w:tblPr>
        <w:tblW w:w="0" w:type="auto"/>
        <w:jc w:val="left"/>
        <w:tblInd w:w="1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42"/>
        <w:gridCol w:w="1262"/>
        <w:gridCol w:w="1262"/>
        <w:gridCol w:w="1733"/>
        <w:gridCol w:w="1193"/>
        <w:gridCol w:w="1164"/>
      </w:tblGrid>
      <w:tr>
        <w:trPr>
          <w:trHeight w:val="389" w:hRule="exact"/>
        </w:trPr>
        <w:tc>
          <w:tcPr>
            <w:tcW w:w="2242" w:type="dxa"/>
            <w:tcBorders>
              <w:bottom w:val="single" w:sz="6" w:space="0" w:color="000000"/>
              <w:right w:val="nil"/>
            </w:tcBorders>
          </w:tcPr>
          <w:p>
            <w:pPr>
              <w:spacing w:line="320" w:lineRule="exact" w:before="0"/>
              <w:ind w:left="93" w:right="0" w:firstLine="0"/>
              <w:jc w:val="left"/>
              <w:rPr>
                <w:rFonts w:ascii="Times New Roman"/>
                <w:b/>
                <w:sz w:val="28"/>
              </w:rPr>
            </w:pPr>
            <w:r>
              <w:rPr>
                <w:rFonts w:ascii="Times New Roman"/>
                <w:b/>
                <w:sz w:val="28"/>
              </w:rPr>
              <w:t>Lab Class :</w:t>
            </w:r>
          </w:p>
        </w:tc>
        <w:tc>
          <w:tcPr>
            <w:tcW w:w="1262" w:type="dxa"/>
            <w:tcBorders>
              <w:left w:val="nil"/>
              <w:bottom w:val="single" w:sz="6" w:space="0" w:color="000000"/>
              <w:right w:val="nil"/>
            </w:tcBorders>
          </w:tcPr>
          <w:p>
            <w:pPr/>
          </w:p>
        </w:tc>
        <w:tc>
          <w:tcPr>
            <w:tcW w:w="1262" w:type="dxa"/>
            <w:tcBorders>
              <w:left w:val="nil"/>
              <w:bottom w:val="single" w:sz="6" w:space="0" w:color="000000"/>
              <w:right w:val="nil"/>
            </w:tcBorders>
          </w:tcPr>
          <w:p>
            <w:pPr/>
          </w:p>
        </w:tc>
        <w:tc>
          <w:tcPr>
            <w:tcW w:w="4090" w:type="dxa"/>
            <w:gridSpan w:val="3"/>
            <w:tcBorders>
              <w:left w:val="nil"/>
              <w:bottom w:val="single" w:sz="6" w:space="0" w:color="000000"/>
            </w:tcBorders>
          </w:tcPr>
          <w:p>
            <w:pPr>
              <w:tabs>
                <w:tab w:pos="2767" w:val="left" w:leader="none"/>
              </w:tabs>
              <w:spacing w:line="320" w:lineRule="exact" w:before="0"/>
              <w:ind w:left="107" w:right="0" w:firstLine="0"/>
              <w:jc w:val="left"/>
              <w:rPr>
                <w:rFonts w:ascii="Times New Roman"/>
                <w:b/>
                <w:sz w:val="28"/>
              </w:rPr>
            </w:pPr>
            <w:r>
              <w:rPr>
                <w:rFonts w:ascii="Times New Roman"/>
                <w:b/>
                <w:sz w:val="28"/>
              </w:rPr>
              <w:t>Fire</w:t>
            </w:r>
            <w:r>
              <w:rPr>
                <w:rFonts w:ascii="Times New Roman"/>
                <w:b/>
                <w:spacing w:val="-2"/>
                <w:sz w:val="28"/>
              </w:rPr>
              <w:t> </w:t>
            </w:r>
            <w:r>
              <w:rPr>
                <w:rFonts w:ascii="Times New Roman"/>
                <w:b/>
                <w:sz w:val="28"/>
              </w:rPr>
              <w:t>Rating:</w:t>
              <w:tab/>
              <w:t>HR</w:t>
            </w:r>
          </w:p>
        </w:tc>
      </w:tr>
      <w:tr>
        <w:trPr>
          <w:trHeight w:val="598" w:hRule="exact"/>
        </w:trPr>
        <w:tc>
          <w:tcPr>
            <w:tcW w:w="8856" w:type="dxa"/>
            <w:gridSpan w:val="6"/>
            <w:tcBorders>
              <w:top w:val="single" w:sz="6" w:space="0" w:color="000000"/>
            </w:tcBorders>
          </w:tcPr>
          <w:p>
            <w:pPr>
              <w:tabs>
                <w:tab w:pos="3740" w:val="left" w:leader="none"/>
              </w:tabs>
              <w:spacing w:before="125"/>
              <w:ind w:left="93" w:right="0" w:firstLine="0"/>
              <w:jc w:val="left"/>
              <w:rPr>
                <w:rFonts w:ascii="Times New Roman"/>
                <w:b/>
                <w:sz w:val="28"/>
              </w:rPr>
            </w:pPr>
            <w:r>
              <w:rPr>
                <w:rFonts w:ascii="Times New Roman"/>
                <w:b/>
                <w:sz w:val="28"/>
              </w:rPr>
              <w:t>Lab</w:t>
            </w:r>
            <w:r>
              <w:rPr>
                <w:rFonts w:ascii="Times New Roman"/>
                <w:b/>
                <w:spacing w:val="-1"/>
                <w:sz w:val="28"/>
              </w:rPr>
              <w:t> </w:t>
            </w:r>
            <w:r>
              <w:rPr>
                <w:rFonts w:ascii="Times New Roman"/>
                <w:b/>
                <w:sz w:val="28"/>
              </w:rPr>
              <w:t>Size:</w:t>
              <w:tab/>
              <w:t>Sq.</w:t>
            </w:r>
            <w:r>
              <w:rPr>
                <w:rFonts w:ascii="Times New Roman"/>
                <w:b/>
                <w:spacing w:val="-4"/>
                <w:sz w:val="28"/>
              </w:rPr>
              <w:t> </w:t>
            </w:r>
            <w:r>
              <w:rPr>
                <w:rFonts w:ascii="Times New Roman"/>
                <w:b/>
                <w:sz w:val="28"/>
              </w:rPr>
              <w:t>Ft.</w:t>
            </w:r>
          </w:p>
        </w:tc>
      </w:tr>
      <w:tr>
        <w:trPr>
          <w:trHeight w:val="530" w:hRule="exact"/>
        </w:trPr>
        <w:tc>
          <w:tcPr>
            <w:tcW w:w="2242" w:type="dxa"/>
            <w:tcBorders>
              <w:bottom w:val="single" w:sz="6" w:space="0" w:color="000000"/>
              <w:right w:val="dotted" w:sz="4" w:space="0" w:color="000000"/>
            </w:tcBorders>
          </w:tcPr>
          <w:p>
            <w:pPr>
              <w:spacing w:before="128"/>
              <w:ind w:left="660" w:right="0" w:firstLine="0"/>
              <w:jc w:val="left"/>
              <w:rPr>
                <w:rFonts w:ascii="Times New Roman"/>
                <w:b/>
                <w:sz w:val="22"/>
              </w:rPr>
            </w:pPr>
            <w:r>
              <w:rPr>
                <w:rFonts w:ascii="Times New Roman"/>
                <w:b/>
                <w:sz w:val="22"/>
              </w:rPr>
              <w:t>Chemical</w:t>
            </w:r>
          </w:p>
        </w:tc>
        <w:tc>
          <w:tcPr>
            <w:tcW w:w="1262" w:type="dxa"/>
            <w:tcBorders>
              <w:left w:val="dotted" w:sz="4" w:space="0" w:color="000000"/>
              <w:bottom w:val="single" w:sz="6" w:space="0" w:color="000000"/>
              <w:right w:val="dotted" w:sz="4" w:space="0" w:color="000000"/>
            </w:tcBorders>
          </w:tcPr>
          <w:p>
            <w:pPr>
              <w:spacing w:before="1"/>
              <w:ind w:left="103" w:right="152" w:firstLine="0"/>
              <w:jc w:val="left"/>
              <w:rPr>
                <w:rFonts w:ascii="Times New Roman"/>
                <w:b/>
                <w:sz w:val="22"/>
              </w:rPr>
            </w:pPr>
            <w:r>
              <w:rPr>
                <w:rFonts w:ascii="Times New Roman"/>
                <w:b/>
                <w:sz w:val="22"/>
              </w:rPr>
              <w:t>Maximum Allowance</w:t>
            </w:r>
          </w:p>
        </w:tc>
        <w:tc>
          <w:tcPr>
            <w:tcW w:w="1262" w:type="dxa"/>
            <w:tcBorders>
              <w:left w:val="dotted" w:sz="4" w:space="0" w:color="000000"/>
              <w:bottom w:val="single" w:sz="6" w:space="0" w:color="000000"/>
            </w:tcBorders>
          </w:tcPr>
          <w:p>
            <w:pPr>
              <w:spacing w:before="1"/>
              <w:ind w:left="103" w:right="191" w:firstLine="0"/>
              <w:jc w:val="left"/>
              <w:rPr>
                <w:rFonts w:ascii="Times New Roman"/>
                <w:b/>
                <w:sz w:val="22"/>
              </w:rPr>
            </w:pPr>
            <w:r>
              <w:rPr>
                <w:rFonts w:ascii="Times New Roman"/>
                <w:b/>
                <w:sz w:val="22"/>
              </w:rPr>
              <w:t>Current Inventory</w:t>
            </w:r>
          </w:p>
        </w:tc>
        <w:tc>
          <w:tcPr>
            <w:tcW w:w="1733" w:type="dxa"/>
            <w:tcBorders>
              <w:bottom w:val="single" w:sz="6" w:space="0" w:color="000000"/>
              <w:right w:val="dotted" w:sz="4" w:space="0" w:color="000000"/>
            </w:tcBorders>
          </w:tcPr>
          <w:p>
            <w:pPr>
              <w:spacing w:before="128"/>
              <w:ind w:left="403" w:right="0" w:firstLine="0"/>
              <w:jc w:val="left"/>
              <w:rPr>
                <w:rFonts w:ascii="Times New Roman"/>
                <w:b/>
                <w:sz w:val="22"/>
              </w:rPr>
            </w:pPr>
            <w:r>
              <w:rPr>
                <w:rFonts w:ascii="Times New Roman"/>
                <w:b/>
                <w:sz w:val="22"/>
              </w:rPr>
              <w:t>Chemical</w:t>
            </w:r>
          </w:p>
        </w:tc>
        <w:tc>
          <w:tcPr>
            <w:tcW w:w="1193" w:type="dxa"/>
            <w:tcBorders>
              <w:left w:val="dotted" w:sz="4" w:space="0" w:color="000000"/>
              <w:bottom w:val="single" w:sz="6" w:space="0" w:color="000000"/>
              <w:right w:val="dotted" w:sz="4" w:space="0" w:color="000000"/>
            </w:tcBorders>
          </w:tcPr>
          <w:p>
            <w:pPr>
              <w:spacing w:before="1"/>
              <w:ind w:left="100" w:right="85" w:firstLine="0"/>
              <w:jc w:val="left"/>
              <w:rPr>
                <w:rFonts w:ascii="Times New Roman"/>
                <w:b/>
                <w:sz w:val="22"/>
              </w:rPr>
            </w:pPr>
            <w:r>
              <w:rPr>
                <w:rFonts w:ascii="Times New Roman"/>
                <w:b/>
                <w:sz w:val="22"/>
              </w:rPr>
              <w:t>Maximum Allowance</w:t>
            </w:r>
          </w:p>
        </w:tc>
        <w:tc>
          <w:tcPr>
            <w:tcW w:w="1164" w:type="dxa"/>
            <w:tcBorders>
              <w:left w:val="dotted" w:sz="4" w:space="0" w:color="000000"/>
              <w:bottom w:val="single" w:sz="6" w:space="0" w:color="000000"/>
            </w:tcBorders>
          </w:tcPr>
          <w:p>
            <w:pPr>
              <w:spacing w:before="1"/>
              <w:ind w:left="103" w:right="92" w:firstLine="0"/>
              <w:jc w:val="left"/>
              <w:rPr>
                <w:rFonts w:ascii="Times New Roman"/>
                <w:b/>
                <w:sz w:val="22"/>
              </w:rPr>
            </w:pPr>
            <w:r>
              <w:rPr>
                <w:rFonts w:ascii="Times New Roman"/>
                <w:b/>
                <w:sz w:val="22"/>
              </w:rPr>
              <w:t>Current Inventory</w:t>
            </w:r>
          </w:p>
        </w:tc>
      </w:tr>
      <w:tr>
        <w:trPr>
          <w:trHeight w:val="518" w:hRule="exact"/>
        </w:trPr>
        <w:tc>
          <w:tcPr>
            <w:tcW w:w="2242" w:type="dxa"/>
            <w:tcBorders>
              <w:top w:val="single" w:sz="6" w:space="0" w:color="000000"/>
              <w:bottom w:val="single" w:sz="4" w:space="0" w:color="000000"/>
              <w:right w:val="dotted" w:sz="4" w:space="0" w:color="000000"/>
            </w:tcBorders>
          </w:tcPr>
          <w:p>
            <w:pPr>
              <w:spacing w:line="240" w:lineRule="auto" w:before="0"/>
              <w:ind w:left="168" w:right="158" w:firstLine="271"/>
              <w:jc w:val="left"/>
              <w:rPr>
                <w:rFonts w:ascii="Times New Roman"/>
                <w:sz w:val="22"/>
              </w:rPr>
            </w:pPr>
            <w:r>
              <w:rPr>
                <w:rFonts w:ascii="Times New Roman"/>
                <w:sz w:val="22"/>
              </w:rPr>
              <w:t>Class I Liquids (Excluding Cabinets)</w:t>
            </w:r>
          </w:p>
        </w:tc>
        <w:tc>
          <w:tcPr>
            <w:tcW w:w="1262" w:type="dxa"/>
            <w:tcBorders>
              <w:top w:val="single" w:sz="6" w:space="0" w:color="000000"/>
              <w:left w:val="dotted" w:sz="4" w:space="0" w:color="000000"/>
              <w:bottom w:val="single" w:sz="4" w:space="0" w:color="000000"/>
              <w:right w:val="dotted" w:sz="4" w:space="0" w:color="000000"/>
            </w:tcBorders>
          </w:tcPr>
          <w:p>
            <w:pPr>
              <w:spacing w:before="123"/>
              <w:ind w:left="0" w:right="96" w:firstLine="0"/>
              <w:jc w:val="right"/>
              <w:rPr>
                <w:rFonts w:ascii="Bookman Old Style"/>
                <w:b w:val="0"/>
                <w:sz w:val="22"/>
              </w:rPr>
            </w:pPr>
            <w:r>
              <w:rPr>
                <w:rFonts w:ascii="Bookman Old Style"/>
                <w:b w:val="0"/>
                <w:sz w:val="22"/>
              </w:rPr>
              <w:t>Gals</w:t>
            </w:r>
          </w:p>
        </w:tc>
        <w:tc>
          <w:tcPr>
            <w:tcW w:w="1262" w:type="dxa"/>
            <w:tcBorders>
              <w:top w:val="single" w:sz="6" w:space="0" w:color="000000"/>
              <w:left w:val="dotted" w:sz="4" w:space="0" w:color="000000"/>
              <w:bottom w:val="single" w:sz="4" w:space="0" w:color="000000"/>
            </w:tcBorders>
          </w:tcPr>
          <w:p>
            <w:pPr>
              <w:spacing w:before="123"/>
              <w:ind w:left="0" w:right="89" w:firstLine="0"/>
              <w:jc w:val="right"/>
              <w:rPr>
                <w:rFonts w:ascii="Bookman Old Style"/>
                <w:b w:val="0"/>
                <w:sz w:val="22"/>
              </w:rPr>
            </w:pPr>
            <w:r>
              <w:rPr>
                <w:rFonts w:ascii="Bookman Old Style"/>
                <w:b w:val="0"/>
                <w:sz w:val="22"/>
              </w:rPr>
              <w:t>Gals</w:t>
            </w:r>
          </w:p>
        </w:tc>
        <w:tc>
          <w:tcPr>
            <w:tcW w:w="1733" w:type="dxa"/>
            <w:tcBorders>
              <w:top w:val="single" w:sz="6" w:space="0" w:color="000000"/>
              <w:bottom w:val="single" w:sz="4" w:space="0" w:color="000000"/>
              <w:right w:val="dotted" w:sz="4" w:space="0" w:color="000000"/>
            </w:tcBorders>
          </w:tcPr>
          <w:p>
            <w:pPr>
              <w:spacing w:line="240" w:lineRule="auto" w:before="0"/>
              <w:ind w:left="477" w:right="411" w:hanging="63"/>
              <w:jc w:val="left"/>
              <w:rPr>
                <w:rFonts w:ascii="Times New Roman"/>
                <w:sz w:val="22"/>
              </w:rPr>
            </w:pPr>
            <w:r>
              <w:rPr>
                <w:rFonts w:ascii="Times New Roman"/>
                <w:sz w:val="22"/>
              </w:rPr>
              <w:t>Corrosive Material</w:t>
            </w:r>
          </w:p>
        </w:tc>
        <w:tc>
          <w:tcPr>
            <w:tcW w:w="1193" w:type="dxa"/>
            <w:tcBorders>
              <w:top w:val="single" w:sz="6" w:space="0" w:color="000000"/>
              <w:left w:val="dotted" w:sz="4" w:space="0" w:color="000000"/>
              <w:bottom w:val="single" w:sz="4" w:space="0" w:color="000000"/>
              <w:right w:val="dotted" w:sz="4" w:space="0" w:color="000000"/>
            </w:tcBorders>
          </w:tcPr>
          <w:p>
            <w:pPr>
              <w:spacing w:before="123"/>
              <w:ind w:left="0" w:right="101" w:firstLine="0"/>
              <w:jc w:val="right"/>
              <w:rPr>
                <w:rFonts w:ascii="Bookman Old Style"/>
                <w:b w:val="0"/>
                <w:sz w:val="22"/>
              </w:rPr>
            </w:pPr>
            <w:r>
              <w:rPr>
                <w:rFonts w:ascii="Bookman Old Style"/>
                <w:b w:val="0"/>
                <w:sz w:val="22"/>
              </w:rPr>
              <w:t>Gals</w:t>
            </w:r>
          </w:p>
        </w:tc>
        <w:tc>
          <w:tcPr>
            <w:tcW w:w="1164" w:type="dxa"/>
            <w:tcBorders>
              <w:top w:val="single" w:sz="6" w:space="0" w:color="000000"/>
              <w:left w:val="dotted" w:sz="4" w:space="0" w:color="000000"/>
              <w:bottom w:val="single" w:sz="4" w:space="0" w:color="000000"/>
            </w:tcBorders>
          </w:tcPr>
          <w:p>
            <w:pPr>
              <w:spacing w:before="123"/>
              <w:ind w:left="0" w:right="89" w:firstLine="0"/>
              <w:jc w:val="right"/>
              <w:rPr>
                <w:rFonts w:ascii="Bookman Old Style"/>
                <w:b w:val="0"/>
                <w:sz w:val="22"/>
              </w:rPr>
            </w:pPr>
            <w:r>
              <w:rPr>
                <w:rFonts w:ascii="Bookman Old Style"/>
                <w:b w:val="0"/>
                <w:sz w:val="22"/>
              </w:rPr>
              <w:t>Gals</w:t>
            </w:r>
          </w:p>
        </w:tc>
      </w:tr>
      <w:tr>
        <w:trPr>
          <w:trHeight w:val="768" w:hRule="exact"/>
        </w:trPr>
        <w:tc>
          <w:tcPr>
            <w:tcW w:w="2242" w:type="dxa"/>
            <w:tcBorders>
              <w:top w:val="single" w:sz="4" w:space="0" w:color="000000"/>
              <w:bottom w:val="single" w:sz="4" w:space="0" w:color="000000"/>
              <w:right w:val="dotted" w:sz="4" w:space="0" w:color="000000"/>
            </w:tcBorders>
          </w:tcPr>
          <w:p>
            <w:pPr>
              <w:spacing w:line="246" w:lineRule="exact" w:before="0"/>
              <w:ind w:left="432" w:right="0" w:firstLine="0"/>
              <w:jc w:val="left"/>
              <w:rPr>
                <w:rFonts w:ascii="Times New Roman"/>
                <w:sz w:val="22"/>
              </w:rPr>
            </w:pPr>
            <w:r>
              <w:rPr>
                <w:rFonts w:ascii="Times New Roman"/>
                <w:sz w:val="22"/>
              </w:rPr>
              <w:t>Class I, II, IIIA</w:t>
            </w:r>
          </w:p>
          <w:p>
            <w:pPr>
              <w:spacing w:before="0"/>
              <w:ind w:left="168" w:right="158" w:firstLine="602"/>
              <w:jc w:val="left"/>
              <w:rPr>
                <w:rFonts w:ascii="Times New Roman"/>
                <w:sz w:val="22"/>
              </w:rPr>
            </w:pPr>
            <w:r>
              <w:rPr>
                <w:rFonts w:ascii="Times New Roman"/>
                <w:sz w:val="22"/>
              </w:rPr>
              <w:t>Liquids (Excluding Cabinets)</w:t>
            </w:r>
          </w:p>
        </w:tc>
        <w:tc>
          <w:tcPr>
            <w:tcW w:w="1262" w:type="dxa"/>
            <w:tcBorders>
              <w:top w:val="single" w:sz="4" w:space="0" w:color="000000"/>
              <w:left w:val="dotted" w:sz="4" w:space="0" w:color="000000"/>
              <w:bottom w:val="single" w:sz="4" w:space="0" w:color="000000"/>
              <w:right w:val="dotted" w:sz="4" w:space="0" w:color="000000"/>
            </w:tcBorders>
          </w:tcPr>
          <w:p>
            <w:pPr>
              <w:spacing w:line="240" w:lineRule="auto" w:before="2"/>
              <w:rPr>
                <w:rFonts w:ascii="Bookman Old Style"/>
                <w:b w:val="0"/>
                <w:sz w:val="21"/>
              </w:rPr>
            </w:pPr>
          </w:p>
          <w:p>
            <w:pPr>
              <w:spacing w:before="0"/>
              <w:ind w:left="0" w:right="96" w:firstLine="0"/>
              <w:jc w:val="right"/>
              <w:rPr>
                <w:rFonts w:ascii="Bookman Old Style"/>
                <w:b w:val="0"/>
                <w:sz w:val="22"/>
              </w:rPr>
            </w:pPr>
            <w:r>
              <w:rPr>
                <w:rFonts w:ascii="Bookman Old Style"/>
                <w:b w:val="0"/>
                <w:sz w:val="22"/>
              </w:rPr>
              <w:t>Gals</w:t>
            </w:r>
          </w:p>
        </w:tc>
        <w:tc>
          <w:tcPr>
            <w:tcW w:w="1262" w:type="dxa"/>
            <w:tcBorders>
              <w:top w:val="single" w:sz="4" w:space="0" w:color="000000"/>
              <w:left w:val="dotted" w:sz="4" w:space="0" w:color="000000"/>
              <w:bottom w:val="single" w:sz="4" w:space="0" w:color="000000"/>
            </w:tcBorders>
          </w:tcPr>
          <w:p>
            <w:pPr>
              <w:spacing w:line="240" w:lineRule="auto" w:before="2"/>
              <w:rPr>
                <w:rFonts w:ascii="Bookman Old Style"/>
                <w:b w:val="0"/>
                <w:sz w:val="21"/>
              </w:rPr>
            </w:pPr>
          </w:p>
          <w:p>
            <w:pPr>
              <w:spacing w:before="0"/>
              <w:ind w:left="0" w:right="89" w:firstLine="0"/>
              <w:jc w:val="right"/>
              <w:rPr>
                <w:rFonts w:ascii="Bookman Old Style"/>
                <w:b w:val="0"/>
                <w:sz w:val="22"/>
              </w:rPr>
            </w:pPr>
            <w:r>
              <w:rPr>
                <w:rFonts w:ascii="Bookman Old Style"/>
                <w:b w:val="0"/>
                <w:sz w:val="22"/>
              </w:rPr>
              <w:t>Gals</w:t>
            </w:r>
          </w:p>
        </w:tc>
        <w:tc>
          <w:tcPr>
            <w:tcW w:w="1733" w:type="dxa"/>
            <w:tcBorders>
              <w:top w:val="single" w:sz="4" w:space="0" w:color="000000"/>
              <w:bottom w:val="single" w:sz="4" w:space="0" w:color="000000"/>
              <w:right w:val="dotted" w:sz="4" w:space="0" w:color="000000"/>
            </w:tcBorders>
          </w:tcPr>
          <w:p>
            <w:pPr>
              <w:spacing w:before="121"/>
              <w:ind w:left="576" w:right="348" w:hanging="221"/>
              <w:jc w:val="left"/>
              <w:rPr>
                <w:rFonts w:ascii="Times New Roman"/>
                <w:sz w:val="22"/>
              </w:rPr>
            </w:pPr>
            <w:r>
              <w:rPr>
                <w:rFonts w:ascii="Times New Roman"/>
                <w:sz w:val="22"/>
              </w:rPr>
              <w:t>Flammable Solids</w:t>
            </w:r>
          </w:p>
        </w:tc>
        <w:tc>
          <w:tcPr>
            <w:tcW w:w="1193" w:type="dxa"/>
            <w:tcBorders>
              <w:top w:val="single" w:sz="4" w:space="0" w:color="000000"/>
              <w:left w:val="dotted" w:sz="4" w:space="0" w:color="000000"/>
              <w:bottom w:val="single" w:sz="4" w:space="0" w:color="000000"/>
              <w:right w:val="dotted" w:sz="4" w:space="0" w:color="000000"/>
            </w:tcBorders>
          </w:tcPr>
          <w:p>
            <w:pPr>
              <w:spacing w:line="240" w:lineRule="auto" w:before="11"/>
              <w:rPr>
                <w:rFonts w:ascii="Bookman Old Style"/>
                <w:b w:val="0"/>
                <w:sz w:val="20"/>
              </w:rPr>
            </w:pPr>
          </w:p>
          <w:p>
            <w:pPr>
              <w:spacing w:before="0"/>
              <w:ind w:left="0" w:right="103" w:firstLine="0"/>
              <w:jc w:val="right"/>
              <w:rPr>
                <w:rFonts w:ascii="Times New Roman"/>
                <w:sz w:val="22"/>
              </w:rPr>
            </w:pPr>
            <w:r>
              <w:rPr>
                <w:rFonts w:ascii="Times New Roman"/>
                <w:sz w:val="22"/>
              </w:rPr>
              <w:t>Lbs</w:t>
            </w:r>
          </w:p>
        </w:tc>
        <w:tc>
          <w:tcPr>
            <w:tcW w:w="1164" w:type="dxa"/>
            <w:tcBorders>
              <w:top w:val="single" w:sz="4" w:space="0" w:color="000000"/>
              <w:left w:val="dotted" w:sz="4" w:space="0" w:color="000000"/>
              <w:bottom w:val="single" w:sz="4" w:space="0" w:color="000000"/>
            </w:tcBorders>
          </w:tcPr>
          <w:p>
            <w:pPr>
              <w:spacing w:line="240" w:lineRule="auto" w:before="11"/>
              <w:rPr>
                <w:rFonts w:ascii="Bookman Old Style"/>
                <w:b w:val="0"/>
                <w:sz w:val="20"/>
              </w:rPr>
            </w:pPr>
          </w:p>
          <w:p>
            <w:pPr>
              <w:spacing w:before="0"/>
              <w:ind w:left="0" w:right="91" w:firstLine="0"/>
              <w:jc w:val="right"/>
              <w:rPr>
                <w:rFonts w:ascii="Times New Roman"/>
                <w:sz w:val="22"/>
              </w:rPr>
            </w:pPr>
            <w:r>
              <w:rPr>
                <w:rFonts w:ascii="Times New Roman"/>
                <w:sz w:val="22"/>
              </w:rPr>
              <w:t>Lbs</w:t>
            </w:r>
          </w:p>
        </w:tc>
      </w:tr>
      <w:tr>
        <w:trPr>
          <w:trHeight w:val="516" w:hRule="exact"/>
        </w:trPr>
        <w:tc>
          <w:tcPr>
            <w:tcW w:w="2242" w:type="dxa"/>
            <w:tcBorders>
              <w:top w:val="single" w:sz="4" w:space="0" w:color="000000"/>
              <w:bottom w:val="single" w:sz="4" w:space="0" w:color="000000"/>
              <w:right w:val="dotted" w:sz="4" w:space="0" w:color="000000"/>
            </w:tcBorders>
          </w:tcPr>
          <w:p>
            <w:pPr>
              <w:spacing w:line="242" w:lineRule="auto" w:before="0"/>
              <w:ind w:left="199" w:right="188" w:firstLine="240"/>
              <w:jc w:val="left"/>
              <w:rPr>
                <w:rFonts w:ascii="Times New Roman"/>
                <w:sz w:val="22"/>
              </w:rPr>
            </w:pPr>
            <w:r>
              <w:rPr>
                <w:rFonts w:ascii="Times New Roman"/>
                <w:sz w:val="22"/>
              </w:rPr>
              <w:t>Class I Liquids (Including Cabinets)</w:t>
            </w:r>
          </w:p>
        </w:tc>
        <w:tc>
          <w:tcPr>
            <w:tcW w:w="1262" w:type="dxa"/>
            <w:tcBorders>
              <w:top w:val="single" w:sz="4" w:space="0" w:color="000000"/>
              <w:left w:val="dotted" w:sz="4" w:space="0" w:color="000000"/>
              <w:bottom w:val="single" w:sz="4" w:space="0" w:color="000000"/>
              <w:right w:val="dotted" w:sz="4" w:space="0" w:color="000000"/>
            </w:tcBorders>
          </w:tcPr>
          <w:p>
            <w:pPr>
              <w:spacing w:before="123"/>
              <w:ind w:left="0" w:right="96" w:firstLine="0"/>
              <w:jc w:val="right"/>
              <w:rPr>
                <w:rFonts w:ascii="Bookman Old Style"/>
                <w:b w:val="0"/>
                <w:sz w:val="22"/>
              </w:rPr>
            </w:pPr>
            <w:r>
              <w:rPr>
                <w:rFonts w:ascii="Bookman Old Style"/>
                <w:b w:val="0"/>
                <w:sz w:val="22"/>
              </w:rPr>
              <w:t>Gals</w:t>
            </w:r>
          </w:p>
        </w:tc>
        <w:tc>
          <w:tcPr>
            <w:tcW w:w="1262" w:type="dxa"/>
            <w:tcBorders>
              <w:top w:val="single" w:sz="4" w:space="0" w:color="000000"/>
              <w:left w:val="dotted" w:sz="4" w:space="0" w:color="000000"/>
              <w:bottom w:val="single" w:sz="4" w:space="0" w:color="000000"/>
            </w:tcBorders>
          </w:tcPr>
          <w:p>
            <w:pPr>
              <w:spacing w:before="123"/>
              <w:ind w:left="0" w:right="89" w:firstLine="0"/>
              <w:jc w:val="right"/>
              <w:rPr>
                <w:rFonts w:ascii="Bookman Old Style"/>
                <w:b w:val="0"/>
                <w:sz w:val="22"/>
              </w:rPr>
            </w:pPr>
            <w:r>
              <w:rPr>
                <w:rFonts w:ascii="Bookman Old Style"/>
                <w:b w:val="0"/>
                <w:sz w:val="22"/>
              </w:rPr>
              <w:t>Gals</w:t>
            </w:r>
          </w:p>
        </w:tc>
        <w:tc>
          <w:tcPr>
            <w:tcW w:w="1733" w:type="dxa"/>
            <w:tcBorders>
              <w:top w:val="single" w:sz="4" w:space="0" w:color="000000"/>
              <w:bottom w:val="single" w:sz="4" w:space="0" w:color="000000"/>
              <w:right w:val="dotted" w:sz="4" w:space="0" w:color="000000"/>
            </w:tcBorders>
          </w:tcPr>
          <w:p>
            <w:pPr>
              <w:spacing w:line="242" w:lineRule="auto" w:before="0"/>
              <w:ind w:left="415" w:right="215" w:hanging="195"/>
              <w:jc w:val="left"/>
              <w:rPr>
                <w:rFonts w:ascii="Times New Roman"/>
                <w:sz w:val="22"/>
              </w:rPr>
            </w:pPr>
            <w:r>
              <w:rPr>
                <w:rFonts w:ascii="Times New Roman"/>
                <w:sz w:val="22"/>
              </w:rPr>
              <w:t>Oxidizers/Org Peroxides</w:t>
            </w:r>
          </w:p>
        </w:tc>
        <w:tc>
          <w:tcPr>
            <w:tcW w:w="1193" w:type="dxa"/>
            <w:tcBorders>
              <w:top w:val="single" w:sz="4" w:space="0" w:color="000000"/>
              <w:left w:val="dotted" w:sz="4" w:space="0" w:color="000000"/>
              <w:bottom w:val="single" w:sz="4" w:space="0" w:color="000000"/>
              <w:right w:val="dotted" w:sz="4" w:space="0" w:color="000000"/>
            </w:tcBorders>
          </w:tcPr>
          <w:p>
            <w:pPr>
              <w:spacing w:before="121"/>
              <w:ind w:left="0" w:right="104" w:firstLine="0"/>
              <w:jc w:val="right"/>
              <w:rPr>
                <w:rFonts w:ascii="Times New Roman"/>
                <w:sz w:val="22"/>
              </w:rPr>
            </w:pPr>
            <w:r>
              <w:rPr>
                <w:rFonts w:ascii="Times New Roman"/>
                <w:sz w:val="22"/>
              </w:rPr>
              <w:t>Lbs</w:t>
            </w:r>
          </w:p>
        </w:tc>
        <w:tc>
          <w:tcPr>
            <w:tcW w:w="1164" w:type="dxa"/>
            <w:tcBorders>
              <w:top w:val="single" w:sz="4" w:space="0" w:color="000000"/>
              <w:left w:val="dotted" w:sz="4" w:space="0" w:color="000000"/>
              <w:bottom w:val="single" w:sz="4" w:space="0" w:color="000000"/>
            </w:tcBorders>
          </w:tcPr>
          <w:p>
            <w:pPr>
              <w:spacing w:before="121"/>
              <w:ind w:left="0" w:right="91" w:firstLine="0"/>
              <w:jc w:val="right"/>
              <w:rPr>
                <w:rFonts w:ascii="Times New Roman"/>
                <w:sz w:val="22"/>
              </w:rPr>
            </w:pPr>
            <w:r>
              <w:rPr>
                <w:rFonts w:ascii="Times New Roman"/>
                <w:sz w:val="22"/>
              </w:rPr>
              <w:t>Lbs</w:t>
            </w:r>
          </w:p>
        </w:tc>
      </w:tr>
      <w:tr>
        <w:trPr>
          <w:trHeight w:val="768" w:hRule="exact"/>
        </w:trPr>
        <w:tc>
          <w:tcPr>
            <w:tcW w:w="2242" w:type="dxa"/>
            <w:tcBorders>
              <w:top w:val="single" w:sz="4" w:space="0" w:color="000000"/>
              <w:bottom w:val="single" w:sz="4" w:space="0" w:color="000000"/>
              <w:right w:val="dotted" w:sz="4" w:space="0" w:color="000000"/>
            </w:tcBorders>
          </w:tcPr>
          <w:p>
            <w:pPr>
              <w:spacing w:line="247" w:lineRule="exact" w:before="0"/>
              <w:ind w:left="432" w:right="0" w:firstLine="0"/>
              <w:jc w:val="left"/>
              <w:rPr>
                <w:rFonts w:ascii="Times New Roman"/>
                <w:sz w:val="22"/>
              </w:rPr>
            </w:pPr>
            <w:r>
              <w:rPr>
                <w:rFonts w:ascii="Times New Roman"/>
                <w:sz w:val="22"/>
              </w:rPr>
              <w:t>Class I, II, IIIA</w:t>
            </w:r>
          </w:p>
          <w:p>
            <w:pPr>
              <w:spacing w:before="1"/>
              <w:ind w:left="199" w:right="188" w:firstLine="571"/>
              <w:jc w:val="left"/>
              <w:rPr>
                <w:rFonts w:ascii="Times New Roman"/>
                <w:sz w:val="22"/>
              </w:rPr>
            </w:pPr>
            <w:r>
              <w:rPr>
                <w:rFonts w:ascii="Times New Roman"/>
                <w:sz w:val="22"/>
              </w:rPr>
              <w:t>Liquids (Including Cabinets)</w:t>
            </w:r>
          </w:p>
        </w:tc>
        <w:tc>
          <w:tcPr>
            <w:tcW w:w="1262" w:type="dxa"/>
            <w:tcBorders>
              <w:top w:val="single" w:sz="4" w:space="0" w:color="000000"/>
              <w:left w:val="dotted" w:sz="4" w:space="0" w:color="000000"/>
              <w:bottom w:val="single" w:sz="4" w:space="0" w:color="000000"/>
              <w:right w:val="dotted" w:sz="4" w:space="0" w:color="000000"/>
            </w:tcBorders>
          </w:tcPr>
          <w:p>
            <w:pPr>
              <w:spacing w:line="240" w:lineRule="auto" w:before="4"/>
              <w:rPr>
                <w:rFonts w:ascii="Bookman Old Style"/>
                <w:b w:val="0"/>
                <w:sz w:val="21"/>
              </w:rPr>
            </w:pPr>
          </w:p>
          <w:p>
            <w:pPr>
              <w:spacing w:before="0"/>
              <w:ind w:left="0" w:right="96" w:firstLine="0"/>
              <w:jc w:val="right"/>
              <w:rPr>
                <w:rFonts w:ascii="Bookman Old Style"/>
                <w:b w:val="0"/>
                <w:sz w:val="22"/>
              </w:rPr>
            </w:pPr>
            <w:r>
              <w:rPr>
                <w:rFonts w:ascii="Bookman Old Style"/>
                <w:b w:val="0"/>
                <w:sz w:val="22"/>
              </w:rPr>
              <w:t>Gals</w:t>
            </w:r>
          </w:p>
        </w:tc>
        <w:tc>
          <w:tcPr>
            <w:tcW w:w="1262" w:type="dxa"/>
            <w:tcBorders>
              <w:top w:val="single" w:sz="4" w:space="0" w:color="000000"/>
              <w:left w:val="dotted" w:sz="4" w:space="0" w:color="000000"/>
              <w:bottom w:val="single" w:sz="4" w:space="0" w:color="000000"/>
            </w:tcBorders>
          </w:tcPr>
          <w:p>
            <w:pPr>
              <w:spacing w:line="240" w:lineRule="auto" w:before="4"/>
              <w:rPr>
                <w:rFonts w:ascii="Bookman Old Style"/>
                <w:b w:val="0"/>
                <w:sz w:val="21"/>
              </w:rPr>
            </w:pPr>
          </w:p>
          <w:p>
            <w:pPr>
              <w:spacing w:before="0"/>
              <w:ind w:left="0" w:right="89" w:firstLine="0"/>
              <w:jc w:val="right"/>
              <w:rPr>
                <w:rFonts w:ascii="Bookman Old Style"/>
                <w:b w:val="0"/>
                <w:sz w:val="22"/>
              </w:rPr>
            </w:pPr>
            <w:r>
              <w:rPr>
                <w:rFonts w:ascii="Bookman Old Style"/>
                <w:b w:val="0"/>
                <w:sz w:val="22"/>
              </w:rPr>
              <w:t>Gals</w:t>
            </w:r>
          </w:p>
        </w:tc>
        <w:tc>
          <w:tcPr>
            <w:tcW w:w="1733" w:type="dxa"/>
            <w:tcBorders>
              <w:top w:val="single" w:sz="4" w:space="0" w:color="000000"/>
              <w:bottom w:val="single" w:sz="4" w:space="0" w:color="000000"/>
              <w:right w:val="dotted" w:sz="4" w:space="0" w:color="000000"/>
            </w:tcBorders>
          </w:tcPr>
          <w:p>
            <w:pPr>
              <w:spacing w:line="240" w:lineRule="auto" w:before="0"/>
              <w:ind w:left="465" w:right="468" w:hanging="8"/>
              <w:jc w:val="both"/>
              <w:rPr>
                <w:rFonts w:ascii="Times New Roman"/>
                <w:sz w:val="22"/>
              </w:rPr>
            </w:pPr>
            <w:r>
              <w:rPr>
                <w:rFonts w:ascii="Times New Roman"/>
                <w:sz w:val="22"/>
              </w:rPr>
              <w:t>Unstable Reactive Material</w:t>
            </w:r>
          </w:p>
        </w:tc>
        <w:tc>
          <w:tcPr>
            <w:tcW w:w="1193" w:type="dxa"/>
            <w:tcBorders>
              <w:top w:val="single" w:sz="4" w:space="0" w:color="000000"/>
              <w:left w:val="dotted" w:sz="4" w:space="0" w:color="000000"/>
              <w:bottom w:val="single" w:sz="4" w:space="0" w:color="000000"/>
              <w:right w:val="dotted" w:sz="4" w:space="0" w:color="000000"/>
            </w:tcBorders>
          </w:tcPr>
          <w:p>
            <w:pPr>
              <w:spacing w:line="240" w:lineRule="auto" w:before="1"/>
              <w:rPr>
                <w:rFonts w:ascii="Bookman Old Style"/>
                <w:b w:val="0"/>
                <w:sz w:val="21"/>
              </w:rPr>
            </w:pPr>
          </w:p>
          <w:p>
            <w:pPr>
              <w:spacing w:before="0"/>
              <w:ind w:left="0" w:right="104" w:firstLine="0"/>
              <w:jc w:val="right"/>
              <w:rPr>
                <w:rFonts w:ascii="Times New Roman"/>
                <w:sz w:val="22"/>
              </w:rPr>
            </w:pPr>
            <w:r>
              <w:rPr>
                <w:rFonts w:ascii="Times New Roman"/>
                <w:sz w:val="22"/>
              </w:rPr>
              <w:t>Lbs</w:t>
            </w:r>
          </w:p>
        </w:tc>
        <w:tc>
          <w:tcPr>
            <w:tcW w:w="1164" w:type="dxa"/>
            <w:tcBorders>
              <w:top w:val="single" w:sz="4" w:space="0" w:color="000000"/>
              <w:left w:val="dotted" w:sz="4" w:space="0" w:color="000000"/>
              <w:bottom w:val="single" w:sz="4" w:space="0" w:color="000000"/>
            </w:tcBorders>
          </w:tcPr>
          <w:p>
            <w:pPr>
              <w:spacing w:line="240" w:lineRule="auto" w:before="1"/>
              <w:rPr>
                <w:rFonts w:ascii="Bookman Old Style"/>
                <w:b w:val="0"/>
                <w:sz w:val="21"/>
              </w:rPr>
            </w:pPr>
          </w:p>
          <w:p>
            <w:pPr>
              <w:spacing w:before="0"/>
              <w:ind w:left="0" w:right="91" w:firstLine="0"/>
              <w:jc w:val="right"/>
              <w:rPr>
                <w:rFonts w:ascii="Times New Roman"/>
                <w:sz w:val="22"/>
              </w:rPr>
            </w:pPr>
            <w:r>
              <w:rPr>
                <w:rFonts w:ascii="Times New Roman"/>
                <w:sz w:val="22"/>
              </w:rPr>
              <w:t>Lbs</w:t>
            </w:r>
          </w:p>
        </w:tc>
      </w:tr>
      <w:tr>
        <w:trPr>
          <w:trHeight w:val="910" w:hRule="exact"/>
        </w:trPr>
        <w:tc>
          <w:tcPr>
            <w:tcW w:w="2242" w:type="dxa"/>
            <w:tcBorders>
              <w:top w:val="single" w:sz="4" w:space="0" w:color="000000"/>
              <w:bottom w:val="single" w:sz="4" w:space="0" w:color="000000"/>
              <w:right w:val="dotted" w:sz="4" w:space="0" w:color="000000"/>
            </w:tcBorders>
          </w:tcPr>
          <w:p>
            <w:pPr>
              <w:spacing w:before="193"/>
              <w:ind w:left="732" w:right="407" w:hanging="317"/>
              <w:jc w:val="left"/>
              <w:rPr>
                <w:rFonts w:ascii="Times New Roman"/>
                <w:sz w:val="22"/>
              </w:rPr>
            </w:pPr>
            <w:r>
              <w:rPr>
                <w:rFonts w:ascii="Times New Roman"/>
                <w:sz w:val="22"/>
              </w:rPr>
              <w:t>Water-Reactive Material</w:t>
            </w:r>
          </w:p>
        </w:tc>
        <w:tc>
          <w:tcPr>
            <w:tcW w:w="1262" w:type="dxa"/>
            <w:tcBorders>
              <w:top w:val="single" w:sz="4" w:space="0" w:color="000000"/>
              <w:left w:val="dotted" w:sz="4" w:space="0" w:color="000000"/>
              <w:bottom w:val="single" w:sz="4" w:space="0" w:color="000000"/>
              <w:right w:val="dotted" w:sz="4" w:space="0" w:color="000000"/>
            </w:tcBorders>
          </w:tcPr>
          <w:p>
            <w:pPr>
              <w:spacing w:line="240" w:lineRule="auto" w:before="0"/>
              <w:rPr>
                <w:rFonts w:ascii="Bookman Old Style"/>
                <w:b w:val="0"/>
                <w:sz w:val="27"/>
              </w:rPr>
            </w:pPr>
          </w:p>
          <w:p>
            <w:pPr>
              <w:spacing w:before="1"/>
              <w:ind w:left="0" w:right="99" w:firstLine="0"/>
              <w:jc w:val="right"/>
              <w:rPr>
                <w:rFonts w:ascii="Times New Roman"/>
                <w:sz w:val="22"/>
              </w:rPr>
            </w:pPr>
            <w:r>
              <w:rPr>
                <w:rFonts w:ascii="Times New Roman"/>
                <w:sz w:val="22"/>
              </w:rPr>
              <w:t>Lbs</w:t>
            </w:r>
          </w:p>
        </w:tc>
        <w:tc>
          <w:tcPr>
            <w:tcW w:w="1262" w:type="dxa"/>
            <w:tcBorders>
              <w:top w:val="single" w:sz="4" w:space="0" w:color="000000"/>
              <w:left w:val="dotted" w:sz="4" w:space="0" w:color="000000"/>
              <w:bottom w:val="single" w:sz="4" w:space="0" w:color="000000"/>
            </w:tcBorders>
          </w:tcPr>
          <w:p>
            <w:pPr>
              <w:spacing w:line="240" w:lineRule="auto" w:before="0"/>
              <w:rPr>
                <w:rFonts w:ascii="Bookman Old Style"/>
                <w:b w:val="0"/>
                <w:sz w:val="27"/>
              </w:rPr>
            </w:pPr>
          </w:p>
          <w:p>
            <w:pPr>
              <w:spacing w:before="1"/>
              <w:ind w:left="0" w:right="92" w:firstLine="0"/>
              <w:jc w:val="right"/>
              <w:rPr>
                <w:rFonts w:ascii="Times New Roman"/>
                <w:sz w:val="22"/>
              </w:rPr>
            </w:pPr>
            <w:r>
              <w:rPr>
                <w:rFonts w:ascii="Times New Roman"/>
                <w:sz w:val="22"/>
              </w:rPr>
              <w:t>Lbs</w:t>
            </w:r>
          </w:p>
        </w:tc>
        <w:tc>
          <w:tcPr>
            <w:tcW w:w="1733" w:type="dxa"/>
            <w:tcBorders>
              <w:top w:val="single" w:sz="4" w:space="0" w:color="000000"/>
              <w:bottom w:val="single" w:sz="4" w:space="0" w:color="000000"/>
              <w:right w:val="dotted" w:sz="4" w:space="0" w:color="000000"/>
            </w:tcBorders>
          </w:tcPr>
          <w:p>
            <w:pPr>
              <w:spacing w:before="193"/>
              <w:ind w:left="587" w:right="349" w:hanging="233"/>
              <w:jc w:val="left"/>
              <w:rPr>
                <w:rFonts w:ascii="Times New Roman"/>
                <w:sz w:val="22"/>
              </w:rPr>
            </w:pPr>
            <w:r>
              <w:rPr>
                <w:rFonts w:ascii="Times New Roman"/>
                <w:sz w:val="22"/>
              </w:rPr>
              <w:t>Flammable Gases</w:t>
            </w:r>
          </w:p>
        </w:tc>
        <w:tc>
          <w:tcPr>
            <w:tcW w:w="1193" w:type="dxa"/>
            <w:tcBorders>
              <w:top w:val="single" w:sz="4" w:space="0" w:color="000000"/>
              <w:left w:val="dotted" w:sz="4" w:space="0" w:color="000000"/>
              <w:bottom w:val="single" w:sz="4" w:space="0" w:color="000000"/>
              <w:right w:val="dotted" w:sz="4" w:space="0" w:color="000000"/>
            </w:tcBorders>
          </w:tcPr>
          <w:p>
            <w:pPr>
              <w:spacing w:line="240" w:lineRule="auto" w:before="0"/>
              <w:rPr>
                <w:rFonts w:ascii="Bookman Old Style"/>
                <w:b w:val="0"/>
                <w:sz w:val="27"/>
              </w:rPr>
            </w:pPr>
          </w:p>
          <w:p>
            <w:pPr>
              <w:spacing w:before="1"/>
              <w:ind w:left="0" w:right="104" w:firstLine="0"/>
              <w:jc w:val="right"/>
              <w:rPr>
                <w:rFonts w:ascii="Times New Roman"/>
                <w:sz w:val="22"/>
              </w:rPr>
            </w:pPr>
            <w:r>
              <w:rPr>
                <w:rFonts w:ascii="Times New Roman"/>
                <w:sz w:val="22"/>
              </w:rPr>
              <w:t>SCF</w:t>
            </w:r>
          </w:p>
        </w:tc>
        <w:tc>
          <w:tcPr>
            <w:tcW w:w="1164" w:type="dxa"/>
            <w:tcBorders>
              <w:top w:val="single" w:sz="4" w:space="0" w:color="000000"/>
              <w:left w:val="dotted" w:sz="4" w:space="0" w:color="000000"/>
              <w:bottom w:val="single" w:sz="4" w:space="0" w:color="000000"/>
            </w:tcBorders>
          </w:tcPr>
          <w:p>
            <w:pPr>
              <w:spacing w:line="240" w:lineRule="auto" w:before="0"/>
              <w:rPr>
                <w:rFonts w:ascii="Bookman Old Style"/>
                <w:b w:val="0"/>
                <w:sz w:val="27"/>
              </w:rPr>
            </w:pPr>
          </w:p>
          <w:p>
            <w:pPr>
              <w:spacing w:before="1"/>
              <w:ind w:left="0" w:right="92" w:firstLine="0"/>
              <w:jc w:val="right"/>
              <w:rPr>
                <w:rFonts w:ascii="Times New Roman"/>
                <w:sz w:val="22"/>
              </w:rPr>
            </w:pPr>
            <w:r>
              <w:rPr>
                <w:rFonts w:ascii="Times New Roman"/>
                <w:sz w:val="22"/>
              </w:rPr>
              <w:t>SCF</w:t>
            </w:r>
          </w:p>
        </w:tc>
      </w:tr>
      <w:tr>
        <w:trPr>
          <w:trHeight w:val="264" w:hRule="exact"/>
        </w:trPr>
        <w:tc>
          <w:tcPr>
            <w:tcW w:w="2242" w:type="dxa"/>
            <w:tcBorders>
              <w:top w:val="single" w:sz="4" w:space="0" w:color="000000"/>
              <w:bottom w:val="single" w:sz="4" w:space="0" w:color="000000"/>
              <w:right w:val="dotted" w:sz="4" w:space="0" w:color="000000"/>
            </w:tcBorders>
          </w:tcPr>
          <w:p>
            <w:pPr>
              <w:spacing w:line="247" w:lineRule="exact" w:before="0"/>
              <w:ind w:left="216" w:right="0" w:firstLine="0"/>
              <w:jc w:val="left"/>
              <w:rPr>
                <w:rFonts w:ascii="Times New Roman"/>
                <w:sz w:val="22"/>
              </w:rPr>
            </w:pPr>
            <w:r>
              <w:rPr>
                <w:rFonts w:ascii="Times New Roman"/>
                <w:sz w:val="22"/>
              </w:rPr>
              <w:t>Pyrophoric Material</w:t>
            </w:r>
          </w:p>
        </w:tc>
        <w:tc>
          <w:tcPr>
            <w:tcW w:w="1262" w:type="dxa"/>
            <w:tcBorders>
              <w:top w:val="single" w:sz="4" w:space="0" w:color="000000"/>
              <w:left w:val="dotted" w:sz="4" w:space="0" w:color="000000"/>
              <w:bottom w:val="single" w:sz="4" w:space="0" w:color="000000"/>
              <w:right w:val="dotted" w:sz="4" w:space="0" w:color="000000"/>
            </w:tcBorders>
          </w:tcPr>
          <w:p>
            <w:pPr>
              <w:spacing w:line="247" w:lineRule="exact" w:before="0"/>
              <w:ind w:left="0" w:right="99" w:firstLine="0"/>
              <w:jc w:val="right"/>
              <w:rPr>
                <w:rFonts w:ascii="Times New Roman"/>
                <w:sz w:val="22"/>
              </w:rPr>
            </w:pPr>
            <w:r>
              <w:rPr>
                <w:rFonts w:ascii="Times New Roman"/>
                <w:sz w:val="22"/>
              </w:rPr>
              <w:t>Lbs</w:t>
            </w:r>
          </w:p>
        </w:tc>
        <w:tc>
          <w:tcPr>
            <w:tcW w:w="1262" w:type="dxa"/>
            <w:tcBorders>
              <w:top w:val="single" w:sz="4" w:space="0" w:color="000000"/>
              <w:left w:val="dotted" w:sz="4" w:space="0" w:color="000000"/>
              <w:bottom w:val="single" w:sz="4" w:space="0" w:color="000000"/>
            </w:tcBorders>
          </w:tcPr>
          <w:p>
            <w:pPr>
              <w:spacing w:line="247" w:lineRule="exact" w:before="0"/>
              <w:ind w:left="0" w:right="92" w:firstLine="0"/>
              <w:jc w:val="right"/>
              <w:rPr>
                <w:rFonts w:ascii="Times New Roman"/>
                <w:sz w:val="22"/>
              </w:rPr>
            </w:pPr>
            <w:r>
              <w:rPr>
                <w:rFonts w:ascii="Times New Roman"/>
                <w:sz w:val="22"/>
              </w:rPr>
              <w:t>Lbs</w:t>
            </w:r>
          </w:p>
        </w:tc>
        <w:tc>
          <w:tcPr>
            <w:tcW w:w="1733" w:type="dxa"/>
            <w:tcBorders>
              <w:top w:val="single" w:sz="4" w:space="0" w:color="000000"/>
              <w:bottom w:val="single" w:sz="4" w:space="0" w:color="000000"/>
              <w:right w:val="dotted" w:sz="4" w:space="0" w:color="000000"/>
            </w:tcBorders>
          </w:tcPr>
          <w:p>
            <w:pPr>
              <w:spacing w:line="247" w:lineRule="exact" w:before="0"/>
              <w:ind w:left="119" w:right="0" w:firstLine="0"/>
              <w:jc w:val="left"/>
              <w:rPr>
                <w:rFonts w:ascii="Times New Roman"/>
                <w:sz w:val="22"/>
              </w:rPr>
            </w:pPr>
            <w:r>
              <w:rPr>
                <w:rFonts w:ascii="Times New Roman"/>
                <w:sz w:val="22"/>
              </w:rPr>
              <w:t>Oxidizing Gases</w:t>
            </w:r>
          </w:p>
        </w:tc>
        <w:tc>
          <w:tcPr>
            <w:tcW w:w="1193" w:type="dxa"/>
            <w:tcBorders>
              <w:top w:val="single" w:sz="4" w:space="0" w:color="000000"/>
              <w:left w:val="dotted" w:sz="4" w:space="0" w:color="000000"/>
              <w:bottom w:val="single" w:sz="4" w:space="0" w:color="000000"/>
              <w:right w:val="dotted" w:sz="4" w:space="0" w:color="000000"/>
            </w:tcBorders>
          </w:tcPr>
          <w:p>
            <w:pPr>
              <w:spacing w:line="247" w:lineRule="exact" w:before="0"/>
              <w:ind w:left="0" w:right="104" w:firstLine="0"/>
              <w:jc w:val="right"/>
              <w:rPr>
                <w:rFonts w:ascii="Times New Roman"/>
                <w:sz w:val="22"/>
              </w:rPr>
            </w:pPr>
            <w:r>
              <w:rPr>
                <w:rFonts w:ascii="Times New Roman"/>
                <w:sz w:val="22"/>
              </w:rPr>
              <w:t>SCF</w:t>
            </w:r>
          </w:p>
        </w:tc>
        <w:tc>
          <w:tcPr>
            <w:tcW w:w="1164" w:type="dxa"/>
            <w:tcBorders>
              <w:top w:val="single" w:sz="4" w:space="0" w:color="000000"/>
              <w:left w:val="dotted" w:sz="4" w:space="0" w:color="000000"/>
              <w:bottom w:val="single" w:sz="4" w:space="0" w:color="000000"/>
            </w:tcBorders>
          </w:tcPr>
          <w:p>
            <w:pPr>
              <w:spacing w:line="247" w:lineRule="exact" w:before="0"/>
              <w:ind w:left="0" w:right="92" w:firstLine="0"/>
              <w:jc w:val="right"/>
              <w:rPr>
                <w:rFonts w:ascii="Times New Roman"/>
                <w:sz w:val="22"/>
              </w:rPr>
            </w:pPr>
            <w:r>
              <w:rPr>
                <w:rFonts w:ascii="Times New Roman"/>
                <w:sz w:val="22"/>
              </w:rPr>
              <w:t>SCF</w:t>
            </w:r>
          </w:p>
        </w:tc>
      </w:tr>
      <w:tr>
        <w:trPr>
          <w:trHeight w:val="768" w:hRule="exact"/>
        </w:trPr>
        <w:tc>
          <w:tcPr>
            <w:tcW w:w="2242" w:type="dxa"/>
            <w:tcBorders>
              <w:top w:val="single" w:sz="4" w:space="0" w:color="000000"/>
              <w:bottom w:val="single" w:sz="4" w:space="0" w:color="000000"/>
              <w:right w:val="dotted" w:sz="4" w:space="0" w:color="000000"/>
            </w:tcBorders>
          </w:tcPr>
          <w:p>
            <w:pPr>
              <w:spacing w:line="240" w:lineRule="auto" w:before="11"/>
              <w:rPr>
                <w:rFonts w:ascii="Bookman Old Style"/>
                <w:b w:val="0"/>
                <w:sz w:val="20"/>
              </w:rPr>
            </w:pPr>
          </w:p>
          <w:p>
            <w:pPr>
              <w:spacing w:before="0"/>
              <w:ind w:left="115" w:right="0" w:firstLine="0"/>
              <w:jc w:val="left"/>
              <w:rPr>
                <w:rFonts w:ascii="Times New Roman"/>
                <w:sz w:val="22"/>
              </w:rPr>
            </w:pPr>
            <w:r>
              <w:rPr>
                <w:rFonts w:ascii="Times New Roman"/>
                <w:sz w:val="22"/>
              </w:rPr>
              <w:t>Highly Toxic Material</w:t>
            </w:r>
          </w:p>
        </w:tc>
        <w:tc>
          <w:tcPr>
            <w:tcW w:w="1262" w:type="dxa"/>
            <w:tcBorders>
              <w:top w:val="single" w:sz="4" w:space="0" w:color="000000"/>
              <w:left w:val="dotted" w:sz="4" w:space="0" w:color="000000"/>
              <w:bottom w:val="single" w:sz="4" w:space="0" w:color="000000"/>
              <w:right w:val="dotted" w:sz="4" w:space="0" w:color="000000"/>
            </w:tcBorders>
          </w:tcPr>
          <w:p>
            <w:pPr>
              <w:spacing w:line="240" w:lineRule="auto" w:before="11"/>
              <w:rPr>
                <w:rFonts w:ascii="Bookman Old Style"/>
                <w:b w:val="0"/>
                <w:sz w:val="20"/>
              </w:rPr>
            </w:pPr>
          </w:p>
          <w:p>
            <w:pPr>
              <w:spacing w:before="0"/>
              <w:ind w:left="0" w:right="99" w:firstLine="0"/>
              <w:jc w:val="right"/>
              <w:rPr>
                <w:rFonts w:ascii="Times New Roman"/>
                <w:sz w:val="22"/>
              </w:rPr>
            </w:pPr>
            <w:r>
              <w:rPr>
                <w:rFonts w:ascii="Times New Roman"/>
                <w:sz w:val="22"/>
              </w:rPr>
              <w:t>Lbs</w:t>
            </w:r>
          </w:p>
        </w:tc>
        <w:tc>
          <w:tcPr>
            <w:tcW w:w="1262" w:type="dxa"/>
            <w:tcBorders>
              <w:top w:val="single" w:sz="4" w:space="0" w:color="000000"/>
              <w:left w:val="dotted" w:sz="4" w:space="0" w:color="000000"/>
              <w:bottom w:val="single" w:sz="4" w:space="0" w:color="000000"/>
            </w:tcBorders>
          </w:tcPr>
          <w:p>
            <w:pPr>
              <w:spacing w:line="240" w:lineRule="auto" w:before="11"/>
              <w:rPr>
                <w:rFonts w:ascii="Bookman Old Style"/>
                <w:b w:val="0"/>
                <w:sz w:val="20"/>
              </w:rPr>
            </w:pPr>
          </w:p>
          <w:p>
            <w:pPr>
              <w:spacing w:before="0"/>
              <w:ind w:left="0" w:right="92" w:firstLine="0"/>
              <w:jc w:val="right"/>
              <w:rPr>
                <w:rFonts w:ascii="Times New Roman"/>
                <w:sz w:val="22"/>
              </w:rPr>
            </w:pPr>
            <w:r>
              <w:rPr>
                <w:rFonts w:ascii="Times New Roman"/>
                <w:sz w:val="22"/>
              </w:rPr>
              <w:t>Lbs</w:t>
            </w:r>
          </w:p>
        </w:tc>
        <w:tc>
          <w:tcPr>
            <w:tcW w:w="1733" w:type="dxa"/>
            <w:tcBorders>
              <w:top w:val="single" w:sz="4" w:space="0" w:color="000000"/>
              <w:bottom w:val="single" w:sz="4" w:space="0" w:color="000000"/>
              <w:right w:val="dotted" w:sz="4" w:space="0" w:color="000000"/>
            </w:tcBorders>
          </w:tcPr>
          <w:p>
            <w:pPr>
              <w:spacing w:line="240" w:lineRule="auto" w:before="0"/>
              <w:ind w:left="355" w:right="365" w:firstLine="0"/>
              <w:jc w:val="center"/>
              <w:rPr>
                <w:rFonts w:ascii="Times New Roman"/>
                <w:sz w:val="22"/>
              </w:rPr>
            </w:pPr>
            <w:r>
              <w:rPr>
                <w:rFonts w:ascii="Times New Roman"/>
                <w:sz w:val="22"/>
              </w:rPr>
              <w:t>Liquefied Flammable Gases</w:t>
            </w:r>
          </w:p>
        </w:tc>
        <w:tc>
          <w:tcPr>
            <w:tcW w:w="1193" w:type="dxa"/>
            <w:tcBorders>
              <w:top w:val="single" w:sz="4" w:space="0" w:color="000000"/>
              <w:left w:val="dotted" w:sz="4" w:space="0" w:color="000000"/>
              <w:bottom w:val="single" w:sz="4" w:space="0" w:color="000000"/>
              <w:right w:val="dotted" w:sz="4" w:space="0" w:color="000000"/>
            </w:tcBorders>
          </w:tcPr>
          <w:p>
            <w:pPr>
              <w:spacing w:line="240" w:lineRule="auto" w:before="11"/>
              <w:rPr>
                <w:rFonts w:ascii="Bookman Old Style"/>
                <w:b w:val="0"/>
                <w:sz w:val="20"/>
              </w:rPr>
            </w:pPr>
          </w:p>
          <w:p>
            <w:pPr>
              <w:spacing w:before="0"/>
              <w:ind w:left="0" w:right="104" w:firstLine="0"/>
              <w:jc w:val="right"/>
              <w:rPr>
                <w:rFonts w:ascii="Times New Roman"/>
                <w:sz w:val="22"/>
              </w:rPr>
            </w:pPr>
            <w:r>
              <w:rPr>
                <w:rFonts w:ascii="Times New Roman"/>
                <w:sz w:val="22"/>
              </w:rPr>
              <w:t>SCF</w:t>
            </w:r>
          </w:p>
        </w:tc>
        <w:tc>
          <w:tcPr>
            <w:tcW w:w="1164" w:type="dxa"/>
            <w:tcBorders>
              <w:top w:val="single" w:sz="4" w:space="0" w:color="000000"/>
              <w:left w:val="dotted" w:sz="4" w:space="0" w:color="000000"/>
              <w:bottom w:val="single" w:sz="4" w:space="0" w:color="000000"/>
            </w:tcBorders>
          </w:tcPr>
          <w:p>
            <w:pPr>
              <w:spacing w:line="240" w:lineRule="auto" w:before="11"/>
              <w:rPr>
                <w:rFonts w:ascii="Bookman Old Style"/>
                <w:b w:val="0"/>
                <w:sz w:val="20"/>
              </w:rPr>
            </w:pPr>
          </w:p>
          <w:p>
            <w:pPr>
              <w:spacing w:before="0"/>
              <w:ind w:left="0" w:right="92" w:firstLine="0"/>
              <w:jc w:val="right"/>
              <w:rPr>
                <w:rFonts w:ascii="Times New Roman"/>
                <w:sz w:val="22"/>
              </w:rPr>
            </w:pPr>
            <w:r>
              <w:rPr>
                <w:rFonts w:ascii="Times New Roman"/>
                <w:sz w:val="22"/>
              </w:rPr>
              <w:t>SCF</w:t>
            </w:r>
          </w:p>
        </w:tc>
      </w:tr>
      <w:tr>
        <w:trPr>
          <w:trHeight w:val="780" w:hRule="exact"/>
        </w:trPr>
        <w:tc>
          <w:tcPr>
            <w:tcW w:w="2242" w:type="dxa"/>
            <w:tcBorders>
              <w:top w:val="single" w:sz="4" w:space="0" w:color="000000"/>
              <w:bottom w:val="double" w:sz="4" w:space="0" w:color="000000"/>
              <w:right w:val="dotted" w:sz="4" w:space="0" w:color="000000"/>
            </w:tcBorders>
          </w:tcPr>
          <w:p>
            <w:pPr>
              <w:spacing w:line="240" w:lineRule="auto" w:before="1"/>
              <w:rPr>
                <w:rFonts w:ascii="Bookman Old Style"/>
                <w:b w:val="0"/>
                <w:sz w:val="21"/>
              </w:rPr>
            </w:pPr>
          </w:p>
          <w:p>
            <w:pPr>
              <w:spacing w:before="0"/>
              <w:ind w:left="448" w:right="0" w:firstLine="0"/>
              <w:jc w:val="left"/>
              <w:rPr>
                <w:rFonts w:ascii="Times New Roman"/>
                <w:sz w:val="22"/>
              </w:rPr>
            </w:pPr>
            <w:r>
              <w:rPr>
                <w:rFonts w:ascii="Times New Roman"/>
                <w:sz w:val="22"/>
              </w:rPr>
              <w:t>Toxic Material</w:t>
            </w:r>
          </w:p>
        </w:tc>
        <w:tc>
          <w:tcPr>
            <w:tcW w:w="1262" w:type="dxa"/>
            <w:tcBorders>
              <w:top w:val="single" w:sz="4" w:space="0" w:color="000000"/>
              <w:left w:val="dotted" w:sz="4" w:space="0" w:color="000000"/>
              <w:bottom w:val="double" w:sz="4" w:space="0" w:color="000000"/>
              <w:right w:val="dotted" w:sz="4" w:space="0" w:color="000000"/>
            </w:tcBorders>
          </w:tcPr>
          <w:p>
            <w:pPr>
              <w:spacing w:line="240" w:lineRule="auto" w:before="1"/>
              <w:rPr>
                <w:rFonts w:ascii="Bookman Old Style"/>
                <w:b w:val="0"/>
                <w:sz w:val="21"/>
              </w:rPr>
            </w:pPr>
          </w:p>
          <w:p>
            <w:pPr>
              <w:spacing w:before="0"/>
              <w:ind w:left="0" w:right="99" w:firstLine="0"/>
              <w:jc w:val="right"/>
              <w:rPr>
                <w:rFonts w:ascii="Times New Roman"/>
                <w:sz w:val="22"/>
              </w:rPr>
            </w:pPr>
            <w:r>
              <w:rPr>
                <w:rFonts w:ascii="Times New Roman"/>
                <w:sz w:val="22"/>
              </w:rPr>
              <w:t>Lbs</w:t>
            </w:r>
          </w:p>
        </w:tc>
        <w:tc>
          <w:tcPr>
            <w:tcW w:w="1262" w:type="dxa"/>
            <w:tcBorders>
              <w:top w:val="single" w:sz="4" w:space="0" w:color="000000"/>
              <w:left w:val="dotted" w:sz="4" w:space="0" w:color="000000"/>
              <w:bottom w:val="double" w:sz="4" w:space="0" w:color="000000"/>
            </w:tcBorders>
          </w:tcPr>
          <w:p>
            <w:pPr>
              <w:spacing w:line="240" w:lineRule="auto" w:before="1"/>
              <w:rPr>
                <w:rFonts w:ascii="Bookman Old Style"/>
                <w:b w:val="0"/>
                <w:sz w:val="21"/>
              </w:rPr>
            </w:pPr>
          </w:p>
          <w:p>
            <w:pPr>
              <w:spacing w:before="0"/>
              <w:ind w:left="0" w:right="91" w:firstLine="0"/>
              <w:jc w:val="right"/>
              <w:rPr>
                <w:rFonts w:ascii="Times New Roman"/>
                <w:sz w:val="22"/>
              </w:rPr>
            </w:pPr>
            <w:r>
              <w:rPr>
                <w:rFonts w:ascii="Times New Roman"/>
                <w:sz w:val="22"/>
              </w:rPr>
              <w:t>Lbs</w:t>
            </w:r>
          </w:p>
        </w:tc>
        <w:tc>
          <w:tcPr>
            <w:tcW w:w="1733" w:type="dxa"/>
            <w:tcBorders>
              <w:top w:val="single" w:sz="4" w:space="0" w:color="000000"/>
              <w:bottom w:val="double" w:sz="4" w:space="0" w:color="000000"/>
              <w:right w:val="dotted" w:sz="4" w:space="0" w:color="000000"/>
            </w:tcBorders>
          </w:tcPr>
          <w:p>
            <w:pPr>
              <w:spacing w:line="240" w:lineRule="auto" w:before="0"/>
              <w:ind w:left="211" w:right="220" w:hanging="3"/>
              <w:jc w:val="center"/>
              <w:rPr>
                <w:rFonts w:ascii="Times New Roman"/>
                <w:sz w:val="22"/>
              </w:rPr>
            </w:pPr>
            <w:r>
              <w:rPr>
                <w:rFonts w:ascii="Times New Roman"/>
                <w:sz w:val="22"/>
              </w:rPr>
              <w:t>Gases with Health Hazard rating 3 or 4</w:t>
            </w:r>
          </w:p>
        </w:tc>
        <w:tc>
          <w:tcPr>
            <w:tcW w:w="1193" w:type="dxa"/>
            <w:tcBorders>
              <w:top w:val="single" w:sz="4" w:space="0" w:color="000000"/>
              <w:left w:val="dotted" w:sz="4" w:space="0" w:color="000000"/>
              <w:bottom w:val="double" w:sz="4" w:space="0" w:color="000000"/>
              <w:right w:val="dotted" w:sz="4" w:space="0" w:color="000000"/>
            </w:tcBorders>
          </w:tcPr>
          <w:p>
            <w:pPr>
              <w:spacing w:line="240" w:lineRule="auto" w:before="1"/>
              <w:rPr>
                <w:rFonts w:ascii="Bookman Old Style"/>
                <w:b w:val="0"/>
                <w:sz w:val="21"/>
              </w:rPr>
            </w:pPr>
          </w:p>
          <w:p>
            <w:pPr>
              <w:spacing w:before="0"/>
              <w:ind w:left="0" w:right="104" w:firstLine="0"/>
              <w:jc w:val="right"/>
              <w:rPr>
                <w:rFonts w:ascii="Times New Roman"/>
                <w:sz w:val="22"/>
              </w:rPr>
            </w:pPr>
            <w:r>
              <w:rPr>
                <w:rFonts w:ascii="Times New Roman"/>
                <w:sz w:val="22"/>
              </w:rPr>
              <w:t>SCF</w:t>
            </w:r>
          </w:p>
        </w:tc>
        <w:tc>
          <w:tcPr>
            <w:tcW w:w="1164" w:type="dxa"/>
            <w:tcBorders>
              <w:top w:val="single" w:sz="4" w:space="0" w:color="000000"/>
              <w:left w:val="dotted" w:sz="4" w:space="0" w:color="000000"/>
              <w:bottom w:val="double" w:sz="4" w:space="0" w:color="000000"/>
            </w:tcBorders>
          </w:tcPr>
          <w:p>
            <w:pPr>
              <w:spacing w:line="240" w:lineRule="auto" w:before="1"/>
              <w:rPr>
                <w:rFonts w:ascii="Bookman Old Style"/>
                <w:b w:val="0"/>
                <w:sz w:val="21"/>
              </w:rPr>
            </w:pPr>
          </w:p>
          <w:p>
            <w:pPr>
              <w:spacing w:before="0"/>
              <w:ind w:left="0" w:right="92" w:firstLine="0"/>
              <w:jc w:val="right"/>
              <w:rPr>
                <w:rFonts w:ascii="Times New Roman"/>
                <w:sz w:val="22"/>
              </w:rPr>
            </w:pPr>
            <w:r>
              <w:rPr>
                <w:rFonts w:ascii="Times New Roman"/>
                <w:sz w:val="22"/>
              </w:rPr>
              <w:t>SCF</w:t>
            </w:r>
          </w:p>
        </w:tc>
      </w:tr>
      <w:tr>
        <w:trPr>
          <w:trHeight w:val="350" w:hRule="exact"/>
        </w:trPr>
        <w:tc>
          <w:tcPr>
            <w:tcW w:w="8856" w:type="dxa"/>
            <w:gridSpan w:val="6"/>
            <w:tcBorders>
              <w:top w:val="double" w:sz="4" w:space="0" w:color="000000"/>
              <w:bottom w:val="double" w:sz="4" w:space="0" w:color="000000"/>
            </w:tcBorders>
          </w:tcPr>
          <w:p>
            <w:pPr>
              <w:spacing w:line="315" w:lineRule="exact" w:before="0"/>
              <w:ind w:left="3588" w:right="3588" w:firstLine="0"/>
              <w:jc w:val="center"/>
              <w:rPr>
                <w:rFonts w:ascii="Times New Roman"/>
                <w:sz w:val="28"/>
              </w:rPr>
            </w:pPr>
            <w:r>
              <w:rPr>
                <w:rFonts w:ascii="Times New Roman"/>
                <w:sz w:val="28"/>
              </w:rPr>
              <w:t>Storage Room</w:t>
            </w:r>
          </w:p>
        </w:tc>
      </w:tr>
      <w:tr>
        <w:trPr>
          <w:trHeight w:val="780" w:hRule="exact"/>
        </w:trPr>
        <w:tc>
          <w:tcPr>
            <w:tcW w:w="2242" w:type="dxa"/>
            <w:tcBorders>
              <w:top w:val="double" w:sz="4" w:space="0" w:color="000000"/>
              <w:bottom w:val="single" w:sz="4" w:space="0" w:color="000000"/>
              <w:right w:val="single" w:sz="4" w:space="0" w:color="000000"/>
            </w:tcBorders>
          </w:tcPr>
          <w:p>
            <w:pPr/>
          </w:p>
        </w:tc>
        <w:tc>
          <w:tcPr>
            <w:tcW w:w="1262" w:type="dxa"/>
            <w:tcBorders>
              <w:top w:val="double" w:sz="4" w:space="0" w:color="000000"/>
              <w:left w:val="single" w:sz="4" w:space="0" w:color="000000"/>
              <w:bottom w:val="single" w:sz="4" w:space="0" w:color="000000"/>
              <w:right w:val="single" w:sz="4" w:space="0" w:color="000000"/>
            </w:tcBorders>
          </w:tcPr>
          <w:p>
            <w:pPr>
              <w:spacing w:line="240" w:lineRule="auto" w:before="0"/>
              <w:ind w:left="103" w:right="192" w:firstLine="0"/>
              <w:jc w:val="both"/>
              <w:rPr>
                <w:rFonts w:ascii="Times New Roman"/>
                <w:sz w:val="22"/>
              </w:rPr>
            </w:pPr>
            <w:r>
              <w:rPr>
                <w:rFonts w:ascii="Times New Roman"/>
                <w:sz w:val="22"/>
              </w:rPr>
              <w:t>Maximum Allowance (Total)</w:t>
            </w:r>
          </w:p>
        </w:tc>
        <w:tc>
          <w:tcPr>
            <w:tcW w:w="1262" w:type="dxa"/>
            <w:tcBorders>
              <w:top w:val="double" w:sz="4" w:space="0" w:color="000000"/>
              <w:left w:val="single" w:sz="4" w:space="0" w:color="000000"/>
              <w:bottom w:val="single" w:sz="4" w:space="0" w:color="000000"/>
              <w:right w:val="single" w:sz="4" w:space="0" w:color="000000"/>
            </w:tcBorders>
          </w:tcPr>
          <w:p>
            <w:pPr>
              <w:spacing w:line="252" w:lineRule="exact" w:before="0"/>
              <w:ind w:left="103" w:right="274" w:firstLine="0"/>
              <w:jc w:val="left"/>
              <w:rPr>
                <w:rFonts w:ascii="Times New Roman"/>
                <w:sz w:val="22"/>
              </w:rPr>
            </w:pPr>
            <w:r>
              <w:rPr>
                <w:rFonts w:ascii="Times New Roman"/>
                <w:sz w:val="22"/>
              </w:rPr>
              <w:t>Current Inventory</w:t>
            </w:r>
          </w:p>
        </w:tc>
        <w:tc>
          <w:tcPr>
            <w:tcW w:w="1733" w:type="dxa"/>
            <w:tcBorders>
              <w:top w:val="double" w:sz="4" w:space="0" w:color="000000"/>
              <w:left w:val="single" w:sz="4" w:space="0" w:color="000000"/>
              <w:bottom w:val="single" w:sz="4" w:space="0" w:color="000000"/>
              <w:right w:val="single" w:sz="4" w:space="0" w:color="000000"/>
            </w:tcBorders>
          </w:tcPr>
          <w:p>
            <w:pPr/>
          </w:p>
        </w:tc>
        <w:tc>
          <w:tcPr>
            <w:tcW w:w="1193" w:type="dxa"/>
            <w:tcBorders>
              <w:top w:val="double" w:sz="4" w:space="0" w:color="000000"/>
              <w:left w:val="single" w:sz="4" w:space="0" w:color="000000"/>
              <w:bottom w:val="single" w:sz="4" w:space="0" w:color="000000"/>
              <w:right w:val="single" w:sz="4" w:space="0" w:color="000000"/>
            </w:tcBorders>
          </w:tcPr>
          <w:p>
            <w:pPr>
              <w:spacing w:line="240" w:lineRule="auto" w:before="0"/>
              <w:ind w:left="100" w:right="124" w:firstLine="0"/>
              <w:jc w:val="both"/>
              <w:rPr>
                <w:rFonts w:ascii="Times New Roman"/>
                <w:sz w:val="22"/>
              </w:rPr>
            </w:pPr>
            <w:r>
              <w:rPr>
                <w:rFonts w:ascii="Times New Roman"/>
                <w:sz w:val="22"/>
              </w:rPr>
              <w:t>Maximum Allowance (Sq. Ft.)</w:t>
            </w:r>
          </w:p>
        </w:tc>
        <w:tc>
          <w:tcPr>
            <w:tcW w:w="1164" w:type="dxa"/>
            <w:tcBorders>
              <w:top w:val="double" w:sz="4" w:space="0" w:color="000000"/>
              <w:left w:val="single" w:sz="4" w:space="0" w:color="000000"/>
              <w:bottom w:val="single" w:sz="4" w:space="0" w:color="000000"/>
            </w:tcBorders>
          </w:tcPr>
          <w:p>
            <w:pPr>
              <w:spacing w:line="252" w:lineRule="exact" w:before="0"/>
              <w:ind w:left="103" w:right="166" w:firstLine="0"/>
              <w:jc w:val="left"/>
              <w:rPr>
                <w:rFonts w:ascii="Times New Roman"/>
                <w:sz w:val="22"/>
              </w:rPr>
            </w:pPr>
            <w:r>
              <w:rPr>
                <w:rFonts w:ascii="Times New Roman"/>
                <w:sz w:val="22"/>
              </w:rPr>
              <w:t>Current Inventory</w:t>
            </w:r>
          </w:p>
        </w:tc>
      </w:tr>
      <w:tr>
        <w:trPr>
          <w:trHeight w:val="264" w:hRule="exact"/>
        </w:trPr>
        <w:tc>
          <w:tcPr>
            <w:tcW w:w="2242" w:type="dxa"/>
            <w:tcBorders>
              <w:top w:val="single" w:sz="4" w:space="0" w:color="000000"/>
              <w:bottom w:val="single" w:sz="4" w:space="0" w:color="000000"/>
              <w:right w:val="single" w:sz="4" w:space="0" w:color="000000"/>
            </w:tcBorders>
          </w:tcPr>
          <w:p>
            <w:pPr>
              <w:spacing w:line="247" w:lineRule="exact" w:before="0"/>
              <w:ind w:left="93" w:right="0" w:firstLine="0"/>
              <w:jc w:val="left"/>
              <w:rPr>
                <w:rFonts w:ascii="Times New Roman"/>
                <w:sz w:val="22"/>
              </w:rPr>
            </w:pPr>
            <w:r>
              <w:rPr>
                <w:rFonts w:ascii="Times New Roman"/>
                <w:sz w:val="22"/>
              </w:rPr>
              <w:t>All Chemicals</w:t>
            </w:r>
          </w:p>
        </w:tc>
        <w:tc>
          <w:tcPr>
            <w:tcW w:w="1262" w:type="dxa"/>
            <w:tcBorders>
              <w:top w:val="single" w:sz="4" w:space="0" w:color="000000"/>
              <w:left w:val="single" w:sz="4" w:space="0" w:color="000000"/>
              <w:bottom w:val="single" w:sz="4" w:space="0" w:color="000000"/>
              <w:right w:val="single" w:sz="4" w:space="0" w:color="000000"/>
            </w:tcBorders>
          </w:tcPr>
          <w:p>
            <w:pPr>
              <w:spacing w:line="247" w:lineRule="exact" w:before="0"/>
              <w:ind w:left="0" w:right="97" w:firstLine="0"/>
              <w:jc w:val="right"/>
              <w:rPr>
                <w:rFonts w:ascii="Times New Roman"/>
                <w:sz w:val="22"/>
              </w:rPr>
            </w:pPr>
            <w:r>
              <w:rPr>
                <w:rFonts w:ascii="Times New Roman"/>
                <w:sz w:val="22"/>
              </w:rPr>
              <w:t>300 Gal</w:t>
            </w:r>
          </w:p>
        </w:tc>
        <w:tc>
          <w:tcPr>
            <w:tcW w:w="1262" w:type="dxa"/>
            <w:tcBorders>
              <w:top w:val="single" w:sz="4" w:space="0" w:color="000000"/>
              <w:left w:val="single" w:sz="4" w:space="0" w:color="000000"/>
              <w:bottom w:val="single" w:sz="4" w:space="0" w:color="000000"/>
              <w:right w:val="single" w:sz="4" w:space="0" w:color="000000"/>
            </w:tcBorders>
          </w:tcPr>
          <w:p>
            <w:pPr>
              <w:spacing w:line="247" w:lineRule="exact" w:before="0"/>
              <w:ind w:left="0" w:right="99" w:firstLine="0"/>
              <w:jc w:val="right"/>
              <w:rPr>
                <w:rFonts w:ascii="Times New Roman"/>
                <w:sz w:val="22"/>
              </w:rPr>
            </w:pPr>
            <w:r>
              <w:rPr>
                <w:rFonts w:ascii="Times New Roman"/>
                <w:sz w:val="22"/>
              </w:rPr>
              <w:t>Gal</w:t>
            </w:r>
          </w:p>
        </w:tc>
        <w:tc>
          <w:tcPr>
            <w:tcW w:w="1733" w:type="dxa"/>
            <w:tcBorders>
              <w:top w:val="single" w:sz="4" w:space="0" w:color="000000"/>
              <w:left w:val="single" w:sz="4" w:space="0" w:color="000000"/>
              <w:bottom w:val="single" w:sz="4" w:space="0" w:color="000000"/>
              <w:right w:val="single" w:sz="4" w:space="0" w:color="000000"/>
            </w:tcBorders>
          </w:tcPr>
          <w:p>
            <w:pPr>
              <w:spacing w:line="247" w:lineRule="exact" w:before="0"/>
              <w:ind w:left="103" w:right="0" w:firstLine="0"/>
              <w:jc w:val="left"/>
              <w:rPr>
                <w:rFonts w:ascii="Times New Roman"/>
                <w:sz w:val="22"/>
              </w:rPr>
            </w:pPr>
            <w:r>
              <w:rPr>
                <w:rFonts w:ascii="Times New Roman"/>
                <w:sz w:val="22"/>
              </w:rPr>
              <w:t>All Chemicals</w:t>
            </w:r>
          </w:p>
        </w:tc>
        <w:tc>
          <w:tcPr>
            <w:tcW w:w="1193" w:type="dxa"/>
            <w:tcBorders>
              <w:top w:val="single" w:sz="4" w:space="0" w:color="000000"/>
              <w:left w:val="single" w:sz="4" w:space="0" w:color="000000"/>
              <w:bottom w:val="single" w:sz="4" w:space="0" w:color="000000"/>
              <w:right w:val="single" w:sz="4" w:space="0" w:color="000000"/>
            </w:tcBorders>
          </w:tcPr>
          <w:p>
            <w:pPr>
              <w:spacing w:line="247" w:lineRule="exact" w:before="0"/>
              <w:ind w:left="0" w:right="102" w:firstLine="0"/>
              <w:jc w:val="right"/>
              <w:rPr>
                <w:rFonts w:ascii="Times New Roman"/>
                <w:sz w:val="22"/>
              </w:rPr>
            </w:pPr>
            <w:r>
              <w:rPr>
                <w:rFonts w:ascii="Times New Roman"/>
                <w:sz w:val="22"/>
              </w:rPr>
              <w:t>5 Gal</w:t>
            </w:r>
          </w:p>
        </w:tc>
        <w:tc>
          <w:tcPr>
            <w:tcW w:w="1164" w:type="dxa"/>
            <w:tcBorders>
              <w:top w:val="single" w:sz="4" w:space="0" w:color="000000"/>
              <w:left w:val="single" w:sz="4" w:space="0" w:color="000000"/>
              <w:bottom w:val="single" w:sz="4" w:space="0" w:color="000000"/>
            </w:tcBorders>
          </w:tcPr>
          <w:p>
            <w:pPr>
              <w:spacing w:line="247" w:lineRule="exact" w:before="0"/>
              <w:ind w:left="0" w:right="90" w:firstLine="0"/>
              <w:jc w:val="right"/>
              <w:rPr>
                <w:rFonts w:ascii="Times New Roman"/>
                <w:sz w:val="22"/>
              </w:rPr>
            </w:pPr>
            <w:r>
              <w:rPr>
                <w:rFonts w:ascii="Times New Roman"/>
                <w:sz w:val="22"/>
              </w:rPr>
              <w:t>Gal</w:t>
            </w:r>
          </w:p>
        </w:tc>
      </w:tr>
      <w:tr>
        <w:trPr>
          <w:trHeight w:val="274" w:hRule="exact"/>
        </w:trPr>
        <w:tc>
          <w:tcPr>
            <w:tcW w:w="2242" w:type="dxa"/>
            <w:tcBorders>
              <w:top w:val="single" w:sz="4" w:space="0" w:color="000000"/>
              <w:right w:val="single" w:sz="4" w:space="0" w:color="000000"/>
            </w:tcBorders>
          </w:tcPr>
          <w:p>
            <w:pPr>
              <w:spacing w:line="247" w:lineRule="exact" w:before="0"/>
              <w:ind w:left="93" w:right="0" w:firstLine="0"/>
              <w:jc w:val="left"/>
              <w:rPr>
                <w:rFonts w:ascii="Times New Roman"/>
                <w:sz w:val="22"/>
              </w:rPr>
            </w:pPr>
            <w:r>
              <w:rPr>
                <w:rFonts w:ascii="Times New Roman"/>
                <w:sz w:val="22"/>
              </w:rPr>
              <w:t>Flammable Gas</w:t>
            </w:r>
          </w:p>
        </w:tc>
        <w:tc>
          <w:tcPr>
            <w:tcW w:w="1262" w:type="dxa"/>
            <w:tcBorders>
              <w:top w:val="single" w:sz="4" w:space="0" w:color="000000"/>
              <w:left w:val="single" w:sz="4" w:space="0" w:color="000000"/>
              <w:right w:val="single" w:sz="4" w:space="0" w:color="000000"/>
            </w:tcBorders>
          </w:tcPr>
          <w:p>
            <w:pPr>
              <w:spacing w:line="247" w:lineRule="exact" w:before="0"/>
              <w:ind w:left="0" w:right="96" w:firstLine="0"/>
              <w:jc w:val="right"/>
              <w:rPr>
                <w:rFonts w:ascii="Times New Roman"/>
                <w:sz w:val="22"/>
              </w:rPr>
            </w:pPr>
            <w:r>
              <w:rPr>
                <w:rFonts w:ascii="Times New Roman"/>
                <w:sz w:val="22"/>
              </w:rPr>
              <w:t>2,500 SCF</w:t>
            </w:r>
          </w:p>
        </w:tc>
        <w:tc>
          <w:tcPr>
            <w:tcW w:w="1262" w:type="dxa"/>
            <w:tcBorders>
              <w:top w:val="single" w:sz="4" w:space="0" w:color="000000"/>
              <w:left w:val="single" w:sz="4" w:space="0" w:color="000000"/>
              <w:right w:val="single" w:sz="4" w:space="0" w:color="000000"/>
            </w:tcBorders>
          </w:tcPr>
          <w:p>
            <w:pPr>
              <w:spacing w:line="247" w:lineRule="exact" w:before="0"/>
              <w:ind w:left="0" w:right="101" w:firstLine="0"/>
              <w:jc w:val="right"/>
              <w:rPr>
                <w:rFonts w:ascii="Times New Roman"/>
                <w:sz w:val="22"/>
              </w:rPr>
            </w:pPr>
            <w:r>
              <w:rPr>
                <w:rFonts w:ascii="Times New Roman"/>
                <w:sz w:val="22"/>
              </w:rPr>
              <w:t>SCF</w:t>
            </w:r>
          </w:p>
        </w:tc>
        <w:tc>
          <w:tcPr>
            <w:tcW w:w="4090" w:type="dxa"/>
            <w:gridSpan w:val="3"/>
            <w:tcBorders>
              <w:top w:val="single" w:sz="4" w:space="0" w:color="000000"/>
              <w:left w:val="single" w:sz="4" w:space="0" w:color="000000"/>
            </w:tcBorders>
          </w:tcPr>
          <w:p>
            <w:pPr>
              <w:spacing w:line="240" w:lineRule="auto" w:before="7"/>
              <w:rPr>
                <w:rFonts w:ascii="Bookman Old Style"/>
                <w:b w:val="0"/>
                <w:sz w:val="21"/>
              </w:rPr>
            </w:pPr>
          </w:p>
        </w:tc>
      </w:tr>
    </w:tbl>
    <w:p>
      <w:pPr>
        <w:spacing w:after="0" w:line="240" w:lineRule="auto"/>
        <w:rPr>
          <w:rFonts w:ascii="Bookman Old Style"/>
          <w:sz w:val="21"/>
        </w:rPr>
        <w:sectPr>
          <w:pgSz w:w="12240" w:h="15840"/>
          <w:pgMar w:header="0" w:footer="734" w:top="1360" w:bottom="980" w:left="1200" w:right="1720"/>
        </w:sectPr>
      </w:pPr>
    </w:p>
    <w:p>
      <w:pPr>
        <w:spacing w:line="240" w:lineRule="auto" w:before="4"/>
        <w:rPr>
          <w:rFonts w:ascii="Times New Roman"/>
          <w:sz w:val="17"/>
        </w:rPr>
      </w:pPr>
    </w:p>
    <w:sectPr>
      <w:pgSz w:w="12240" w:h="15840"/>
      <w:pgMar w:header="0" w:footer="734" w:top="1500" w:bottom="920" w:left="17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Arial Black">
    <w:altName w:val="Arial Black"/>
    <w:charset w:val="0"/>
    <w:family w:val="swiss"/>
    <w:pitch w:val="variable"/>
  </w:font>
  <w:font w:name="Bookman Old Style">
    <w:altName w:val="Bookman Old Style"/>
    <w:charset w:val="0"/>
    <w:family w:val="roman"/>
    <w:pitch w:val="variable"/>
  </w:font>
  <w:font w:name="Symbol">
    <w:altName w:val="Symbol"/>
    <w:charset w:val="2"/>
    <w:family w:val="roman"/>
    <w:pitch w:val="variable"/>
  </w:font>
  <w:font w:name="PMingLiU-ExtB">
    <w:altName w:val="PMingLiU-ExtB"/>
    <w:charset w:val="0"/>
    <w:family w:val="roman"/>
    <w:pitch w:val="variable"/>
  </w:font>
  <w:font w:name="Palatino Linotype">
    <w:altName w:val="Palatino Linotype"/>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type id="_x0000_t202" o:spt="202" coordsize="21600,21600" path="m,l,21600r21600,l21600,xe">
          <v:stroke joinstyle="miter"/>
          <v:path gradientshapeok="t" o:connecttype="rect"/>
        </v:shapetype>
        <v:shape style="position:absolute;margin-left:300.679993pt;margin-top:741.306641pt;width:10.7pt;height:15.3pt;mso-position-horizontal-relative:page;mso-position-vertical-relative:page;z-index:-160936" type="#_x0000_t202" filled="false" stroked="false">
          <v:textbox inset="0,0,0,0">
            <w:txbxContent>
              <w:p>
                <w:pPr>
                  <w:spacing w:before="10"/>
                  <w:ind w:left="20" w:right="0" w:firstLine="0"/>
                  <w:jc w:val="left"/>
                  <w:rPr>
                    <w:rFonts w:ascii="Times New Roman"/>
                    <w:sz w:val="24"/>
                  </w:rPr>
                </w:pPr>
                <w:r>
                  <w:rPr>
                    <w:rFonts w:ascii="Times New Roman"/>
                    <w:w w:val="99"/>
                    <w:sz w:val="24"/>
                  </w:rPr>
                  <w:t>A</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rPr>
    </w:pPr>
    <w:r>
      <w:rPr/>
      <w:pict>
        <v:shape style="position:absolute;margin-left:298pt;margin-top:741.306519pt;width:16pt;height:15.3pt;mso-position-horizontal-relative:page;mso-position-vertical-relative:page;z-index:-160888"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27</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4">
    <w:multiLevelType w:val="hybridMultilevel"/>
    <w:lvl w:ilvl="0">
      <w:start w:val="1"/>
      <w:numFmt w:val="decimal"/>
      <w:lvlText w:val="(%1)"/>
      <w:lvlJc w:val="left"/>
      <w:pPr>
        <w:ind w:left="609" w:hanging="370"/>
        <w:jc w:val="right"/>
      </w:pPr>
      <w:rPr>
        <w:rFonts w:hint="default" w:ascii="Bookman Old Style" w:hAnsi="Bookman Old Style" w:eastAsia="Bookman Old Style" w:cs="Bookman Old Style"/>
        <w:spacing w:val="-1"/>
        <w:w w:val="100"/>
        <w:sz w:val="24"/>
        <w:szCs w:val="24"/>
      </w:rPr>
    </w:lvl>
    <w:lvl w:ilvl="1">
      <w:start w:val="0"/>
      <w:numFmt w:val="bullet"/>
      <w:lvlText w:val="•"/>
      <w:lvlJc w:val="left"/>
      <w:pPr>
        <w:ind w:left="1472" w:hanging="370"/>
      </w:pPr>
      <w:rPr>
        <w:rFonts w:hint="default"/>
      </w:rPr>
    </w:lvl>
    <w:lvl w:ilvl="2">
      <w:start w:val="0"/>
      <w:numFmt w:val="bullet"/>
      <w:lvlText w:val="•"/>
      <w:lvlJc w:val="left"/>
      <w:pPr>
        <w:ind w:left="2344" w:hanging="370"/>
      </w:pPr>
      <w:rPr>
        <w:rFonts w:hint="default"/>
      </w:rPr>
    </w:lvl>
    <w:lvl w:ilvl="3">
      <w:start w:val="0"/>
      <w:numFmt w:val="bullet"/>
      <w:lvlText w:val="•"/>
      <w:lvlJc w:val="left"/>
      <w:pPr>
        <w:ind w:left="3216" w:hanging="370"/>
      </w:pPr>
      <w:rPr>
        <w:rFonts w:hint="default"/>
      </w:rPr>
    </w:lvl>
    <w:lvl w:ilvl="4">
      <w:start w:val="0"/>
      <w:numFmt w:val="bullet"/>
      <w:lvlText w:val="•"/>
      <w:lvlJc w:val="left"/>
      <w:pPr>
        <w:ind w:left="4088" w:hanging="370"/>
      </w:pPr>
      <w:rPr>
        <w:rFonts w:hint="default"/>
      </w:rPr>
    </w:lvl>
    <w:lvl w:ilvl="5">
      <w:start w:val="0"/>
      <w:numFmt w:val="bullet"/>
      <w:lvlText w:val="•"/>
      <w:lvlJc w:val="left"/>
      <w:pPr>
        <w:ind w:left="4960" w:hanging="370"/>
      </w:pPr>
      <w:rPr>
        <w:rFonts w:hint="default"/>
      </w:rPr>
    </w:lvl>
    <w:lvl w:ilvl="6">
      <w:start w:val="0"/>
      <w:numFmt w:val="bullet"/>
      <w:lvlText w:val="•"/>
      <w:lvlJc w:val="left"/>
      <w:pPr>
        <w:ind w:left="5832" w:hanging="370"/>
      </w:pPr>
      <w:rPr>
        <w:rFonts w:hint="default"/>
      </w:rPr>
    </w:lvl>
    <w:lvl w:ilvl="7">
      <w:start w:val="0"/>
      <w:numFmt w:val="bullet"/>
      <w:lvlText w:val="•"/>
      <w:lvlJc w:val="left"/>
      <w:pPr>
        <w:ind w:left="6704" w:hanging="370"/>
      </w:pPr>
      <w:rPr>
        <w:rFonts w:hint="default"/>
      </w:rPr>
    </w:lvl>
    <w:lvl w:ilvl="8">
      <w:start w:val="0"/>
      <w:numFmt w:val="bullet"/>
      <w:lvlText w:val="•"/>
      <w:lvlJc w:val="left"/>
      <w:pPr>
        <w:ind w:left="7576" w:hanging="370"/>
      </w:pPr>
      <w:rPr>
        <w:rFonts w:hint="default"/>
      </w:rPr>
    </w:lvl>
  </w:abstractNum>
  <w:abstractNum w:abstractNumId="43">
    <w:multiLevelType w:val="hybridMultilevel"/>
    <w:lvl w:ilvl="0">
      <w:start w:val="21"/>
      <w:numFmt w:val="upperLetter"/>
      <w:lvlText w:val="%1"/>
      <w:lvlJc w:val="left"/>
      <w:pPr>
        <w:ind w:left="581" w:hanging="442"/>
        <w:jc w:val="left"/>
      </w:pPr>
      <w:rPr>
        <w:rFonts w:hint="default"/>
      </w:rPr>
    </w:lvl>
    <w:lvl w:ilvl="1">
      <w:start w:val="19"/>
      <w:numFmt w:val="upperLetter"/>
      <w:lvlText w:val="%1.%2."/>
      <w:lvlJc w:val="left"/>
      <w:pPr>
        <w:ind w:left="581" w:hanging="442"/>
        <w:jc w:val="left"/>
      </w:pPr>
      <w:rPr>
        <w:rFonts w:hint="default" w:ascii="Arial" w:hAnsi="Arial" w:eastAsia="Arial" w:cs="Arial"/>
        <w:b/>
        <w:bCs/>
        <w:spacing w:val="-1"/>
        <w:w w:val="99"/>
        <w:sz w:val="20"/>
        <w:szCs w:val="20"/>
      </w:rPr>
    </w:lvl>
    <w:lvl w:ilvl="2">
      <w:start w:val="1"/>
      <w:numFmt w:val="decimal"/>
      <w:lvlText w:val="%3."/>
      <w:lvlJc w:val="left"/>
      <w:pPr>
        <w:ind w:left="471" w:hanging="276"/>
        <w:jc w:val="left"/>
      </w:pPr>
      <w:rPr>
        <w:rFonts w:hint="default" w:ascii="Bookman Old Style" w:hAnsi="Bookman Old Style" w:eastAsia="Bookman Old Style" w:cs="Bookman Old Style"/>
        <w:spacing w:val="-1"/>
        <w:w w:val="100"/>
        <w:sz w:val="22"/>
        <w:szCs w:val="22"/>
      </w:rPr>
    </w:lvl>
    <w:lvl w:ilvl="3">
      <w:start w:val="0"/>
      <w:numFmt w:val="bullet"/>
      <w:lvlText w:val="•"/>
      <w:lvlJc w:val="left"/>
      <w:pPr>
        <w:ind w:left="2575" w:hanging="276"/>
      </w:pPr>
      <w:rPr>
        <w:rFonts w:hint="default"/>
      </w:rPr>
    </w:lvl>
    <w:lvl w:ilvl="4">
      <w:start w:val="0"/>
      <w:numFmt w:val="bullet"/>
      <w:lvlText w:val="•"/>
      <w:lvlJc w:val="left"/>
      <w:pPr>
        <w:ind w:left="3573" w:hanging="276"/>
      </w:pPr>
      <w:rPr>
        <w:rFonts w:hint="default"/>
      </w:rPr>
    </w:lvl>
    <w:lvl w:ilvl="5">
      <w:start w:val="0"/>
      <w:numFmt w:val="bullet"/>
      <w:lvlText w:val="•"/>
      <w:lvlJc w:val="left"/>
      <w:pPr>
        <w:ind w:left="4571" w:hanging="276"/>
      </w:pPr>
      <w:rPr>
        <w:rFonts w:hint="default"/>
      </w:rPr>
    </w:lvl>
    <w:lvl w:ilvl="6">
      <w:start w:val="0"/>
      <w:numFmt w:val="bullet"/>
      <w:lvlText w:val="•"/>
      <w:lvlJc w:val="left"/>
      <w:pPr>
        <w:ind w:left="5568" w:hanging="276"/>
      </w:pPr>
      <w:rPr>
        <w:rFonts w:hint="default"/>
      </w:rPr>
    </w:lvl>
    <w:lvl w:ilvl="7">
      <w:start w:val="0"/>
      <w:numFmt w:val="bullet"/>
      <w:lvlText w:val="•"/>
      <w:lvlJc w:val="left"/>
      <w:pPr>
        <w:ind w:left="6566" w:hanging="276"/>
      </w:pPr>
      <w:rPr>
        <w:rFonts w:hint="default"/>
      </w:rPr>
    </w:lvl>
    <w:lvl w:ilvl="8">
      <w:start w:val="0"/>
      <w:numFmt w:val="bullet"/>
      <w:lvlText w:val="•"/>
      <w:lvlJc w:val="left"/>
      <w:pPr>
        <w:ind w:left="7564" w:hanging="276"/>
      </w:pPr>
      <w:rPr>
        <w:rFonts w:hint="default"/>
      </w:rPr>
    </w:lvl>
  </w:abstractNum>
  <w:abstractNum w:abstractNumId="42">
    <w:multiLevelType w:val="hybridMultilevel"/>
    <w:lvl w:ilvl="0">
      <w:start w:val="1"/>
      <w:numFmt w:val="lowerLetter"/>
      <w:lvlText w:val="%1."/>
      <w:lvlJc w:val="left"/>
      <w:pPr>
        <w:ind w:left="220" w:hanging="245"/>
        <w:jc w:val="left"/>
      </w:pPr>
      <w:rPr>
        <w:rFonts w:hint="default" w:ascii="Bookman Old Style" w:hAnsi="Bookman Old Style" w:eastAsia="Bookman Old Style" w:cs="Bookman Old Style"/>
        <w:spacing w:val="-1"/>
        <w:w w:val="99"/>
        <w:sz w:val="20"/>
        <w:szCs w:val="20"/>
      </w:rPr>
    </w:lvl>
    <w:lvl w:ilvl="1">
      <w:start w:val="0"/>
      <w:numFmt w:val="bullet"/>
      <w:lvlText w:val="•"/>
      <w:lvlJc w:val="left"/>
      <w:pPr>
        <w:ind w:left="1168" w:hanging="245"/>
      </w:pPr>
      <w:rPr>
        <w:rFonts w:hint="default"/>
      </w:rPr>
    </w:lvl>
    <w:lvl w:ilvl="2">
      <w:start w:val="0"/>
      <w:numFmt w:val="bullet"/>
      <w:lvlText w:val="•"/>
      <w:lvlJc w:val="left"/>
      <w:pPr>
        <w:ind w:left="2116" w:hanging="245"/>
      </w:pPr>
      <w:rPr>
        <w:rFonts w:hint="default"/>
      </w:rPr>
    </w:lvl>
    <w:lvl w:ilvl="3">
      <w:start w:val="0"/>
      <w:numFmt w:val="bullet"/>
      <w:lvlText w:val="•"/>
      <w:lvlJc w:val="left"/>
      <w:pPr>
        <w:ind w:left="3064" w:hanging="245"/>
      </w:pPr>
      <w:rPr>
        <w:rFonts w:hint="default"/>
      </w:rPr>
    </w:lvl>
    <w:lvl w:ilvl="4">
      <w:start w:val="0"/>
      <w:numFmt w:val="bullet"/>
      <w:lvlText w:val="•"/>
      <w:lvlJc w:val="left"/>
      <w:pPr>
        <w:ind w:left="4012" w:hanging="245"/>
      </w:pPr>
      <w:rPr>
        <w:rFonts w:hint="default"/>
      </w:rPr>
    </w:lvl>
    <w:lvl w:ilvl="5">
      <w:start w:val="0"/>
      <w:numFmt w:val="bullet"/>
      <w:lvlText w:val="•"/>
      <w:lvlJc w:val="left"/>
      <w:pPr>
        <w:ind w:left="4960" w:hanging="245"/>
      </w:pPr>
      <w:rPr>
        <w:rFonts w:hint="default"/>
      </w:rPr>
    </w:lvl>
    <w:lvl w:ilvl="6">
      <w:start w:val="0"/>
      <w:numFmt w:val="bullet"/>
      <w:lvlText w:val="•"/>
      <w:lvlJc w:val="left"/>
      <w:pPr>
        <w:ind w:left="5908" w:hanging="245"/>
      </w:pPr>
      <w:rPr>
        <w:rFonts w:hint="default"/>
      </w:rPr>
    </w:lvl>
    <w:lvl w:ilvl="7">
      <w:start w:val="0"/>
      <w:numFmt w:val="bullet"/>
      <w:lvlText w:val="•"/>
      <w:lvlJc w:val="left"/>
      <w:pPr>
        <w:ind w:left="6856" w:hanging="245"/>
      </w:pPr>
      <w:rPr>
        <w:rFonts w:hint="default"/>
      </w:rPr>
    </w:lvl>
    <w:lvl w:ilvl="8">
      <w:start w:val="0"/>
      <w:numFmt w:val="bullet"/>
      <w:lvlText w:val="•"/>
      <w:lvlJc w:val="left"/>
      <w:pPr>
        <w:ind w:left="7804" w:hanging="245"/>
      </w:pPr>
      <w:rPr>
        <w:rFonts w:hint="default"/>
      </w:rPr>
    </w:lvl>
  </w:abstractNum>
  <w:abstractNum w:abstractNumId="41">
    <w:multiLevelType w:val="hybridMultilevel"/>
    <w:lvl w:ilvl="0">
      <w:start w:val="1"/>
      <w:numFmt w:val="decimal"/>
      <w:lvlText w:val="(%1)"/>
      <w:lvlJc w:val="left"/>
      <w:pPr>
        <w:ind w:left="391" w:hanging="272"/>
        <w:jc w:val="left"/>
      </w:pPr>
      <w:rPr>
        <w:rFonts w:hint="default"/>
        <w:spacing w:val="-2"/>
        <w:w w:val="100"/>
        <w:u w:val="single" w:color="000000"/>
      </w:rPr>
    </w:lvl>
    <w:lvl w:ilvl="1">
      <w:start w:val="0"/>
      <w:numFmt w:val="bullet"/>
      <w:lvlText w:val="•"/>
      <w:lvlJc w:val="left"/>
      <w:pPr>
        <w:ind w:left="1320" w:hanging="272"/>
      </w:pPr>
      <w:rPr>
        <w:rFonts w:hint="default"/>
      </w:rPr>
    </w:lvl>
    <w:lvl w:ilvl="2">
      <w:start w:val="0"/>
      <w:numFmt w:val="bullet"/>
      <w:lvlText w:val="•"/>
      <w:lvlJc w:val="left"/>
      <w:pPr>
        <w:ind w:left="2240" w:hanging="272"/>
      </w:pPr>
      <w:rPr>
        <w:rFonts w:hint="default"/>
      </w:rPr>
    </w:lvl>
    <w:lvl w:ilvl="3">
      <w:start w:val="0"/>
      <w:numFmt w:val="bullet"/>
      <w:lvlText w:val="•"/>
      <w:lvlJc w:val="left"/>
      <w:pPr>
        <w:ind w:left="3160" w:hanging="272"/>
      </w:pPr>
      <w:rPr>
        <w:rFonts w:hint="default"/>
      </w:rPr>
    </w:lvl>
    <w:lvl w:ilvl="4">
      <w:start w:val="0"/>
      <w:numFmt w:val="bullet"/>
      <w:lvlText w:val="•"/>
      <w:lvlJc w:val="left"/>
      <w:pPr>
        <w:ind w:left="4080" w:hanging="272"/>
      </w:pPr>
      <w:rPr>
        <w:rFonts w:hint="default"/>
      </w:rPr>
    </w:lvl>
    <w:lvl w:ilvl="5">
      <w:start w:val="0"/>
      <w:numFmt w:val="bullet"/>
      <w:lvlText w:val="•"/>
      <w:lvlJc w:val="left"/>
      <w:pPr>
        <w:ind w:left="5000" w:hanging="272"/>
      </w:pPr>
      <w:rPr>
        <w:rFonts w:hint="default"/>
      </w:rPr>
    </w:lvl>
    <w:lvl w:ilvl="6">
      <w:start w:val="0"/>
      <w:numFmt w:val="bullet"/>
      <w:lvlText w:val="•"/>
      <w:lvlJc w:val="left"/>
      <w:pPr>
        <w:ind w:left="5920" w:hanging="272"/>
      </w:pPr>
      <w:rPr>
        <w:rFonts w:hint="default"/>
      </w:rPr>
    </w:lvl>
    <w:lvl w:ilvl="7">
      <w:start w:val="0"/>
      <w:numFmt w:val="bullet"/>
      <w:lvlText w:val="•"/>
      <w:lvlJc w:val="left"/>
      <w:pPr>
        <w:ind w:left="6840" w:hanging="272"/>
      </w:pPr>
      <w:rPr>
        <w:rFonts w:hint="default"/>
      </w:rPr>
    </w:lvl>
    <w:lvl w:ilvl="8">
      <w:start w:val="0"/>
      <w:numFmt w:val="bullet"/>
      <w:lvlText w:val="•"/>
      <w:lvlJc w:val="left"/>
      <w:pPr>
        <w:ind w:left="7760" w:hanging="272"/>
      </w:pPr>
      <w:rPr>
        <w:rFonts w:hint="default"/>
      </w:rPr>
    </w:lvl>
  </w:abstractNum>
  <w:abstractNum w:abstractNumId="40">
    <w:multiLevelType w:val="hybridMultilevel"/>
    <w:lvl w:ilvl="0">
      <w:start w:val="1"/>
      <w:numFmt w:val="decimal"/>
      <w:lvlText w:val="(%1)"/>
      <w:lvlJc w:val="left"/>
      <w:pPr>
        <w:ind w:left="458" w:hanging="339"/>
        <w:jc w:val="left"/>
      </w:pPr>
      <w:rPr>
        <w:rFonts w:hint="default" w:ascii="Bookman Old Style" w:hAnsi="Bookman Old Style" w:eastAsia="Bookman Old Style" w:cs="Bookman Old Style"/>
        <w:spacing w:val="-1"/>
        <w:w w:val="100"/>
        <w:sz w:val="22"/>
        <w:szCs w:val="22"/>
      </w:rPr>
    </w:lvl>
    <w:lvl w:ilvl="1">
      <w:start w:val="0"/>
      <w:numFmt w:val="bullet"/>
      <w:lvlText w:val="•"/>
      <w:lvlJc w:val="left"/>
      <w:pPr>
        <w:ind w:left="1398" w:hanging="339"/>
      </w:pPr>
      <w:rPr>
        <w:rFonts w:hint="default"/>
      </w:rPr>
    </w:lvl>
    <w:lvl w:ilvl="2">
      <w:start w:val="0"/>
      <w:numFmt w:val="bullet"/>
      <w:lvlText w:val="•"/>
      <w:lvlJc w:val="left"/>
      <w:pPr>
        <w:ind w:left="2336" w:hanging="339"/>
      </w:pPr>
      <w:rPr>
        <w:rFonts w:hint="default"/>
      </w:rPr>
    </w:lvl>
    <w:lvl w:ilvl="3">
      <w:start w:val="0"/>
      <w:numFmt w:val="bullet"/>
      <w:lvlText w:val="•"/>
      <w:lvlJc w:val="left"/>
      <w:pPr>
        <w:ind w:left="3274" w:hanging="339"/>
      </w:pPr>
      <w:rPr>
        <w:rFonts w:hint="default"/>
      </w:rPr>
    </w:lvl>
    <w:lvl w:ilvl="4">
      <w:start w:val="0"/>
      <w:numFmt w:val="bullet"/>
      <w:lvlText w:val="•"/>
      <w:lvlJc w:val="left"/>
      <w:pPr>
        <w:ind w:left="4212" w:hanging="339"/>
      </w:pPr>
      <w:rPr>
        <w:rFonts w:hint="default"/>
      </w:rPr>
    </w:lvl>
    <w:lvl w:ilvl="5">
      <w:start w:val="0"/>
      <w:numFmt w:val="bullet"/>
      <w:lvlText w:val="•"/>
      <w:lvlJc w:val="left"/>
      <w:pPr>
        <w:ind w:left="5150" w:hanging="339"/>
      </w:pPr>
      <w:rPr>
        <w:rFonts w:hint="default"/>
      </w:rPr>
    </w:lvl>
    <w:lvl w:ilvl="6">
      <w:start w:val="0"/>
      <w:numFmt w:val="bullet"/>
      <w:lvlText w:val="•"/>
      <w:lvlJc w:val="left"/>
      <w:pPr>
        <w:ind w:left="6088" w:hanging="339"/>
      </w:pPr>
      <w:rPr>
        <w:rFonts w:hint="default"/>
      </w:rPr>
    </w:lvl>
    <w:lvl w:ilvl="7">
      <w:start w:val="0"/>
      <w:numFmt w:val="bullet"/>
      <w:lvlText w:val="•"/>
      <w:lvlJc w:val="left"/>
      <w:pPr>
        <w:ind w:left="7026" w:hanging="339"/>
      </w:pPr>
      <w:rPr>
        <w:rFonts w:hint="default"/>
      </w:rPr>
    </w:lvl>
    <w:lvl w:ilvl="8">
      <w:start w:val="0"/>
      <w:numFmt w:val="bullet"/>
      <w:lvlText w:val="•"/>
      <w:lvlJc w:val="left"/>
      <w:pPr>
        <w:ind w:left="7964" w:hanging="339"/>
      </w:pPr>
      <w:rPr>
        <w:rFonts w:hint="default"/>
      </w:rPr>
    </w:lvl>
  </w:abstractNum>
  <w:abstractNum w:abstractNumId="39">
    <w:multiLevelType w:val="hybridMultilevel"/>
    <w:lvl w:ilvl="0">
      <w:start w:val="2"/>
      <w:numFmt w:val="decimal"/>
      <w:lvlText w:val="(%1)"/>
      <w:lvlJc w:val="left"/>
      <w:pPr>
        <w:ind w:left="460" w:hanging="341"/>
        <w:jc w:val="right"/>
      </w:pPr>
      <w:rPr>
        <w:rFonts w:hint="default"/>
        <w:spacing w:val="-1"/>
        <w:w w:val="100"/>
        <w:u w:val="single" w:color="000000"/>
      </w:rPr>
    </w:lvl>
    <w:lvl w:ilvl="1">
      <w:start w:val="0"/>
      <w:numFmt w:val="bullet"/>
      <w:lvlText w:val="•"/>
      <w:lvlJc w:val="left"/>
      <w:pPr>
        <w:ind w:left="1384" w:hanging="341"/>
      </w:pPr>
      <w:rPr>
        <w:rFonts w:hint="default"/>
      </w:rPr>
    </w:lvl>
    <w:lvl w:ilvl="2">
      <w:start w:val="0"/>
      <w:numFmt w:val="bullet"/>
      <w:lvlText w:val="•"/>
      <w:lvlJc w:val="left"/>
      <w:pPr>
        <w:ind w:left="2308" w:hanging="341"/>
      </w:pPr>
      <w:rPr>
        <w:rFonts w:hint="default"/>
      </w:rPr>
    </w:lvl>
    <w:lvl w:ilvl="3">
      <w:start w:val="0"/>
      <w:numFmt w:val="bullet"/>
      <w:lvlText w:val="•"/>
      <w:lvlJc w:val="left"/>
      <w:pPr>
        <w:ind w:left="3232" w:hanging="341"/>
      </w:pPr>
      <w:rPr>
        <w:rFonts w:hint="default"/>
      </w:rPr>
    </w:lvl>
    <w:lvl w:ilvl="4">
      <w:start w:val="0"/>
      <w:numFmt w:val="bullet"/>
      <w:lvlText w:val="•"/>
      <w:lvlJc w:val="left"/>
      <w:pPr>
        <w:ind w:left="4156" w:hanging="341"/>
      </w:pPr>
      <w:rPr>
        <w:rFonts w:hint="default"/>
      </w:rPr>
    </w:lvl>
    <w:lvl w:ilvl="5">
      <w:start w:val="0"/>
      <w:numFmt w:val="bullet"/>
      <w:lvlText w:val="•"/>
      <w:lvlJc w:val="left"/>
      <w:pPr>
        <w:ind w:left="5080" w:hanging="341"/>
      </w:pPr>
      <w:rPr>
        <w:rFonts w:hint="default"/>
      </w:rPr>
    </w:lvl>
    <w:lvl w:ilvl="6">
      <w:start w:val="0"/>
      <w:numFmt w:val="bullet"/>
      <w:lvlText w:val="•"/>
      <w:lvlJc w:val="left"/>
      <w:pPr>
        <w:ind w:left="6004" w:hanging="341"/>
      </w:pPr>
      <w:rPr>
        <w:rFonts w:hint="default"/>
      </w:rPr>
    </w:lvl>
    <w:lvl w:ilvl="7">
      <w:start w:val="0"/>
      <w:numFmt w:val="bullet"/>
      <w:lvlText w:val="•"/>
      <w:lvlJc w:val="left"/>
      <w:pPr>
        <w:ind w:left="6928" w:hanging="341"/>
      </w:pPr>
      <w:rPr>
        <w:rFonts w:hint="default"/>
      </w:rPr>
    </w:lvl>
    <w:lvl w:ilvl="8">
      <w:start w:val="0"/>
      <w:numFmt w:val="bullet"/>
      <w:lvlText w:val="•"/>
      <w:lvlJc w:val="left"/>
      <w:pPr>
        <w:ind w:left="7852" w:hanging="341"/>
      </w:pPr>
      <w:rPr>
        <w:rFonts w:hint="default"/>
      </w:rPr>
    </w:lvl>
  </w:abstractNum>
  <w:abstractNum w:abstractNumId="38">
    <w:multiLevelType w:val="hybridMultilevel"/>
    <w:lvl w:ilvl="0">
      <w:start w:val="1"/>
      <w:numFmt w:val="decimal"/>
      <w:lvlText w:val="%1."/>
      <w:lvlJc w:val="left"/>
      <w:pPr>
        <w:ind w:left="479" w:hanging="360"/>
        <w:jc w:val="right"/>
      </w:pPr>
      <w:rPr>
        <w:rFonts w:hint="default" w:ascii="Bookman Old Style" w:hAnsi="Bookman Old Style" w:eastAsia="Bookman Old Style" w:cs="Bookman Old Style"/>
        <w:w w:val="100"/>
        <w:sz w:val="22"/>
        <w:szCs w:val="22"/>
      </w:rPr>
    </w:lvl>
    <w:lvl w:ilvl="1">
      <w:start w:val="1"/>
      <w:numFmt w:val="upperLetter"/>
      <w:lvlText w:val="%2."/>
      <w:lvlJc w:val="left"/>
      <w:pPr>
        <w:ind w:left="479" w:hanging="360"/>
        <w:jc w:val="right"/>
      </w:pPr>
      <w:rPr>
        <w:rFonts w:hint="default" w:ascii="Bookman Old Style" w:hAnsi="Bookman Old Style" w:eastAsia="Bookman Old Style" w:cs="Bookman Old Style"/>
        <w:spacing w:val="-1"/>
        <w:w w:val="100"/>
        <w:sz w:val="22"/>
        <w:szCs w:val="22"/>
      </w:rPr>
    </w:lvl>
    <w:lvl w:ilvl="2">
      <w:start w:val="0"/>
      <w:numFmt w:val="bullet"/>
      <w:lvlText w:val="•"/>
      <w:lvlJc w:val="left"/>
      <w:pPr>
        <w:ind w:left="1582" w:hanging="360"/>
      </w:pPr>
      <w:rPr>
        <w:rFonts w:hint="default"/>
      </w:rPr>
    </w:lvl>
    <w:lvl w:ilvl="3">
      <w:start w:val="0"/>
      <w:numFmt w:val="bullet"/>
      <w:lvlText w:val="•"/>
      <w:lvlJc w:val="left"/>
      <w:pPr>
        <w:ind w:left="2584" w:hanging="360"/>
      </w:pPr>
      <w:rPr>
        <w:rFonts w:hint="default"/>
      </w:rPr>
    </w:lvl>
    <w:lvl w:ilvl="4">
      <w:start w:val="0"/>
      <w:numFmt w:val="bullet"/>
      <w:lvlText w:val="•"/>
      <w:lvlJc w:val="left"/>
      <w:pPr>
        <w:ind w:left="3586" w:hanging="360"/>
      </w:pPr>
      <w:rPr>
        <w:rFonts w:hint="default"/>
      </w:rPr>
    </w:lvl>
    <w:lvl w:ilvl="5">
      <w:start w:val="0"/>
      <w:numFmt w:val="bullet"/>
      <w:lvlText w:val="•"/>
      <w:lvlJc w:val="left"/>
      <w:pPr>
        <w:ind w:left="4588" w:hanging="360"/>
      </w:pPr>
      <w:rPr>
        <w:rFonts w:hint="default"/>
      </w:rPr>
    </w:lvl>
    <w:lvl w:ilvl="6">
      <w:start w:val="0"/>
      <w:numFmt w:val="bullet"/>
      <w:lvlText w:val="•"/>
      <w:lvlJc w:val="left"/>
      <w:pPr>
        <w:ind w:left="5591" w:hanging="360"/>
      </w:pPr>
      <w:rPr>
        <w:rFonts w:hint="default"/>
      </w:rPr>
    </w:lvl>
    <w:lvl w:ilvl="7">
      <w:start w:val="0"/>
      <w:numFmt w:val="bullet"/>
      <w:lvlText w:val="•"/>
      <w:lvlJc w:val="left"/>
      <w:pPr>
        <w:ind w:left="6593" w:hanging="360"/>
      </w:pPr>
      <w:rPr>
        <w:rFonts w:hint="default"/>
      </w:rPr>
    </w:lvl>
    <w:lvl w:ilvl="8">
      <w:start w:val="0"/>
      <w:numFmt w:val="bullet"/>
      <w:lvlText w:val="•"/>
      <w:lvlJc w:val="left"/>
      <w:pPr>
        <w:ind w:left="7595" w:hanging="360"/>
      </w:pPr>
      <w:rPr>
        <w:rFonts w:hint="default"/>
      </w:rPr>
    </w:lvl>
  </w:abstractNum>
  <w:abstractNum w:abstractNumId="37">
    <w:multiLevelType w:val="hybridMultilevel"/>
    <w:lvl w:ilvl="0">
      <w:start w:val="1"/>
      <w:numFmt w:val="decimal"/>
      <w:lvlText w:val="%1."/>
      <w:lvlJc w:val="left"/>
      <w:pPr>
        <w:ind w:left="479" w:hanging="276"/>
        <w:jc w:val="left"/>
      </w:pPr>
      <w:rPr>
        <w:rFonts w:hint="default" w:ascii="Bookman Old Style" w:hAnsi="Bookman Old Style" w:eastAsia="Bookman Old Style" w:cs="Bookman Old Style"/>
        <w:spacing w:val="-1"/>
        <w:w w:val="100"/>
        <w:sz w:val="22"/>
        <w:szCs w:val="22"/>
      </w:rPr>
    </w:lvl>
    <w:lvl w:ilvl="1">
      <w:start w:val="0"/>
      <w:numFmt w:val="bullet"/>
      <w:lvlText w:val="•"/>
      <w:lvlJc w:val="left"/>
      <w:pPr>
        <w:ind w:left="1388" w:hanging="276"/>
      </w:pPr>
      <w:rPr>
        <w:rFonts w:hint="default"/>
      </w:rPr>
    </w:lvl>
    <w:lvl w:ilvl="2">
      <w:start w:val="0"/>
      <w:numFmt w:val="bullet"/>
      <w:lvlText w:val="•"/>
      <w:lvlJc w:val="left"/>
      <w:pPr>
        <w:ind w:left="2296" w:hanging="276"/>
      </w:pPr>
      <w:rPr>
        <w:rFonts w:hint="default"/>
      </w:rPr>
    </w:lvl>
    <w:lvl w:ilvl="3">
      <w:start w:val="0"/>
      <w:numFmt w:val="bullet"/>
      <w:lvlText w:val="•"/>
      <w:lvlJc w:val="left"/>
      <w:pPr>
        <w:ind w:left="3204" w:hanging="276"/>
      </w:pPr>
      <w:rPr>
        <w:rFonts w:hint="default"/>
      </w:rPr>
    </w:lvl>
    <w:lvl w:ilvl="4">
      <w:start w:val="0"/>
      <w:numFmt w:val="bullet"/>
      <w:lvlText w:val="•"/>
      <w:lvlJc w:val="left"/>
      <w:pPr>
        <w:ind w:left="4112" w:hanging="276"/>
      </w:pPr>
      <w:rPr>
        <w:rFonts w:hint="default"/>
      </w:rPr>
    </w:lvl>
    <w:lvl w:ilvl="5">
      <w:start w:val="0"/>
      <w:numFmt w:val="bullet"/>
      <w:lvlText w:val="•"/>
      <w:lvlJc w:val="left"/>
      <w:pPr>
        <w:ind w:left="5020" w:hanging="276"/>
      </w:pPr>
      <w:rPr>
        <w:rFonts w:hint="default"/>
      </w:rPr>
    </w:lvl>
    <w:lvl w:ilvl="6">
      <w:start w:val="0"/>
      <w:numFmt w:val="bullet"/>
      <w:lvlText w:val="•"/>
      <w:lvlJc w:val="left"/>
      <w:pPr>
        <w:ind w:left="5928" w:hanging="276"/>
      </w:pPr>
      <w:rPr>
        <w:rFonts w:hint="default"/>
      </w:rPr>
    </w:lvl>
    <w:lvl w:ilvl="7">
      <w:start w:val="0"/>
      <w:numFmt w:val="bullet"/>
      <w:lvlText w:val="•"/>
      <w:lvlJc w:val="left"/>
      <w:pPr>
        <w:ind w:left="6836" w:hanging="276"/>
      </w:pPr>
      <w:rPr>
        <w:rFonts w:hint="default"/>
      </w:rPr>
    </w:lvl>
    <w:lvl w:ilvl="8">
      <w:start w:val="0"/>
      <w:numFmt w:val="bullet"/>
      <w:lvlText w:val="•"/>
      <w:lvlJc w:val="left"/>
      <w:pPr>
        <w:ind w:left="7744" w:hanging="276"/>
      </w:pPr>
      <w:rPr>
        <w:rFonts w:hint="default"/>
      </w:rPr>
    </w:lvl>
  </w:abstractNum>
  <w:abstractNum w:abstractNumId="36">
    <w:multiLevelType w:val="hybridMultilevel"/>
    <w:lvl w:ilvl="0">
      <w:start w:val="1"/>
      <w:numFmt w:val="decimal"/>
      <w:lvlText w:val="(%1)"/>
      <w:lvlJc w:val="left"/>
      <w:pPr>
        <w:ind w:left="463" w:hanging="344"/>
        <w:jc w:val="left"/>
      </w:pPr>
      <w:rPr>
        <w:rFonts w:hint="default"/>
        <w:spacing w:val="-1"/>
        <w:w w:val="100"/>
        <w:u w:val="single" w:color="000000"/>
      </w:rPr>
    </w:lvl>
    <w:lvl w:ilvl="1">
      <w:start w:val="0"/>
      <w:numFmt w:val="bullet"/>
      <w:lvlText w:val="•"/>
      <w:lvlJc w:val="left"/>
      <w:pPr>
        <w:ind w:left="1370" w:hanging="344"/>
      </w:pPr>
      <w:rPr>
        <w:rFonts w:hint="default"/>
      </w:rPr>
    </w:lvl>
    <w:lvl w:ilvl="2">
      <w:start w:val="0"/>
      <w:numFmt w:val="bullet"/>
      <w:lvlText w:val="•"/>
      <w:lvlJc w:val="left"/>
      <w:pPr>
        <w:ind w:left="2280" w:hanging="344"/>
      </w:pPr>
      <w:rPr>
        <w:rFonts w:hint="default"/>
      </w:rPr>
    </w:lvl>
    <w:lvl w:ilvl="3">
      <w:start w:val="0"/>
      <w:numFmt w:val="bullet"/>
      <w:lvlText w:val="•"/>
      <w:lvlJc w:val="left"/>
      <w:pPr>
        <w:ind w:left="3190" w:hanging="344"/>
      </w:pPr>
      <w:rPr>
        <w:rFonts w:hint="default"/>
      </w:rPr>
    </w:lvl>
    <w:lvl w:ilvl="4">
      <w:start w:val="0"/>
      <w:numFmt w:val="bullet"/>
      <w:lvlText w:val="•"/>
      <w:lvlJc w:val="left"/>
      <w:pPr>
        <w:ind w:left="4100" w:hanging="344"/>
      </w:pPr>
      <w:rPr>
        <w:rFonts w:hint="default"/>
      </w:rPr>
    </w:lvl>
    <w:lvl w:ilvl="5">
      <w:start w:val="0"/>
      <w:numFmt w:val="bullet"/>
      <w:lvlText w:val="•"/>
      <w:lvlJc w:val="left"/>
      <w:pPr>
        <w:ind w:left="5010" w:hanging="344"/>
      </w:pPr>
      <w:rPr>
        <w:rFonts w:hint="default"/>
      </w:rPr>
    </w:lvl>
    <w:lvl w:ilvl="6">
      <w:start w:val="0"/>
      <w:numFmt w:val="bullet"/>
      <w:lvlText w:val="•"/>
      <w:lvlJc w:val="left"/>
      <w:pPr>
        <w:ind w:left="5920" w:hanging="344"/>
      </w:pPr>
      <w:rPr>
        <w:rFonts w:hint="default"/>
      </w:rPr>
    </w:lvl>
    <w:lvl w:ilvl="7">
      <w:start w:val="0"/>
      <w:numFmt w:val="bullet"/>
      <w:lvlText w:val="•"/>
      <w:lvlJc w:val="left"/>
      <w:pPr>
        <w:ind w:left="6830" w:hanging="344"/>
      </w:pPr>
      <w:rPr>
        <w:rFonts w:hint="default"/>
      </w:rPr>
    </w:lvl>
    <w:lvl w:ilvl="8">
      <w:start w:val="0"/>
      <w:numFmt w:val="bullet"/>
      <w:lvlText w:val="•"/>
      <w:lvlJc w:val="left"/>
      <w:pPr>
        <w:ind w:left="7740" w:hanging="344"/>
      </w:pPr>
      <w:rPr>
        <w:rFonts w:hint="default"/>
      </w:rPr>
    </w:lvl>
  </w:abstractNum>
  <w:abstractNum w:abstractNumId="35">
    <w:multiLevelType w:val="hybridMultilevel"/>
    <w:lvl w:ilvl="0">
      <w:start w:val="1"/>
      <w:numFmt w:val="decimal"/>
      <w:lvlText w:val="(%1)"/>
      <w:lvlJc w:val="left"/>
      <w:pPr>
        <w:ind w:left="460" w:hanging="341"/>
        <w:jc w:val="left"/>
      </w:pPr>
      <w:rPr>
        <w:rFonts w:hint="default"/>
        <w:spacing w:val="-1"/>
        <w:w w:val="100"/>
        <w:u w:val="single" w:color="000000"/>
      </w:rPr>
    </w:lvl>
    <w:lvl w:ilvl="1">
      <w:start w:val="0"/>
      <w:numFmt w:val="bullet"/>
      <w:lvlText w:val=""/>
      <w:lvlJc w:val="left"/>
      <w:pPr>
        <w:ind w:left="839" w:hanging="361"/>
      </w:pPr>
      <w:rPr>
        <w:rFonts w:hint="default" w:ascii="Symbol" w:hAnsi="Symbol" w:eastAsia="Symbol" w:cs="Symbol"/>
        <w:w w:val="100"/>
        <w:sz w:val="22"/>
        <w:szCs w:val="22"/>
      </w:rPr>
    </w:lvl>
    <w:lvl w:ilvl="2">
      <w:start w:val="0"/>
      <w:numFmt w:val="bullet"/>
      <w:lvlText w:val="•"/>
      <w:lvlJc w:val="left"/>
      <w:pPr>
        <w:ind w:left="1806" w:hanging="361"/>
      </w:pPr>
      <w:rPr>
        <w:rFonts w:hint="default"/>
      </w:rPr>
    </w:lvl>
    <w:lvl w:ilvl="3">
      <w:start w:val="0"/>
      <w:numFmt w:val="bullet"/>
      <w:lvlText w:val="•"/>
      <w:lvlJc w:val="left"/>
      <w:pPr>
        <w:ind w:left="2773" w:hanging="361"/>
      </w:pPr>
      <w:rPr>
        <w:rFonts w:hint="default"/>
      </w:rPr>
    </w:lvl>
    <w:lvl w:ilvl="4">
      <w:start w:val="0"/>
      <w:numFmt w:val="bullet"/>
      <w:lvlText w:val="•"/>
      <w:lvlJc w:val="left"/>
      <w:pPr>
        <w:ind w:left="3740" w:hanging="361"/>
      </w:pPr>
      <w:rPr>
        <w:rFonts w:hint="default"/>
      </w:rPr>
    </w:lvl>
    <w:lvl w:ilvl="5">
      <w:start w:val="0"/>
      <w:numFmt w:val="bullet"/>
      <w:lvlText w:val="•"/>
      <w:lvlJc w:val="left"/>
      <w:pPr>
        <w:ind w:left="4706" w:hanging="361"/>
      </w:pPr>
      <w:rPr>
        <w:rFonts w:hint="default"/>
      </w:rPr>
    </w:lvl>
    <w:lvl w:ilvl="6">
      <w:start w:val="0"/>
      <w:numFmt w:val="bullet"/>
      <w:lvlText w:val="•"/>
      <w:lvlJc w:val="left"/>
      <w:pPr>
        <w:ind w:left="5673" w:hanging="361"/>
      </w:pPr>
      <w:rPr>
        <w:rFonts w:hint="default"/>
      </w:rPr>
    </w:lvl>
    <w:lvl w:ilvl="7">
      <w:start w:val="0"/>
      <w:numFmt w:val="bullet"/>
      <w:lvlText w:val="•"/>
      <w:lvlJc w:val="left"/>
      <w:pPr>
        <w:ind w:left="6640" w:hanging="361"/>
      </w:pPr>
      <w:rPr>
        <w:rFonts w:hint="default"/>
      </w:rPr>
    </w:lvl>
    <w:lvl w:ilvl="8">
      <w:start w:val="0"/>
      <w:numFmt w:val="bullet"/>
      <w:lvlText w:val="•"/>
      <w:lvlJc w:val="left"/>
      <w:pPr>
        <w:ind w:left="7606" w:hanging="361"/>
      </w:pPr>
      <w:rPr>
        <w:rFonts w:hint="default"/>
      </w:rPr>
    </w:lvl>
  </w:abstractNum>
  <w:abstractNum w:abstractNumId="34">
    <w:multiLevelType w:val="hybridMultilevel"/>
    <w:lvl w:ilvl="0">
      <w:start w:val="1"/>
      <w:numFmt w:val="decimal"/>
      <w:lvlText w:val="(%1)"/>
      <w:lvlJc w:val="left"/>
      <w:pPr>
        <w:ind w:left="460" w:hanging="341"/>
        <w:jc w:val="left"/>
      </w:pPr>
      <w:rPr>
        <w:rFonts w:hint="default"/>
        <w:spacing w:val="-1"/>
        <w:w w:val="100"/>
        <w:u w:val="single" w:color="000000"/>
      </w:rPr>
    </w:lvl>
    <w:lvl w:ilvl="1">
      <w:start w:val="0"/>
      <w:numFmt w:val="bullet"/>
      <w:lvlText w:val="•"/>
      <w:lvlJc w:val="left"/>
      <w:pPr>
        <w:ind w:left="1368" w:hanging="341"/>
      </w:pPr>
      <w:rPr>
        <w:rFonts w:hint="default"/>
      </w:rPr>
    </w:lvl>
    <w:lvl w:ilvl="2">
      <w:start w:val="0"/>
      <w:numFmt w:val="bullet"/>
      <w:lvlText w:val="•"/>
      <w:lvlJc w:val="left"/>
      <w:pPr>
        <w:ind w:left="2276" w:hanging="341"/>
      </w:pPr>
      <w:rPr>
        <w:rFonts w:hint="default"/>
      </w:rPr>
    </w:lvl>
    <w:lvl w:ilvl="3">
      <w:start w:val="0"/>
      <w:numFmt w:val="bullet"/>
      <w:lvlText w:val="•"/>
      <w:lvlJc w:val="left"/>
      <w:pPr>
        <w:ind w:left="3184" w:hanging="341"/>
      </w:pPr>
      <w:rPr>
        <w:rFonts w:hint="default"/>
      </w:rPr>
    </w:lvl>
    <w:lvl w:ilvl="4">
      <w:start w:val="0"/>
      <w:numFmt w:val="bullet"/>
      <w:lvlText w:val="•"/>
      <w:lvlJc w:val="left"/>
      <w:pPr>
        <w:ind w:left="4092" w:hanging="341"/>
      </w:pPr>
      <w:rPr>
        <w:rFonts w:hint="default"/>
      </w:rPr>
    </w:lvl>
    <w:lvl w:ilvl="5">
      <w:start w:val="0"/>
      <w:numFmt w:val="bullet"/>
      <w:lvlText w:val="•"/>
      <w:lvlJc w:val="left"/>
      <w:pPr>
        <w:ind w:left="5000" w:hanging="341"/>
      </w:pPr>
      <w:rPr>
        <w:rFonts w:hint="default"/>
      </w:rPr>
    </w:lvl>
    <w:lvl w:ilvl="6">
      <w:start w:val="0"/>
      <w:numFmt w:val="bullet"/>
      <w:lvlText w:val="•"/>
      <w:lvlJc w:val="left"/>
      <w:pPr>
        <w:ind w:left="5908" w:hanging="341"/>
      </w:pPr>
      <w:rPr>
        <w:rFonts w:hint="default"/>
      </w:rPr>
    </w:lvl>
    <w:lvl w:ilvl="7">
      <w:start w:val="0"/>
      <w:numFmt w:val="bullet"/>
      <w:lvlText w:val="•"/>
      <w:lvlJc w:val="left"/>
      <w:pPr>
        <w:ind w:left="6816" w:hanging="341"/>
      </w:pPr>
      <w:rPr>
        <w:rFonts w:hint="default"/>
      </w:rPr>
    </w:lvl>
    <w:lvl w:ilvl="8">
      <w:start w:val="0"/>
      <w:numFmt w:val="bullet"/>
      <w:lvlText w:val="•"/>
      <w:lvlJc w:val="left"/>
      <w:pPr>
        <w:ind w:left="7724" w:hanging="341"/>
      </w:pPr>
      <w:rPr>
        <w:rFonts w:hint="default"/>
      </w:rPr>
    </w:lvl>
  </w:abstractNum>
  <w:abstractNum w:abstractNumId="33">
    <w:multiLevelType w:val="hybridMultilevel"/>
    <w:lvl w:ilvl="0">
      <w:start w:val="1"/>
      <w:numFmt w:val="decimal"/>
      <w:lvlText w:val="(%1)"/>
      <w:lvlJc w:val="left"/>
      <w:pPr>
        <w:ind w:left="460" w:hanging="341"/>
        <w:jc w:val="right"/>
      </w:pPr>
      <w:rPr>
        <w:rFonts w:hint="default" w:ascii="Bookman Old Style" w:hAnsi="Bookman Old Style" w:eastAsia="Bookman Old Style" w:cs="Bookman Old Style"/>
        <w:spacing w:val="-1"/>
        <w:w w:val="100"/>
        <w:sz w:val="22"/>
        <w:szCs w:val="22"/>
      </w:rPr>
    </w:lvl>
    <w:lvl w:ilvl="1">
      <w:start w:val="0"/>
      <w:numFmt w:val="bullet"/>
      <w:lvlText w:val="•"/>
      <w:lvlJc w:val="left"/>
      <w:pPr>
        <w:ind w:left="1374" w:hanging="341"/>
      </w:pPr>
      <w:rPr>
        <w:rFonts w:hint="default"/>
      </w:rPr>
    </w:lvl>
    <w:lvl w:ilvl="2">
      <w:start w:val="0"/>
      <w:numFmt w:val="bullet"/>
      <w:lvlText w:val="•"/>
      <w:lvlJc w:val="left"/>
      <w:pPr>
        <w:ind w:left="2288" w:hanging="341"/>
      </w:pPr>
      <w:rPr>
        <w:rFonts w:hint="default"/>
      </w:rPr>
    </w:lvl>
    <w:lvl w:ilvl="3">
      <w:start w:val="0"/>
      <w:numFmt w:val="bullet"/>
      <w:lvlText w:val="•"/>
      <w:lvlJc w:val="left"/>
      <w:pPr>
        <w:ind w:left="3202" w:hanging="341"/>
      </w:pPr>
      <w:rPr>
        <w:rFonts w:hint="default"/>
      </w:rPr>
    </w:lvl>
    <w:lvl w:ilvl="4">
      <w:start w:val="0"/>
      <w:numFmt w:val="bullet"/>
      <w:lvlText w:val="•"/>
      <w:lvlJc w:val="left"/>
      <w:pPr>
        <w:ind w:left="4116" w:hanging="341"/>
      </w:pPr>
      <w:rPr>
        <w:rFonts w:hint="default"/>
      </w:rPr>
    </w:lvl>
    <w:lvl w:ilvl="5">
      <w:start w:val="0"/>
      <w:numFmt w:val="bullet"/>
      <w:lvlText w:val="•"/>
      <w:lvlJc w:val="left"/>
      <w:pPr>
        <w:ind w:left="5030" w:hanging="341"/>
      </w:pPr>
      <w:rPr>
        <w:rFonts w:hint="default"/>
      </w:rPr>
    </w:lvl>
    <w:lvl w:ilvl="6">
      <w:start w:val="0"/>
      <w:numFmt w:val="bullet"/>
      <w:lvlText w:val="•"/>
      <w:lvlJc w:val="left"/>
      <w:pPr>
        <w:ind w:left="5944" w:hanging="341"/>
      </w:pPr>
      <w:rPr>
        <w:rFonts w:hint="default"/>
      </w:rPr>
    </w:lvl>
    <w:lvl w:ilvl="7">
      <w:start w:val="0"/>
      <w:numFmt w:val="bullet"/>
      <w:lvlText w:val="•"/>
      <w:lvlJc w:val="left"/>
      <w:pPr>
        <w:ind w:left="6858" w:hanging="341"/>
      </w:pPr>
      <w:rPr>
        <w:rFonts w:hint="default"/>
      </w:rPr>
    </w:lvl>
    <w:lvl w:ilvl="8">
      <w:start w:val="0"/>
      <w:numFmt w:val="bullet"/>
      <w:lvlText w:val="•"/>
      <w:lvlJc w:val="left"/>
      <w:pPr>
        <w:ind w:left="7772" w:hanging="341"/>
      </w:pPr>
      <w:rPr>
        <w:rFonts w:hint="default"/>
      </w:rPr>
    </w:lvl>
  </w:abstractNum>
  <w:abstractNum w:abstractNumId="32">
    <w:multiLevelType w:val="hybridMultilevel"/>
    <w:lvl w:ilvl="0">
      <w:start w:val="1"/>
      <w:numFmt w:val="upperLetter"/>
      <w:lvlText w:val="%1."/>
      <w:lvlJc w:val="left"/>
      <w:pPr>
        <w:ind w:left="479" w:hanging="360"/>
        <w:jc w:val="left"/>
      </w:pPr>
      <w:rPr>
        <w:rFonts w:hint="default" w:ascii="Bookman Old Style" w:hAnsi="Bookman Old Style" w:eastAsia="Bookman Old Style" w:cs="Bookman Old Style"/>
        <w:spacing w:val="-1"/>
        <w:w w:val="100"/>
        <w:sz w:val="22"/>
        <w:szCs w:val="22"/>
      </w:rPr>
    </w:lvl>
    <w:lvl w:ilvl="1">
      <w:start w:val="1"/>
      <w:numFmt w:val="decimal"/>
      <w:lvlText w:val="%2."/>
      <w:lvlJc w:val="left"/>
      <w:pPr>
        <w:ind w:left="479" w:hanging="360"/>
        <w:jc w:val="left"/>
      </w:pPr>
      <w:rPr>
        <w:rFonts w:hint="default" w:ascii="Bookman Old Style" w:hAnsi="Bookman Old Style" w:eastAsia="Bookman Old Style" w:cs="Bookman Old Style"/>
        <w:w w:val="100"/>
        <w:sz w:val="22"/>
        <w:szCs w:val="22"/>
      </w:rPr>
    </w:lvl>
    <w:lvl w:ilvl="2">
      <w:start w:val="1"/>
      <w:numFmt w:val="upperLetter"/>
      <w:lvlText w:val="%3."/>
      <w:lvlJc w:val="left"/>
      <w:pPr>
        <w:ind w:left="479" w:hanging="360"/>
        <w:jc w:val="left"/>
      </w:pPr>
      <w:rPr>
        <w:rFonts w:hint="default" w:ascii="Bookman Old Style" w:hAnsi="Bookman Old Style" w:eastAsia="Bookman Old Style" w:cs="Bookman Old Style"/>
        <w:spacing w:val="-1"/>
        <w:w w:val="100"/>
        <w:sz w:val="22"/>
        <w:szCs w:val="22"/>
      </w:rPr>
    </w:lvl>
    <w:lvl w:ilvl="3">
      <w:start w:val="0"/>
      <w:numFmt w:val="bullet"/>
      <w:lvlText w:val="•"/>
      <w:lvlJc w:val="left"/>
      <w:pPr>
        <w:ind w:left="3198" w:hanging="360"/>
      </w:pPr>
      <w:rPr>
        <w:rFonts w:hint="default"/>
      </w:rPr>
    </w:lvl>
    <w:lvl w:ilvl="4">
      <w:start w:val="0"/>
      <w:numFmt w:val="bullet"/>
      <w:lvlText w:val="•"/>
      <w:lvlJc w:val="left"/>
      <w:pPr>
        <w:ind w:left="4104" w:hanging="360"/>
      </w:pPr>
      <w:rPr>
        <w:rFonts w:hint="default"/>
      </w:rPr>
    </w:lvl>
    <w:lvl w:ilvl="5">
      <w:start w:val="0"/>
      <w:numFmt w:val="bullet"/>
      <w:lvlText w:val="•"/>
      <w:lvlJc w:val="left"/>
      <w:pPr>
        <w:ind w:left="5010" w:hanging="360"/>
      </w:pPr>
      <w:rPr>
        <w:rFonts w:hint="default"/>
      </w:rPr>
    </w:lvl>
    <w:lvl w:ilvl="6">
      <w:start w:val="0"/>
      <w:numFmt w:val="bullet"/>
      <w:lvlText w:val="•"/>
      <w:lvlJc w:val="left"/>
      <w:pPr>
        <w:ind w:left="5916" w:hanging="360"/>
      </w:pPr>
      <w:rPr>
        <w:rFonts w:hint="default"/>
      </w:rPr>
    </w:lvl>
    <w:lvl w:ilvl="7">
      <w:start w:val="0"/>
      <w:numFmt w:val="bullet"/>
      <w:lvlText w:val="•"/>
      <w:lvlJc w:val="left"/>
      <w:pPr>
        <w:ind w:left="6822" w:hanging="360"/>
      </w:pPr>
      <w:rPr>
        <w:rFonts w:hint="default"/>
      </w:rPr>
    </w:lvl>
    <w:lvl w:ilvl="8">
      <w:start w:val="0"/>
      <w:numFmt w:val="bullet"/>
      <w:lvlText w:val="•"/>
      <w:lvlJc w:val="left"/>
      <w:pPr>
        <w:ind w:left="7728" w:hanging="360"/>
      </w:pPr>
      <w:rPr>
        <w:rFonts w:hint="default"/>
      </w:rPr>
    </w:lvl>
  </w:abstractNum>
  <w:abstractNum w:abstractNumId="31">
    <w:multiLevelType w:val="hybridMultilevel"/>
    <w:lvl w:ilvl="0">
      <w:start w:val="1"/>
      <w:numFmt w:val="upperLetter"/>
      <w:lvlText w:val="%1."/>
      <w:lvlJc w:val="left"/>
      <w:pPr>
        <w:ind w:left="479" w:hanging="360"/>
        <w:jc w:val="left"/>
      </w:pPr>
      <w:rPr>
        <w:rFonts w:hint="default" w:ascii="Bookman Old Style" w:hAnsi="Bookman Old Style" w:eastAsia="Bookman Old Style" w:cs="Bookman Old Style"/>
        <w:spacing w:val="-1"/>
        <w:w w:val="100"/>
        <w:sz w:val="22"/>
        <w:szCs w:val="22"/>
      </w:rPr>
    </w:lvl>
    <w:lvl w:ilvl="1">
      <w:start w:val="0"/>
      <w:numFmt w:val="bullet"/>
      <w:lvlText w:val="•"/>
      <w:lvlJc w:val="left"/>
      <w:pPr>
        <w:ind w:left="1392" w:hanging="360"/>
      </w:pPr>
      <w:rPr>
        <w:rFonts w:hint="default"/>
      </w:rPr>
    </w:lvl>
    <w:lvl w:ilvl="2">
      <w:start w:val="0"/>
      <w:numFmt w:val="bullet"/>
      <w:lvlText w:val="•"/>
      <w:lvlJc w:val="left"/>
      <w:pPr>
        <w:ind w:left="2304" w:hanging="360"/>
      </w:pPr>
      <w:rPr>
        <w:rFonts w:hint="default"/>
      </w:rPr>
    </w:lvl>
    <w:lvl w:ilvl="3">
      <w:start w:val="0"/>
      <w:numFmt w:val="bullet"/>
      <w:lvlText w:val="•"/>
      <w:lvlJc w:val="left"/>
      <w:pPr>
        <w:ind w:left="3216" w:hanging="360"/>
      </w:pPr>
      <w:rPr>
        <w:rFonts w:hint="default"/>
      </w:rPr>
    </w:lvl>
    <w:lvl w:ilvl="4">
      <w:start w:val="0"/>
      <w:numFmt w:val="bullet"/>
      <w:lvlText w:val="•"/>
      <w:lvlJc w:val="left"/>
      <w:pPr>
        <w:ind w:left="4128" w:hanging="360"/>
      </w:pPr>
      <w:rPr>
        <w:rFonts w:hint="default"/>
      </w:rPr>
    </w:lvl>
    <w:lvl w:ilvl="5">
      <w:start w:val="0"/>
      <w:numFmt w:val="bullet"/>
      <w:lvlText w:val="•"/>
      <w:lvlJc w:val="left"/>
      <w:pPr>
        <w:ind w:left="5040" w:hanging="360"/>
      </w:pPr>
      <w:rPr>
        <w:rFonts w:hint="default"/>
      </w:rPr>
    </w:lvl>
    <w:lvl w:ilvl="6">
      <w:start w:val="0"/>
      <w:numFmt w:val="bullet"/>
      <w:lvlText w:val="•"/>
      <w:lvlJc w:val="left"/>
      <w:pPr>
        <w:ind w:left="5952" w:hanging="360"/>
      </w:pPr>
      <w:rPr>
        <w:rFonts w:hint="default"/>
      </w:rPr>
    </w:lvl>
    <w:lvl w:ilvl="7">
      <w:start w:val="0"/>
      <w:numFmt w:val="bullet"/>
      <w:lvlText w:val="•"/>
      <w:lvlJc w:val="left"/>
      <w:pPr>
        <w:ind w:left="6864" w:hanging="360"/>
      </w:pPr>
      <w:rPr>
        <w:rFonts w:hint="default"/>
      </w:rPr>
    </w:lvl>
    <w:lvl w:ilvl="8">
      <w:start w:val="0"/>
      <w:numFmt w:val="bullet"/>
      <w:lvlText w:val="•"/>
      <w:lvlJc w:val="left"/>
      <w:pPr>
        <w:ind w:left="7776" w:hanging="360"/>
      </w:pPr>
      <w:rPr>
        <w:rFonts w:hint="default"/>
      </w:rPr>
    </w:lvl>
  </w:abstractNum>
  <w:abstractNum w:abstractNumId="30">
    <w:multiLevelType w:val="hybridMultilevel"/>
    <w:lvl w:ilvl="0">
      <w:start w:val="1"/>
      <w:numFmt w:val="decimal"/>
      <w:lvlText w:val="(%1)"/>
      <w:lvlJc w:val="left"/>
      <w:pPr>
        <w:ind w:left="839" w:hanging="360"/>
        <w:jc w:val="left"/>
      </w:pPr>
      <w:rPr>
        <w:rFonts w:hint="default" w:ascii="Bookman Old Style" w:hAnsi="Bookman Old Style" w:eastAsia="Bookman Old Style" w:cs="Bookman Old Style"/>
        <w:spacing w:val="-1"/>
        <w:w w:val="100"/>
        <w:sz w:val="22"/>
        <w:szCs w:val="22"/>
      </w:rPr>
    </w:lvl>
    <w:lvl w:ilvl="1">
      <w:start w:val="0"/>
      <w:numFmt w:val="bullet"/>
      <w:lvlText w:val="•"/>
      <w:lvlJc w:val="left"/>
      <w:pPr>
        <w:ind w:left="1716" w:hanging="360"/>
      </w:pPr>
      <w:rPr>
        <w:rFonts w:hint="default"/>
      </w:rPr>
    </w:lvl>
    <w:lvl w:ilvl="2">
      <w:start w:val="0"/>
      <w:numFmt w:val="bullet"/>
      <w:lvlText w:val="•"/>
      <w:lvlJc w:val="left"/>
      <w:pPr>
        <w:ind w:left="2592" w:hanging="360"/>
      </w:pPr>
      <w:rPr>
        <w:rFonts w:hint="default"/>
      </w:rPr>
    </w:lvl>
    <w:lvl w:ilvl="3">
      <w:start w:val="0"/>
      <w:numFmt w:val="bullet"/>
      <w:lvlText w:val="•"/>
      <w:lvlJc w:val="left"/>
      <w:pPr>
        <w:ind w:left="3468" w:hanging="360"/>
      </w:pPr>
      <w:rPr>
        <w:rFonts w:hint="default"/>
      </w:rPr>
    </w:lvl>
    <w:lvl w:ilvl="4">
      <w:start w:val="0"/>
      <w:numFmt w:val="bullet"/>
      <w:lvlText w:val="•"/>
      <w:lvlJc w:val="left"/>
      <w:pPr>
        <w:ind w:left="4344" w:hanging="360"/>
      </w:pPr>
      <w:rPr>
        <w:rFonts w:hint="default"/>
      </w:rPr>
    </w:lvl>
    <w:lvl w:ilvl="5">
      <w:start w:val="0"/>
      <w:numFmt w:val="bullet"/>
      <w:lvlText w:val="•"/>
      <w:lvlJc w:val="left"/>
      <w:pPr>
        <w:ind w:left="5220" w:hanging="360"/>
      </w:pPr>
      <w:rPr>
        <w:rFonts w:hint="default"/>
      </w:rPr>
    </w:lvl>
    <w:lvl w:ilvl="6">
      <w:start w:val="0"/>
      <w:numFmt w:val="bullet"/>
      <w:lvlText w:val="•"/>
      <w:lvlJc w:val="left"/>
      <w:pPr>
        <w:ind w:left="6096" w:hanging="360"/>
      </w:pPr>
      <w:rPr>
        <w:rFonts w:hint="default"/>
      </w:rPr>
    </w:lvl>
    <w:lvl w:ilvl="7">
      <w:start w:val="0"/>
      <w:numFmt w:val="bullet"/>
      <w:lvlText w:val="•"/>
      <w:lvlJc w:val="left"/>
      <w:pPr>
        <w:ind w:left="6972" w:hanging="360"/>
      </w:pPr>
      <w:rPr>
        <w:rFonts w:hint="default"/>
      </w:rPr>
    </w:lvl>
    <w:lvl w:ilvl="8">
      <w:start w:val="0"/>
      <w:numFmt w:val="bullet"/>
      <w:lvlText w:val="•"/>
      <w:lvlJc w:val="left"/>
      <w:pPr>
        <w:ind w:left="7848" w:hanging="360"/>
      </w:pPr>
      <w:rPr>
        <w:rFonts w:hint="default"/>
      </w:rPr>
    </w:lvl>
  </w:abstractNum>
  <w:abstractNum w:abstractNumId="29">
    <w:multiLevelType w:val="hybridMultilevel"/>
    <w:lvl w:ilvl="0">
      <w:start w:val="6"/>
      <w:numFmt w:val="decimal"/>
      <w:lvlText w:val="%1-"/>
      <w:lvlJc w:val="left"/>
      <w:pPr>
        <w:ind w:left="119" w:hanging="227"/>
        <w:jc w:val="left"/>
      </w:pPr>
      <w:rPr>
        <w:rFonts w:hint="default" w:ascii="Bookman Old Style" w:hAnsi="Bookman Old Style" w:eastAsia="Bookman Old Style" w:cs="Bookman Old Style"/>
        <w:spacing w:val="-1"/>
        <w:w w:val="100"/>
        <w:sz w:val="22"/>
        <w:szCs w:val="22"/>
      </w:rPr>
    </w:lvl>
    <w:lvl w:ilvl="1">
      <w:start w:val="1"/>
      <w:numFmt w:val="lowerLetter"/>
      <w:lvlText w:val="%2."/>
      <w:lvlJc w:val="left"/>
      <w:pPr>
        <w:ind w:left="551" w:hanging="243"/>
        <w:jc w:val="left"/>
      </w:pPr>
      <w:rPr>
        <w:rFonts w:hint="default" w:ascii="Bookman Old Style" w:hAnsi="Bookman Old Style" w:eastAsia="Bookman Old Style" w:cs="Bookman Old Style"/>
        <w:spacing w:val="-1"/>
        <w:w w:val="100"/>
        <w:sz w:val="22"/>
        <w:szCs w:val="22"/>
      </w:rPr>
    </w:lvl>
    <w:lvl w:ilvl="2">
      <w:start w:val="0"/>
      <w:numFmt w:val="bullet"/>
      <w:lvlText w:val="•"/>
      <w:lvlJc w:val="left"/>
      <w:pPr>
        <w:ind w:left="1564" w:hanging="243"/>
      </w:pPr>
      <w:rPr>
        <w:rFonts w:hint="default"/>
      </w:rPr>
    </w:lvl>
    <w:lvl w:ilvl="3">
      <w:start w:val="0"/>
      <w:numFmt w:val="bullet"/>
      <w:lvlText w:val="•"/>
      <w:lvlJc w:val="left"/>
      <w:pPr>
        <w:ind w:left="2568" w:hanging="243"/>
      </w:pPr>
      <w:rPr>
        <w:rFonts w:hint="default"/>
      </w:rPr>
    </w:lvl>
    <w:lvl w:ilvl="4">
      <w:start w:val="0"/>
      <w:numFmt w:val="bullet"/>
      <w:lvlText w:val="•"/>
      <w:lvlJc w:val="left"/>
      <w:pPr>
        <w:ind w:left="3573" w:hanging="243"/>
      </w:pPr>
      <w:rPr>
        <w:rFonts w:hint="default"/>
      </w:rPr>
    </w:lvl>
    <w:lvl w:ilvl="5">
      <w:start w:val="0"/>
      <w:numFmt w:val="bullet"/>
      <w:lvlText w:val="•"/>
      <w:lvlJc w:val="left"/>
      <w:pPr>
        <w:ind w:left="4577" w:hanging="243"/>
      </w:pPr>
      <w:rPr>
        <w:rFonts w:hint="default"/>
      </w:rPr>
    </w:lvl>
    <w:lvl w:ilvl="6">
      <w:start w:val="0"/>
      <w:numFmt w:val="bullet"/>
      <w:lvlText w:val="•"/>
      <w:lvlJc w:val="left"/>
      <w:pPr>
        <w:ind w:left="5582" w:hanging="243"/>
      </w:pPr>
      <w:rPr>
        <w:rFonts w:hint="default"/>
      </w:rPr>
    </w:lvl>
    <w:lvl w:ilvl="7">
      <w:start w:val="0"/>
      <w:numFmt w:val="bullet"/>
      <w:lvlText w:val="•"/>
      <w:lvlJc w:val="left"/>
      <w:pPr>
        <w:ind w:left="6586" w:hanging="243"/>
      </w:pPr>
      <w:rPr>
        <w:rFonts w:hint="default"/>
      </w:rPr>
    </w:lvl>
    <w:lvl w:ilvl="8">
      <w:start w:val="0"/>
      <w:numFmt w:val="bullet"/>
      <w:lvlText w:val="•"/>
      <w:lvlJc w:val="left"/>
      <w:pPr>
        <w:ind w:left="7591" w:hanging="243"/>
      </w:pPr>
      <w:rPr>
        <w:rFonts w:hint="default"/>
      </w:rPr>
    </w:lvl>
  </w:abstractNum>
  <w:abstractNum w:abstractNumId="28">
    <w:multiLevelType w:val="hybridMultilevel"/>
    <w:lvl w:ilvl="0">
      <w:start w:val="0"/>
      <w:numFmt w:val="bullet"/>
      <w:lvlText w:val=""/>
      <w:lvlJc w:val="left"/>
      <w:pPr>
        <w:ind w:left="1200" w:hanging="360"/>
      </w:pPr>
      <w:rPr>
        <w:rFonts w:hint="default" w:ascii="Symbol" w:hAnsi="Symbol" w:eastAsia="Symbol" w:cs="Symbol"/>
        <w:w w:val="99"/>
        <w:sz w:val="20"/>
        <w:szCs w:val="20"/>
      </w:rPr>
    </w:lvl>
    <w:lvl w:ilvl="1">
      <w:start w:val="0"/>
      <w:numFmt w:val="bullet"/>
      <w:lvlText w:val="•"/>
      <w:lvlJc w:val="left"/>
      <w:pPr>
        <w:ind w:left="2040" w:hanging="360"/>
      </w:pPr>
      <w:rPr>
        <w:rFonts w:hint="default"/>
      </w:rPr>
    </w:lvl>
    <w:lvl w:ilvl="2">
      <w:start w:val="0"/>
      <w:numFmt w:val="bullet"/>
      <w:lvlText w:val="•"/>
      <w:lvlJc w:val="left"/>
      <w:pPr>
        <w:ind w:left="2880" w:hanging="360"/>
      </w:pPr>
      <w:rPr>
        <w:rFonts w:hint="default"/>
      </w:rPr>
    </w:lvl>
    <w:lvl w:ilvl="3">
      <w:start w:val="0"/>
      <w:numFmt w:val="bullet"/>
      <w:lvlText w:val="•"/>
      <w:lvlJc w:val="left"/>
      <w:pPr>
        <w:ind w:left="3720" w:hanging="360"/>
      </w:pPr>
      <w:rPr>
        <w:rFonts w:hint="default"/>
      </w:rPr>
    </w:lvl>
    <w:lvl w:ilvl="4">
      <w:start w:val="0"/>
      <w:numFmt w:val="bullet"/>
      <w:lvlText w:val="•"/>
      <w:lvlJc w:val="left"/>
      <w:pPr>
        <w:ind w:left="4560" w:hanging="360"/>
      </w:pPr>
      <w:rPr>
        <w:rFonts w:hint="default"/>
      </w:rPr>
    </w:lvl>
    <w:lvl w:ilvl="5">
      <w:start w:val="0"/>
      <w:numFmt w:val="bullet"/>
      <w:lvlText w:val="•"/>
      <w:lvlJc w:val="left"/>
      <w:pPr>
        <w:ind w:left="5400" w:hanging="360"/>
      </w:pPr>
      <w:rPr>
        <w:rFonts w:hint="default"/>
      </w:rPr>
    </w:lvl>
    <w:lvl w:ilvl="6">
      <w:start w:val="0"/>
      <w:numFmt w:val="bullet"/>
      <w:lvlText w:val="•"/>
      <w:lvlJc w:val="left"/>
      <w:pPr>
        <w:ind w:left="6240" w:hanging="360"/>
      </w:pPr>
      <w:rPr>
        <w:rFonts w:hint="default"/>
      </w:rPr>
    </w:lvl>
    <w:lvl w:ilvl="7">
      <w:start w:val="0"/>
      <w:numFmt w:val="bullet"/>
      <w:lvlText w:val="•"/>
      <w:lvlJc w:val="left"/>
      <w:pPr>
        <w:ind w:left="7080" w:hanging="360"/>
      </w:pPr>
      <w:rPr>
        <w:rFonts w:hint="default"/>
      </w:rPr>
    </w:lvl>
    <w:lvl w:ilvl="8">
      <w:start w:val="0"/>
      <w:numFmt w:val="bullet"/>
      <w:lvlText w:val="•"/>
      <w:lvlJc w:val="left"/>
      <w:pPr>
        <w:ind w:left="7920" w:hanging="360"/>
      </w:pPr>
      <w:rPr>
        <w:rFonts w:hint="default"/>
      </w:rPr>
    </w:lvl>
  </w:abstractNum>
  <w:abstractNum w:abstractNumId="27">
    <w:multiLevelType w:val="hybridMultilevel"/>
    <w:lvl w:ilvl="0">
      <w:start w:val="0"/>
      <w:numFmt w:val="bullet"/>
      <w:lvlText w:val=""/>
      <w:lvlJc w:val="left"/>
      <w:pPr>
        <w:ind w:left="800" w:hanging="360"/>
      </w:pPr>
      <w:rPr>
        <w:rFonts w:hint="default"/>
        <w:w w:val="99"/>
      </w:rPr>
    </w:lvl>
    <w:lvl w:ilvl="1">
      <w:start w:val="0"/>
      <w:numFmt w:val="bullet"/>
      <w:lvlText w:val=""/>
      <w:lvlJc w:val="left"/>
      <w:pPr>
        <w:ind w:left="6560" w:hanging="360"/>
      </w:pPr>
      <w:rPr>
        <w:rFonts w:hint="default" w:ascii="Symbol" w:hAnsi="Symbol" w:eastAsia="Symbol" w:cs="Symbol"/>
        <w:w w:val="99"/>
        <w:sz w:val="20"/>
        <w:szCs w:val="20"/>
      </w:rPr>
    </w:lvl>
    <w:lvl w:ilvl="2">
      <w:start w:val="0"/>
      <w:numFmt w:val="bullet"/>
      <w:lvlText w:val="•"/>
      <w:lvlJc w:val="left"/>
      <w:pPr>
        <w:ind w:left="6860" w:hanging="360"/>
      </w:pPr>
      <w:rPr>
        <w:rFonts w:hint="default"/>
      </w:rPr>
    </w:lvl>
    <w:lvl w:ilvl="3">
      <w:start w:val="0"/>
      <w:numFmt w:val="bullet"/>
      <w:lvlText w:val="•"/>
      <w:lvlJc w:val="left"/>
      <w:pPr>
        <w:ind w:left="7160" w:hanging="360"/>
      </w:pPr>
      <w:rPr>
        <w:rFonts w:hint="default"/>
      </w:rPr>
    </w:lvl>
    <w:lvl w:ilvl="4">
      <w:start w:val="0"/>
      <w:numFmt w:val="bullet"/>
      <w:lvlText w:val="•"/>
      <w:lvlJc w:val="left"/>
      <w:pPr>
        <w:ind w:left="7460" w:hanging="360"/>
      </w:pPr>
      <w:rPr>
        <w:rFonts w:hint="default"/>
      </w:rPr>
    </w:lvl>
    <w:lvl w:ilvl="5">
      <w:start w:val="0"/>
      <w:numFmt w:val="bullet"/>
      <w:lvlText w:val="•"/>
      <w:lvlJc w:val="left"/>
      <w:pPr>
        <w:ind w:left="7760" w:hanging="360"/>
      </w:pPr>
      <w:rPr>
        <w:rFonts w:hint="default"/>
      </w:rPr>
    </w:lvl>
    <w:lvl w:ilvl="6">
      <w:start w:val="0"/>
      <w:numFmt w:val="bullet"/>
      <w:lvlText w:val="•"/>
      <w:lvlJc w:val="left"/>
      <w:pPr>
        <w:ind w:left="8060" w:hanging="360"/>
      </w:pPr>
      <w:rPr>
        <w:rFonts w:hint="default"/>
      </w:rPr>
    </w:lvl>
    <w:lvl w:ilvl="7">
      <w:start w:val="0"/>
      <w:numFmt w:val="bullet"/>
      <w:lvlText w:val="•"/>
      <w:lvlJc w:val="left"/>
      <w:pPr>
        <w:ind w:left="8360" w:hanging="360"/>
      </w:pPr>
      <w:rPr>
        <w:rFonts w:hint="default"/>
      </w:rPr>
    </w:lvl>
    <w:lvl w:ilvl="8">
      <w:start w:val="0"/>
      <w:numFmt w:val="bullet"/>
      <w:lvlText w:val="•"/>
      <w:lvlJc w:val="left"/>
      <w:pPr>
        <w:ind w:left="8660" w:hanging="360"/>
      </w:pPr>
      <w:rPr>
        <w:rFonts w:hint="default"/>
      </w:rPr>
    </w:lvl>
  </w:abstractNum>
  <w:abstractNum w:abstractNumId="26">
    <w:multiLevelType w:val="hybridMultilevel"/>
    <w:lvl w:ilvl="0">
      <w:start w:val="1"/>
      <w:numFmt w:val="upperLetter"/>
      <w:lvlText w:val="%1."/>
      <w:lvlJc w:val="left"/>
      <w:pPr>
        <w:ind w:left="479" w:hanging="360"/>
        <w:jc w:val="left"/>
      </w:pPr>
      <w:rPr>
        <w:rFonts w:hint="default" w:ascii="Bookman Old Style" w:hAnsi="Bookman Old Style" w:eastAsia="Bookman Old Style" w:cs="Bookman Old Style"/>
        <w:spacing w:val="-1"/>
        <w:w w:val="100"/>
        <w:sz w:val="22"/>
        <w:szCs w:val="22"/>
      </w:rPr>
    </w:lvl>
    <w:lvl w:ilvl="1">
      <w:start w:val="0"/>
      <w:numFmt w:val="bullet"/>
      <w:lvlText w:val=""/>
      <w:lvlJc w:val="left"/>
      <w:pPr>
        <w:ind w:left="1200" w:hanging="360"/>
      </w:pPr>
      <w:rPr>
        <w:rFonts w:hint="default" w:ascii="Symbol" w:hAnsi="Symbol" w:eastAsia="Symbol" w:cs="Symbol"/>
        <w:w w:val="99"/>
        <w:sz w:val="20"/>
        <w:szCs w:val="20"/>
      </w:rPr>
    </w:lvl>
    <w:lvl w:ilvl="2">
      <w:start w:val="0"/>
      <w:numFmt w:val="bullet"/>
      <w:lvlText w:val="•"/>
      <w:lvlJc w:val="left"/>
      <w:pPr>
        <w:ind w:left="1500" w:hanging="360"/>
      </w:pPr>
      <w:rPr>
        <w:rFonts w:hint="default"/>
      </w:rPr>
    </w:lvl>
    <w:lvl w:ilvl="3">
      <w:start w:val="0"/>
      <w:numFmt w:val="bullet"/>
      <w:lvlText w:val="•"/>
      <w:lvlJc w:val="left"/>
      <w:pPr>
        <w:ind w:left="2557" w:hanging="360"/>
      </w:pPr>
      <w:rPr>
        <w:rFonts w:hint="default"/>
      </w:rPr>
    </w:lvl>
    <w:lvl w:ilvl="4">
      <w:start w:val="0"/>
      <w:numFmt w:val="bullet"/>
      <w:lvlText w:val="•"/>
      <w:lvlJc w:val="left"/>
      <w:pPr>
        <w:ind w:left="3615" w:hanging="360"/>
      </w:pPr>
      <w:rPr>
        <w:rFonts w:hint="default"/>
      </w:rPr>
    </w:lvl>
    <w:lvl w:ilvl="5">
      <w:start w:val="0"/>
      <w:numFmt w:val="bullet"/>
      <w:lvlText w:val="•"/>
      <w:lvlJc w:val="left"/>
      <w:pPr>
        <w:ind w:left="4672" w:hanging="360"/>
      </w:pPr>
      <w:rPr>
        <w:rFonts w:hint="default"/>
      </w:rPr>
    </w:lvl>
    <w:lvl w:ilvl="6">
      <w:start w:val="0"/>
      <w:numFmt w:val="bullet"/>
      <w:lvlText w:val="•"/>
      <w:lvlJc w:val="left"/>
      <w:pPr>
        <w:ind w:left="5730" w:hanging="360"/>
      </w:pPr>
      <w:rPr>
        <w:rFonts w:hint="default"/>
      </w:rPr>
    </w:lvl>
    <w:lvl w:ilvl="7">
      <w:start w:val="0"/>
      <w:numFmt w:val="bullet"/>
      <w:lvlText w:val="•"/>
      <w:lvlJc w:val="left"/>
      <w:pPr>
        <w:ind w:left="6787" w:hanging="360"/>
      </w:pPr>
      <w:rPr>
        <w:rFonts w:hint="default"/>
      </w:rPr>
    </w:lvl>
    <w:lvl w:ilvl="8">
      <w:start w:val="0"/>
      <w:numFmt w:val="bullet"/>
      <w:lvlText w:val="•"/>
      <w:lvlJc w:val="left"/>
      <w:pPr>
        <w:ind w:left="7845" w:hanging="360"/>
      </w:pPr>
      <w:rPr>
        <w:rFonts w:hint="default"/>
      </w:rPr>
    </w:lvl>
  </w:abstractNum>
  <w:abstractNum w:abstractNumId="25">
    <w:multiLevelType w:val="hybridMultilevel"/>
    <w:lvl w:ilvl="0">
      <w:start w:val="1"/>
      <w:numFmt w:val="decimal"/>
      <w:lvlText w:val="%1."/>
      <w:lvlJc w:val="left"/>
      <w:pPr>
        <w:ind w:left="5009" w:hanging="360"/>
        <w:jc w:val="left"/>
      </w:pPr>
      <w:rPr>
        <w:rFonts w:hint="default"/>
        <w:spacing w:val="-1"/>
        <w:w w:val="100"/>
      </w:rPr>
    </w:lvl>
    <w:lvl w:ilvl="1">
      <w:start w:val="0"/>
      <w:numFmt w:val="bullet"/>
      <w:lvlText w:val="•"/>
      <w:lvlJc w:val="left"/>
      <w:pPr>
        <w:ind w:left="5371" w:hanging="360"/>
      </w:pPr>
      <w:rPr>
        <w:rFonts w:hint="default"/>
      </w:rPr>
    </w:lvl>
    <w:lvl w:ilvl="2">
      <w:start w:val="0"/>
      <w:numFmt w:val="bullet"/>
      <w:lvlText w:val="•"/>
      <w:lvlJc w:val="left"/>
      <w:pPr>
        <w:ind w:left="5742" w:hanging="360"/>
      </w:pPr>
      <w:rPr>
        <w:rFonts w:hint="default"/>
      </w:rPr>
    </w:lvl>
    <w:lvl w:ilvl="3">
      <w:start w:val="0"/>
      <w:numFmt w:val="bullet"/>
      <w:lvlText w:val="•"/>
      <w:lvlJc w:val="left"/>
      <w:pPr>
        <w:ind w:left="6113" w:hanging="360"/>
      </w:pPr>
      <w:rPr>
        <w:rFonts w:hint="default"/>
      </w:rPr>
    </w:lvl>
    <w:lvl w:ilvl="4">
      <w:start w:val="0"/>
      <w:numFmt w:val="bullet"/>
      <w:lvlText w:val="•"/>
      <w:lvlJc w:val="left"/>
      <w:pPr>
        <w:ind w:left="6485" w:hanging="360"/>
      </w:pPr>
      <w:rPr>
        <w:rFonts w:hint="default"/>
      </w:rPr>
    </w:lvl>
    <w:lvl w:ilvl="5">
      <w:start w:val="0"/>
      <w:numFmt w:val="bullet"/>
      <w:lvlText w:val="•"/>
      <w:lvlJc w:val="left"/>
      <w:pPr>
        <w:ind w:left="6856" w:hanging="360"/>
      </w:pPr>
      <w:rPr>
        <w:rFonts w:hint="default"/>
      </w:rPr>
    </w:lvl>
    <w:lvl w:ilvl="6">
      <w:start w:val="0"/>
      <w:numFmt w:val="bullet"/>
      <w:lvlText w:val="•"/>
      <w:lvlJc w:val="left"/>
      <w:pPr>
        <w:ind w:left="7227" w:hanging="360"/>
      </w:pPr>
      <w:rPr>
        <w:rFonts w:hint="default"/>
      </w:rPr>
    </w:lvl>
    <w:lvl w:ilvl="7">
      <w:start w:val="0"/>
      <w:numFmt w:val="bullet"/>
      <w:lvlText w:val="•"/>
      <w:lvlJc w:val="left"/>
      <w:pPr>
        <w:ind w:left="7598" w:hanging="360"/>
      </w:pPr>
      <w:rPr>
        <w:rFonts w:hint="default"/>
      </w:rPr>
    </w:lvl>
    <w:lvl w:ilvl="8">
      <w:start w:val="0"/>
      <w:numFmt w:val="bullet"/>
      <w:lvlText w:val="•"/>
      <w:lvlJc w:val="left"/>
      <w:pPr>
        <w:ind w:left="7970" w:hanging="360"/>
      </w:pPr>
      <w:rPr>
        <w:rFonts w:hint="default"/>
      </w:rPr>
    </w:lvl>
  </w:abstractNum>
  <w:abstractNum w:abstractNumId="24">
    <w:multiLevelType w:val="hybridMultilevel"/>
    <w:lvl w:ilvl="0">
      <w:start w:val="1"/>
      <w:numFmt w:val="decimal"/>
      <w:lvlText w:val="(%1)"/>
      <w:lvlJc w:val="left"/>
      <w:pPr>
        <w:ind w:left="458" w:hanging="339"/>
        <w:jc w:val="left"/>
      </w:pPr>
      <w:rPr>
        <w:rFonts w:hint="default"/>
        <w:spacing w:val="-1"/>
        <w:w w:val="100"/>
        <w:u w:val="single" w:color="000000"/>
      </w:rPr>
    </w:lvl>
    <w:lvl w:ilvl="1">
      <w:start w:val="0"/>
      <w:numFmt w:val="bullet"/>
      <w:lvlText w:val="•"/>
      <w:lvlJc w:val="left"/>
      <w:pPr>
        <w:ind w:left="1366" w:hanging="339"/>
      </w:pPr>
      <w:rPr>
        <w:rFonts w:hint="default"/>
      </w:rPr>
    </w:lvl>
    <w:lvl w:ilvl="2">
      <w:start w:val="0"/>
      <w:numFmt w:val="bullet"/>
      <w:lvlText w:val="•"/>
      <w:lvlJc w:val="left"/>
      <w:pPr>
        <w:ind w:left="2272" w:hanging="339"/>
      </w:pPr>
      <w:rPr>
        <w:rFonts w:hint="default"/>
      </w:rPr>
    </w:lvl>
    <w:lvl w:ilvl="3">
      <w:start w:val="0"/>
      <w:numFmt w:val="bullet"/>
      <w:lvlText w:val="•"/>
      <w:lvlJc w:val="left"/>
      <w:pPr>
        <w:ind w:left="3178" w:hanging="339"/>
      </w:pPr>
      <w:rPr>
        <w:rFonts w:hint="default"/>
      </w:rPr>
    </w:lvl>
    <w:lvl w:ilvl="4">
      <w:start w:val="0"/>
      <w:numFmt w:val="bullet"/>
      <w:lvlText w:val="•"/>
      <w:lvlJc w:val="left"/>
      <w:pPr>
        <w:ind w:left="4084" w:hanging="339"/>
      </w:pPr>
      <w:rPr>
        <w:rFonts w:hint="default"/>
      </w:rPr>
    </w:lvl>
    <w:lvl w:ilvl="5">
      <w:start w:val="0"/>
      <w:numFmt w:val="bullet"/>
      <w:lvlText w:val="•"/>
      <w:lvlJc w:val="left"/>
      <w:pPr>
        <w:ind w:left="4990" w:hanging="339"/>
      </w:pPr>
      <w:rPr>
        <w:rFonts w:hint="default"/>
      </w:rPr>
    </w:lvl>
    <w:lvl w:ilvl="6">
      <w:start w:val="0"/>
      <w:numFmt w:val="bullet"/>
      <w:lvlText w:val="•"/>
      <w:lvlJc w:val="left"/>
      <w:pPr>
        <w:ind w:left="5896" w:hanging="339"/>
      </w:pPr>
      <w:rPr>
        <w:rFonts w:hint="default"/>
      </w:rPr>
    </w:lvl>
    <w:lvl w:ilvl="7">
      <w:start w:val="0"/>
      <w:numFmt w:val="bullet"/>
      <w:lvlText w:val="•"/>
      <w:lvlJc w:val="left"/>
      <w:pPr>
        <w:ind w:left="6802" w:hanging="339"/>
      </w:pPr>
      <w:rPr>
        <w:rFonts w:hint="default"/>
      </w:rPr>
    </w:lvl>
    <w:lvl w:ilvl="8">
      <w:start w:val="0"/>
      <w:numFmt w:val="bullet"/>
      <w:lvlText w:val="•"/>
      <w:lvlJc w:val="left"/>
      <w:pPr>
        <w:ind w:left="7708" w:hanging="339"/>
      </w:pPr>
      <w:rPr>
        <w:rFonts w:hint="default"/>
      </w:rPr>
    </w:lvl>
  </w:abstractNum>
  <w:abstractNum w:abstractNumId="23">
    <w:multiLevelType w:val="hybridMultilevel"/>
    <w:lvl w:ilvl="0">
      <w:start w:val="1"/>
      <w:numFmt w:val="decimal"/>
      <w:lvlText w:val="(%1)"/>
      <w:lvlJc w:val="left"/>
      <w:pPr>
        <w:ind w:left="479" w:hanging="360"/>
        <w:jc w:val="left"/>
      </w:pPr>
      <w:rPr>
        <w:rFonts w:hint="default" w:ascii="Bookman Old Style" w:hAnsi="Bookman Old Style" w:eastAsia="Bookman Old Style" w:cs="Bookman Old Style"/>
        <w:spacing w:val="-1"/>
        <w:w w:val="100"/>
        <w:sz w:val="22"/>
        <w:szCs w:val="22"/>
      </w:rPr>
    </w:lvl>
    <w:lvl w:ilvl="1">
      <w:start w:val="1"/>
      <w:numFmt w:val="lowerLetter"/>
      <w:lvlText w:val="%2)"/>
      <w:lvlJc w:val="left"/>
      <w:pPr>
        <w:ind w:left="1199" w:hanging="360"/>
        <w:jc w:val="left"/>
      </w:pPr>
      <w:rPr>
        <w:rFonts w:hint="default" w:ascii="Bookman Old Style" w:hAnsi="Bookman Old Style" w:eastAsia="Bookman Old Style" w:cs="Bookman Old Style"/>
        <w:spacing w:val="-1"/>
        <w:w w:val="100"/>
        <w:sz w:val="22"/>
        <w:szCs w:val="22"/>
      </w:rPr>
    </w:lvl>
    <w:lvl w:ilvl="2">
      <w:start w:val="0"/>
      <w:numFmt w:val="bullet"/>
      <w:lvlText w:val="•"/>
      <w:lvlJc w:val="left"/>
      <w:pPr>
        <w:ind w:left="2124" w:hanging="360"/>
      </w:pPr>
      <w:rPr>
        <w:rFonts w:hint="default"/>
      </w:rPr>
    </w:lvl>
    <w:lvl w:ilvl="3">
      <w:start w:val="0"/>
      <w:numFmt w:val="bullet"/>
      <w:lvlText w:val="•"/>
      <w:lvlJc w:val="left"/>
      <w:pPr>
        <w:ind w:left="3048" w:hanging="360"/>
      </w:pPr>
      <w:rPr>
        <w:rFonts w:hint="default"/>
      </w:rPr>
    </w:lvl>
    <w:lvl w:ilvl="4">
      <w:start w:val="0"/>
      <w:numFmt w:val="bullet"/>
      <w:lvlText w:val="•"/>
      <w:lvlJc w:val="left"/>
      <w:pPr>
        <w:ind w:left="3973" w:hanging="360"/>
      </w:pPr>
      <w:rPr>
        <w:rFonts w:hint="default"/>
      </w:rPr>
    </w:lvl>
    <w:lvl w:ilvl="5">
      <w:start w:val="0"/>
      <w:numFmt w:val="bullet"/>
      <w:lvlText w:val="•"/>
      <w:lvlJc w:val="left"/>
      <w:pPr>
        <w:ind w:left="4897" w:hanging="360"/>
      </w:pPr>
      <w:rPr>
        <w:rFonts w:hint="default"/>
      </w:rPr>
    </w:lvl>
    <w:lvl w:ilvl="6">
      <w:start w:val="0"/>
      <w:numFmt w:val="bullet"/>
      <w:lvlText w:val="•"/>
      <w:lvlJc w:val="left"/>
      <w:pPr>
        <w:ind w:left="5822" w:hanging="360"/>
      </w:pPr>
      <w:rPr>
        <w:rFonts w:hint="default"/>
      </w:rPr>
    </w:lvl>
    <w:lvl w:ilvl="7">
      <w:start w:val="0"/>
      <w:numFmt w:val="bullet"/>
      <w:lvlText w:val="•"/>
      <w:lvlJc w:val="left"/>
      <w:pPr>
        <w:ind w:left="6746" w:hanging="360"/>
      </w:pPr>
      <w:rPr>
        <w:rFonts w:hint="default"/>
      </w:rPr>
    </w:lvl>
    <w:lvl w:ilvl="8">
      <w:start w:val="0"/>
      <w:numFmt w:val="bullet"/>
      <w:lvlText w:val="•"/>
      <w:lvlJc w:val="left"/>
      <w:pPr>
        <w:ind w:left="7671" w:hanging="360"/>
      </w:pPr>
      <w:rPr>
        <w:rFonts w:hint="default"/>
      </w:rPr>
    </w:lvl>
  </w:abstractNum>
  <w:abstractNum w:abstractNumId="22">
    <w:multiLevelType w:val="hybridMultilevel"/>
    <w:lvl w:ilvl="0">
      <w:start w:val="1"/>
      <w:numFmt w:val="lowerLetter"/>
      <w:lvlText w:val="%1."/>
      <w:lvlJc w:val="left"/>
      <w:pPr>
        <w:ind w:left="240" w:hanging="267"/>
        <w:jc w:val="left"/>
      </w:pPr>
      <w:rPr>
        <w:rFonts w:hint="default" w:ascii="Bookman Old Style" w:hAnsi="Bookman Old Style" w:eastAsia="Bookman Old Style" w:cs="Bookman Old Style"/>
        <w:spacing w:val="-1"/>
        <w:w w:val="100"/>
        <w:sz w:val="22"/>
        <w:szCs w:val="22"/>
      </w:rPr>
    </w:lvl>
    <w:lvl w:ilvl="1">
      <w:start w:val="1"/>
      <w:numFmt w:val="lowerLetter"/>
      <w:lvlText w:val="%2."/>
      <w:lvlJc w:val="left"/>
      <w:pPr>
        <w:ind w:left="1941" w:hanging="267"/>
        <w:jc w:val="left"/>
      </w:pPr>
      <w:rPr>
        <w:rFonts w:hint="default"/>
        <w:spacing w:val="-1"/>
        <w:w w:val="100"/>
      </w:rPr>
    </w:lvl>
    <w:lvl w:ilvl="2">
      <w:start w:val="0"/>
      <w:numFmt w:val="bullet"/>
      <w:lvlText w:val="•"/>
      <w:lvlJc w:val="left"/>
      <w:pPr>
        <w:ind w:left="2822" w:hanging="267"/>
      </w:pPr>
      <w:rPr>
        <w:rFonts w:hint="default"/>
      </w:rPr>
    </w:lvl>
    <w:lvl w:ilvl="3">
      <w:start w:val="0"/>
      <w:numFmt w:val="bullet"/>
      <w:lvlText w:val="•"/>
      <w:lvlJc w:val="left"/>
      <w:pPr>
        <w:ind w:left="3704" w:hanging="267"/>
      </w:pPr>
      <w:rPr>
        <w:rFonts w:hint="default"/>
      </w:rPr>
    </w:lvl>
    <w:lvl w:ilvl="4">
      <w:start w:val="0"/>
      <w:numFmt w:val="bullet"/>
      <w:lvlText w:val="•"/>
      <w:lvlJc w:val="left"/>
      <w:pPr>
        <w:ind w:left="4586" w:hanging="267"/>
      </w:pPr>
      <w:rPr>
        <w:rFonts w:hint="default"/>
      </w:rPr>
    </w:lvl>
    <w:lvl w:ilvl="5">
      <w:start w:val="0"/>
      <w:numFmt w:val="bullet"/>
      <w:lvlText w:val="•"/>
      <w:lvlJc w:val="left"/>
      <w:pPr>
        <w:ind w:left="5468" w:hanging="267"/>
      </w:pPr>
      <w:rPr>
        <w:rFonts w:hint="default"/>
      </w:rPr>
    </w:lvl>
    <w:lvl w:ilvl="6">
      <w:start w:val="0"/>
      <w:numFmt w:val="bullet"/>
      <w:lvlText w:val="•"/>
      <w:lvlJc w:val="left"/>
      <w:pPr>
        <w:ind w:left="6351" w:hanging="267"/>
      </w:pPr>
      <w:rPr>
        <w:rFonts w:hint="default"/>
      </w:rPr>
    </w:lvl>
    <w:lvl w:ilvl="7">
      <w:start w:val="0"/>
      <w:numFmt w:val="bullet"/>
      <w:lvlText w:val="•"/>
      <w:lvlJc w:val="left"/>
      <w:pPr>
        <w:ind w:left="7233" w:hanging="267"/>
      </w:pPr>
      <w:rPr>
        <w:rFonts w:hint="default"/>
      </w:rPr>
    </w:lvl>
    <w:lvl w:ilvl="8">
      <w:start w:val="0"/>
      <w:numFmt w:val="bullet"/>
      <w:lvlText w:val="•"/>
      <w:lvlJc w:val="left"/>
      <w:pPr>
        <w:ind w:left="8115" w:hanging="267"/>
      </w:pPr>
      <w:rPr>
        <w:rFonts w:hint="default"/>
      </w:rPr>
    </w:lvl>
  </w:abstractNum>
  <w:abstractNum w:abstractNumId="21">
    <w:multiLevelType w:val="hybridMultilevel"/>
    <w:lvl w:ilvl="0">
      <w:start w:val="1"/>
      <w:numFmt w:val="lowerLetter"/>
      <w:lvlText w:val="%1."/>
      <w:lvlJc w:val="left"/>
      <w:pPr>
        <w:ind w:left="432" w:hanging="252"/>
        <w:jc w:val="left"/>
      </w:pPr>
      <w:rPr>
        <w:rFonts w:hint="default" w:ascii="Bookman Old Style" w:hAnsi="Bookman Old Style" w:eastAsia="Bookman Old Style" w:cs="Bookman Old Style"/>
        <w:spacing w:val="-1"/>
        <w:w w:val="100"/>
        <w:sz w:val="22"/>
        <w:szCs w:val="22"/>
      </w:rPr>
    </w:lvl>
    <w:lvl w:ilvl="1">
      <w:start w:val="0"/>
      <w:numFmt w:val="bullet"/>
      <w:lvlText w:val="•"/>
      <w:lvlJc w:val="left"/>
      <w:pPr>
        <w:ind w:left="1342" w:hanging="252"/>
      </w:pPr>
      <w:rPr>
        <w:rFonts w:hint="default"/>
      </w:rPr>
    </w:lvl>
    <w:lvl w:ilvl="2">
      <w:start w:val="0"/>
      <w:numFmt w:val="bullet"/>
      <w:lvlText w:val="•"/>
      <w:lvlJc w:val="left"/>
      <w:pPr>
        <w:ind w:left="2245" w:hanging="252"/>
      </w:pPr>
      <w:rPr>
        <w:rFonts w:hint="default"/>
      </w:rPr>
    </w:lvl>
    <w:lvl w:ilvl="3">
      <w:start w:val="0"/>
      <w:numFmt w:val="bullet"/>
      <w:lvlText w:val="•"/>
      <w:lvlJc w:val="left"/>
      <w:pPr>
        <w:ind w:left="3148" w:hanging="252"/>
      </w:pPr>
      <w:rPr>
        <w:rFonts w:hint="default"/>
      </w:rPr>
    </w:lvl>
    <w:lvl w:ilvl="4">
      <w:start w:val="0"/>
      <w:numFmt w:val="bullet"/>
      <w:lvlText w:val="•"/>
      <w:lvlJc w:val="left"/>
      <w:pPr>
        <w:ind w:left="4051" w:hanging="252"/>
      </w:pPr>
      <w:rPr>
        <w:rFonts w:hint="default"/>
      </w:rPr>
    </w:lvl>
    <w:lvl w:ilvl="5">
      <w:start w:val="0"/>
      <w:numFmt w:val="bullet"/>
      <w:lvlText w:val="•"/>
      <w:lvlJc w:val="left"/>
      <w:pPr>
        <w:ind w:left="4954" w:hanging="252"/>
      </w:pPr>
      <w:rPr>
        <w:rFonts w:hint="default"/>
      </w:rPr>
    </w:lvl>
    <w:lvl w:ilvl="6">
      <w:start w:val="0"/>
      <w:numFmt w:val="bullet"/>
      <w:lvlText w:val="•"/>
      <w:lvlJc w:val="left"/>
      <w:pPr>
        <w:ind w:left="5856" w:hanging="252"/>
      </w:pPr>
      <w:rPr>
        <w:rFonts w:hint="default"/>
      </w:rPr>
    </w:lvl>
    <w:lvl w:ilvl="7">
      <w:start w:val="0"/>
      <w:numFmt w:val="bullet"/>
      <w:lvlText w:val="•"/>
      <w:lvlJc w:val="left"/>
      <w:pPr>
        <w:ind w:left="6759" w:hanging="252"/>
      </w:pPr>
      <w:rPr>
        <w:rFonts w:hint="default"/>
      </w:rPr>
    </w:lvl>
    <w:lvl w:ilvl="8">
      <w:start w:val="0"/>
      <w:numFmt w:val="bullet"/>
      <w:lvlText w:val="•"/>
      <w:lvlJc w:val="left"/>
      <w:pPr>
        <w:ind w:left="7662" w:hanging="252"/>
      </w:pPr>
      <w:rPr>
        <w:rFonts w:hint="default"/>
      </w:rPr>
    </w:lvl>
  </w:abstractNum>
  <w:abstractNum w:abstractNumId="20">
    <w:multiLevelType w:val="hybridMultilevel"/>
    <w:lvl w:ilvl="0">
      <w:start w:val="1"/>
      <w:numFmt w:val="decimal"/>
      <w:lvlText w:val="(%1)"/>
      <w:lvlJc w:val="left"/>
      <w:pPr>
        <w:ind w:left="511" w:hanging="272"/>
        <w:jc w:val="left"/>
      </w:pPr>
      <w:rPr>
        <w:rFonts w:hint="default"/>
        <w:spacing w:val="-1"/>
        <w:w w:val="100"/>
        <w:u w:val="single" w:color="000000"/>
      </w:rPr>
    </w:lvl>
    <w:lvl w:ilvl="1">
      <w:start w:val="0"/>
      <w:numFmt w:val="bullet"/>
      <w:lvlText w:val="•"/>
      <w:lvlJc w:val="left"/>
      <w:pPr>
        <w:ind w:left="1464" w:hanging="272"/>
      </w:pPr>
      <w:rPr>
        <w:rFonts w:hint="default"/>
      </w:rPr>
    </w:lvl>
    <w:lvl w:ilvl="2">
      <w:start w:val="0"/>
      <w:numFmt w:val="bullet"/>
      <w:lvlText w:val="•"/>
      <w:lvlJc w:val="left"/>
      <w:pPr>
        <w:ind w:left="2408" w:hanging="272"/>
      </w:pPr>
      <w:rPr>
        <w:rFonts w:hint="default"/>
      </w:rPr>
    </w:lvl>
    <w:lvl w:ilvl="3">
      <w:start w:val="0"/>
      <w:numFmt w:val="bullet"/>
      <w:lvlText w:val="•"/>
      <w:lvlJc w:val="left"/>
      <w:pPr>
        <w:ind w:left="3352" w:hanging="272"/>
      </w:pPr>
      <w:rPr>
        <w:rFonts w:hint="default"/>
      </w:rPr>
    </w:lvl>
    <w:lvl w:ilvl="4">
      <w:start w:val="0"/>
      <w:numFmt w:val="bullet"/>
      <w:lvlText w:val="•"/>
      <w:lvlJc w:val="left"/>
      <w:pPr>
        <w:ind w:left="4296" w:hanging="272"/>
      </w:pPr>
      <w:rPr>
        <w:rFonts w:hint="default"/>
      </w:rPr>
    </w:lvl>
    <w:lvl w:ilvl="5">
      <w:start w:val="0"/>
      <w:numFmt w:val="bullet"/>
      <w:lvlText w:val="•"/>
      <w:lvlJc w:val="left"/>
      <w:pPr>
        <w:ind w:left="5240" w:hanging="272"/>
      </w:pPr>
      <w:rPr>
        <w:rFonts w:hint="default"/>
      </w:rPr>
    </w:lvl>
    <w:lvl w:ilvl="6">
      <w:start w:val="0"/>
      <w:numFmt w:val="bullet"/>
      <w:lvlText w:val="•"/>
      <w:lvlJc w:val="left"/>
      <w:pPr>
        <w:ind w:left="6184" w:hanging="272"/>
      </w:pPr>
      <w:rPr>
        <w:rFonts w:hint="default"/>
      </w:rPr>
    </w:lvl>
    <w:lvl w:ilvl="7">
      <w:start w:val="0"/>
      <w:numFmt w:val="bullet"/>
      <w:lvlText w:val="•"/>
      <w:lvlJc w:val="left"/>
      <w:pPr>
        <w:ind w:left="7128" w:hanging="272"/>
      </w:pPr>
      <w:rPr>
        <w:rFonts w:hint="default"/>
      </w:rPr>
    </w:lvl>
    <w:lvl w:ilvl="8">
      <w:start w:val="0"/>
      <w:numFmt w:val="bullet"/>
      <w:lvlText w:val="•"/>
      <w:lvlJc w:val="left"/>
      <w:pPr>
        <w:ind w:left="8072" w:hanging="272"/>
      </w:pPr>
      <w:rPr>
        <w:rFonts w:hint="default"/>
      </w:rPr>
    </w:lvl>
  </w:abstractNum>
  <w:abstractNum w:abstractNumId="19">
    <w:multiLevelType w:val="hybridMultilevel"/>
    <w:lvl w:ilvl="0">
      <w:start w:val="1"/>
      <w:numFmt w:val="decimal"/>
      <w:lvlText w:val="(%1)"/>
      <w:lvlJc w:val="left"/>
      <w:pPr>
        <w:ind w:left="460" w:hanging="341"/>
        <w:jc w:val="left"/>
      </w:pPr>
      <w:rPr>
        <w:rFonts w:hint="default"/>
        <w:spacing w:val="-1"/>
        <w:w w:val="100"/>
        <w:u w:val="single" w:color="000000"/>
      </w:rPr>
    </w:lvl>
    <w:lvl w:ilvl="1">
      <w:start w:val="1"/>
      <w:numFmt w:val="lowerLetter"/>
      <w:lvlText w:val="%2."/>
      <w:lvlJc w:val="left"/>
      <w:pPr>
        <w:ind w:left="698" w:hanging="279"/>
        <w:jc w:val="left"/>
      </w:pPr>
      <w:rPr>
        <w:rFonts w:hint="default" w:ascii="Bookman Old Style" w:hAnsi="Bookman Old Style" w:eastAsia="Bookman Old Style" w:cs="Bookman Old Style"/>
        <w:spacing w:val="-1"/>
        <w:w w:val="100"/>
        <w:sz w:val="22"/>
        <w:szCs w:val="22"/>
      </w:rPr>
    </w:lvl>
    <w:lvl w:ilvl="2">
      <w:start w:val="0"/>
      <w:numFmt w:val="bullet"/>
      <w:lvlText w:val="•"/>
      <w:lvlJc w:val="left"/>
      <w:pPr>
        <w:ind w:left="1688" w:hanging="279"/>
      </w:pPr>
      <w:rPr>
        <w:rFonts w:hint="default"/>
      </w:rPr>
    </w:lvl>
    <w:lvl w:ilvl="3">
      <w:start w:val="0"/>
      <w:numFmt w:val="bullet"/>
      <w:lvlText w:val="•"/>
      <w:lvlJc w:val="left"/>
      <w:pPr>
        <w:ind w:left="2677" w:hanging="279"/>
      </w:pPr>
      <w:rPr>
        <w:rFonts w:hint="default"/>
      </w:rPr>
    </w:lvl>
    <w:lvl w:ilvl="4">
      <w:start w:val="0"/>
      <w:numFmt w:val="bullet"/>
      <w:lvlText w:val="•"/>
      <w:lvlJc w:val="left"/>
      <w:pPr>
        <w:ind w:left="3666" w:hanging="279"/>
      </w:pPr>
      <w:rPr>
        <w:rFonts w:hint="default"/>
      </w:rPr>
    </w:lvl>
    <w:lvl w:ilvl="5">
      <w:start w:val="0"/>
      <w:numFmt w:val="bullet"/>
      <w:lvlText w:val="•"/>
      <w:lvlJc w:val="left"/>
      <w:pPr>
        <w:ind w:left="4655" w:hanging="279"/>
      </w:pPr>
      <w:rPr>
        <w:rFonts w:hint="default"/>
      </w:rPr>
    </w:lvl>
    <w:lvl w:ilvl="6">
      <w:start w:val="0"/>
      <w:numFmt w:val="bullet"/>
      <w:lvlText w:val="•"/>
      <w:lvlJc w:val="left"/>
      <w:pPr>
        <w:ind w:left="5644" w:hanging="279"/>
      </w:pPr>
      <w:rPr>
        <w:rFonts w:hint="default"/>
      </w:rPr>
    </w:lvl>
    <w:lvl w:ilvl="7">
      <w:start w:val="0"/>
      <w:numFmt w:val="bullet"/>
      <w:lvlText w:val="•"/>
      <w:lvlJc w:val="left"/>
      <w:pPr>
        <w:ind w:left="6633" w:hanging="279"/>
      </w:pPr>
      <w:rPr>
        <w:rFonts w:hint="default"/>
      </w:rPr>
    </w:lvl>
    <w:lvl w:ilvl="8">
      <w:start w:val="0"/>
      <w:numFmt w:val="bullet"/>
      <w:lvlText w:val="•"/>
      <w:lvlJc w:val="left"/>
      <w:pPr>
        <w:ind w:left="7622" w:hanging="279"/>
      </w:pPr>
      <w:rPr>
        <w:rFonts w:hint="default"/>
      </w:rPr>
    </w:lvl>
  </w:abstractNum>
  <w:abstractNum w:abstractNumId="18">
    <w:multiLevelType w:val="hybridMultilevel"/>
    <w:lvl w:ilvl="0">
      <w:start w:val="1"/>
      <w:numFmt w:val="upperLetter"/>
      <w:lvlText w:val="%1."/>
      <w:lvlJc w:val="left"/>
      <w:pPr>
        <w:ind w:left="480" w:hanging="360"/>
        <w:jc w:val="right"/>
      </w:pPr>
      <w:rPr>
        <w:rFonts w:hint="default" w:ascii="Bookman Old Style" w:hAnsi="Bookman Old Style" w:eastAsia="Bookman Old Style" w:cs="Bookman Old Style"/>
        <w:spacing w:val="-1"/>
        <w:w w:val="100"/>
        <w:sz w:val="22"/>
        <w:szCs w:val="22"/>
      </w:rPr>
    </w:lvl>
    <w:lvl w:ilvl="1">
      <w:start w:val="1"/>
      <w:numFmt w:val="decimal"/>
      <w:lvlText w:val="(%2)"/>
      <w:lvlJc w:val="left"/>
      <w:pPr>
        <w:ind w:left="974" w:hanging="375"/>
        <w:jc w:val="right"/>
      </w:pPr>
      <w:rPr>
        <w:rFonts w:hint="default" w:ascii="Bookman Old Style" w:hAnsi="Bookman Old Style" w:eastAsia="Bookman Old Style" w:cs="Bookman Old Style"/>
        <w:spacing w:val="-1"/>
        <w:w w:val="100"/>
        <w:sz w:val="22"/>
        <w:szCs w:val="22"/>
      </w:rPr>
    </w:lvl>
    <w:lvl w:ilvl="2">
      <w:start w:val="0"/>
      <w:numFmt w:val="bullet"/>
      <w:lvlText w:val="•"/>
      <w:lvlJc w:val="left"/>
      <w:pPr>
        <w:ind w:left="1937" w:hanging="375"/>
      </w:pPr>
      <w:rPr>
        <w:rFonts w:hint="default"/>
      </w:rPr>
    </w:lvl>
    <w:lvl w:ilvl="3">
      <w:start w:val="0"/>
      <w:numFmt w:val="bullet"/>
      <w:lvlText w:val="•"/>
      <w:lvlJc w:val="left"/>
      <w:pPr>
        <w:ind w:left="2895" w:hanging="375"/>
      </w:pPr>
      <w:rPr>
        <w:rFonts w:hint="default"/>
      </w:rPr>
    </w:lvl>
    <w:lvl w:ilvl="4">
      <w:start w:val="0"/>
      <w:numFmt w:val="bullet"/>
      <w:lvlText w:val="•"/>
      <w:lvlJc w:val="left"/>
      <w:pPr>
        <w:ind w:left="3853" w:hanging="375"/>
      </w:pPr>
      <w:rPr>
        <w:rFonts w:hint="default"/>
      </w:rPr>
    </w:lvl>
    <w:lvl w:ilvl="5">
      <w:start w:val="0"/>
      <w:numFmt w:val="bullet"/>
      <w:lvlText w:val="•"/>
      <w:lvlJc w:val="left"/>
      <w:pPr>
        <w:ind w:left="4811" w:hanging="375"/>
      </w:pPr>
      <w:rPr>
        <w:rFonts w:hint="default"/>
      </w:rPr>
    </w:lvl>
    <w:lvl w:ilvl="6">
      <w:start w:val="0"/>
      <w:numFmt w:val="bullet"/>
      <w:lvlText w:val="•"/>
      <w:lvlJc w:val="left"/>
      <w:pPr>
        <w:ind w:left="5768" w:hanging="375"/>
      </w:pPr>
      <w:rPr>
        <w:rFonts w:hint="default"/>
      </w:rPr>
    </w:lvl>
    <w:lvl w:ilvl="7">
      <w:start w:val="0"/>
      <w:numFmt w:val="bullet"/>
      <w:lvlText w:val="•"/>
      <w:lvlJc w:val="left"/>
      <w:pPr>
        <w:ind w:left="6726" w:hanging="375"/>
      </w:pPr>
      <w:rPr>
        <w:rFonts w:hint="default"/>
      </w:rPr>
    </w:lvl>
    <w:lvl w:ilvl="8">
      <w:start w:val="0"/>
      <w:numFmt w:val="bullet"/>
      <w:lvlText w:val="•"/>
      <w:lvlJc w:val="left"/>
      <w:pPr>
        <w:ind w:left="7684" w:hanging="375"/>
      </w:pPr>
      <w:rPr>
        <w:rFonts w:hint="default"/>
      </w:rPr>
    </w:lvl>
  </w:abstractNum>
  <w:abstractNum w:abstractNumId="17">
    <w:multiLevelType w:val="hybridMultilevel"/>
    <w:lvl w:ilvl="0">
      <w:start w:val="0"/>
      <w:numFmt w:val="bullet"/>
      <w:lvlText w:val=""/>
      <w:lvlJc w:val="left"/>
      <w:pPr>
        <w:ind w:left="1300" w:hanging="361"/>
      </w:pPr>
      <w:rPr>
        <w:rFonts w:hint="default" w:ascii="Symbol" w:hAnsi="Symbol" w:eastAsia="Symbol" w:cs="Symbol"/>
        <w:w w:val="100"/>
        <w:sz w:val="22"/>
        <w:szCs w:val="22"/>
      </w:rPr>
    </w:lvl>
    <w:lvl w:ilvl="1">
      <w:start w:val="0"/>
      <w:numFmt w:val="bullet"/>
      <w:lvlText w:val="•"/>
      <w:lvlJc w:val="left"/>
      <w:pPr>
        <w:ind w:left="2222" w:hanging="361"/>
      </w:pPr>
      <w:rPr>
        <w:rFonts w:hint="default"/>
      </w:rPr>
    </w:lvl>
    <w:lvl w:ilvl="2">
      <w:start w:val="0"/>
      <w:numFmt w:val="bullet"/>
      <w:lvlText w:val="•"/>
      <w:lvlJc w:val="left"/>
      <w:pPr>
        <w:ind w:left="3144" w:hanging="361"/>
      </w:pPr>
      <w:rPr>
        <w:rFonts w:hint="default"/>
      </w:rPr>
    </w:lvl>
    <w:lvl w:ilvl="3">
      <w:start w:val="0"/>
      <w:numFmt w:val="bullet"/>
      <w:lvlText w:val="•"/>
      <w:lvlJc w:val="left"/>
      <w:pPr>
        <w:ind w:left="4066" w:hanging="361"/>
      </w:pPr>
      <w:rPr>
        <w:rFonts w:hint="default"/>
      </w:rPr>
    </w:lvl>
    <w:lvl w:ilvl="4">
      <w:start w:val="0"/>
      <w:numFmt w:val="bullet"/>
      <w:lvlText w:val="•"/>
      <w:lvlJc w:val="left"/>
      <w:pPr>
        <w:ind w:left="4988" w:hanging="361"/>
      </w:pPr>
      <w:rPr>
        <w:rFonts w:hint="default"/>
      </w:rPr>
    </w:lvl>
    <w:lvl w:ilvl="5">
      <w:start w:val="0"/>
      <w:numFmt w:val="bullet"/>
      <w:lvlText w:val="•"/>
      <w:lvlJc w:val="left"/>
      <w:pPr>
        <w:ind w:left="5910" w:hanging="361"/>
      </w:pPr>
      <w:rPr>
        <w:rFonts w:hint="default"/>
      </w:rPr>
    </w:lvl>
    <w:lvl w:ilvl="6">
      <w:start w:val="0"/>
      <w:numFmt w:val="bullet"/>
      <w:lvlText w:val="•"/>
      <w:lvlJc w:val="left"/>
      <w:pPr>
        <w:ind w:left="6832" w:hanging="361"/>
      </w:pPr>
      <w:rPr>
        <w:rFonts w:hint="default"/>
      </w:rPr>
    </w:lvl>
    <w:lvl w:ilvl="7">
      <w:start w:val="0"/>
      <w:numFmt w:val="bullet"/>
      <w:lvlText w:val="•"/>
      <w:lvlJc w:val="left"/>
      <w:pPr>
        <w:ind w:left="7754" w:hanging="361"/>
      </w:pPr>
      <w:rPr>
        <w:rFonts w:hint="default"/>
      </w:rPr>
    </w:lvl>
    <w:lvl w:ilvl="8">
      <w:start w:val="0"/>
      <w:numFmt w:val="bullet"/>
      <w:lvlText w:val="•"/>
      <w:lvlJc w:val="left"/>
      <w:pPr>
        <w:ind w:left="8676" w:hanging="361"/>
      </w:pPr>
      <w:rPr>
        <w:rFonts w:hint="default"/>
      </w:rPr>
    </w:lvl>
  </w:abstractNum>
  <w:abstractNum w:abstractNumId="16">
    <w:multiLevelType w:val="hybridMultilevel"/>
    <w:lvl w:ilvl="0">
      <w:start w:val="0"/>
      <w:numFmt w:val="bullet"/>
      <w:lvlText w:val=""/>
      <w:lvlJc w:val="left"/>
      <w:pPr>
        <w:ind w:left="360" w:hanging="360"/>
      </w:pPr>
      <w:rPr>
        <w:rFonts w:hint="default" w:ascii="Symbol" w:hAnsi="Symbol" w:eastAsia="Symbol" w:cs="Symbol"/>
        <w:w w:val="99"/>
        <w:sz w:val="20"/>
        <w:szCs w:val="20"/>
      </w:rPr>
    </w:lvl>
    <w:lvl w:ilvl="1">
      <w:start w:val="0"/>
      <w:numFmt w:val="bullet"/>
      <w:lvlText w:val="•"/>
      <w:lvlJc w:val="left"/>
      <w:pPr>
        <w:ind w:left="632" w:hanging="360"/>
      </w:pPr>
      <w:rPr>
        <w:rFonts w:hint="default"/>
      </w:rPr>
    </w:lvl>
    <w:lvl w:ilvl="2">
      <w:start w:val="0"/>
      <w:numFmt w:val="bullet"/>
      <w:lvlText w:val="•"/>
      <w:lvlJc w:val="left"/>
      <w:pPr>
        <w:ind w:left="904" w:hanging="360"/>
      </w:pPr>
      <w:rPr>
        <w:rFonts w:hint="default"/>
      </w:rPr>
    </w:lvl>
    <w:lvl w:ilvl="3">
      <w:start w:val="0"/>
      <w:numFmt w:val="bullet"/>
      <w:lvlText w:val="•"/>
      <w:lvlJc w:val="left"/>
      <w:pPr>
        <w:ind w:left="1176" w:hanging="360"/>
      </w:pPr>
      <w:rPr>
        <w:rFonts w:hint="default"/>
      </w:rPr>
    </w:lvl>
    <w:lvl w:ilvl="4">
      <w:start w:val="0"/>
      <w:numFmt w:val="bullet"/>
      <w:lvlText w:val="•"/>
      <w:lvlJc w:val="left"/>
      <w:pPr>
        <w:ind w:left="1448" w:hanging="360"/>
      </w:pPr>
      <w:rPr>
        <w:rFonts w:hint="default"/>
      </w:rPr>
    </w:lvl>
    <w:lvl w:ilvl="5">
      <w:start w:val="0"/>
      <w:numFmt w:val="bullet"/>
      <w:lvlText w:val="•"/>
      <w:lvlJc w:val="left"/>
      <w:pPr>
        <w:ind w:left="1721" w:hanging="360"/>
      </w:pPr>
      <w:rPr>
        <w:rFonts w:hint="default"/>
      </w:rPr>
    </w:lvl>
    <w:lvl w:ilvl="6">
      <w:start w:val="0"/>
      <w:numFmt w:val="bullet"/>
      <w:lvlText w:val="•"/>
      <w:lvlJc w:val="left"/>
      <w:pPr>
        <w:ind w:left="1993" w:hanging="360"/>
      </w:pPr>
      <w:rPr>
        <w:rFonts w:hint="default"/>
      </w:rPr>
    </w:lvl>
    <w:lvl w:ilvl="7">
      <w:start w:val="0"/>
      <w:numFmt w:val="bullet"/>
      <w:lvlText w:val="•"/>
      <w:lvlJc w:val="left"/>
      <w:pPr>
        <w:ind w:left="2265" w:hanging="360"/>
      </w:pPr>
      <w:rPr>
        <w:rFonts w:hint="default"/>
      </w:rPr>
    </w:lvl>
    <w:lvl w:ilvl="8">
      <w:start w:val="0"/>
      <w:numFmt w:val="bullet"/>
      <w:lvlText w:val="•"/>
      <w:lvlJc w:val="left"/>
      <w:pPr>
        <w:ind w:left="2537" w:hanging="360"/>
      </w:pPr>
      <w:rPr>
        <w:rFonts w:hint="default"/>
      </w:rPr>
    </w:lvl>
  </w:abstractNum>
  <w:abstractNum w:abstractNumId="15">
    <w:multiLevelType w:val="hybridMultilevel"/>
    <w:lvl w:ilvl="0">
      <w:start w:val="1"/>
      <w:numFmt w:val="decimal"/>
      <w:lvlText w:val="(%1)"/>
      <w:lvlJc w:val="left"/>
      <w:pPr>
        <w:ind w:left="458" w:hanging="339"/>
        <w:jc w:val="left"/>
      </w:pPr>
      <w:rPr>
        <w:rFonts w:hint="default"/>
        <w:spacing w:val="-1"/>
        <w:w w:val="100"/>
        <w:u w:val="single" w:color="000000"/>
      </w:rPr>
    </w:lvl>
    <w:lvl w:ilvl="1">
      <w:start w:val="0"/>
      <w:numFmt w:val="bullet"/>
      <w:lvlText w:val=""/>
      <w:lvlJc w:val="left"/>
      <w:pPr>
        <w:ind w:left="1199" w:hanging="361"/>
      </w:pPr>
      <w:rPr>
        <w:rFonts w:hint="default"/>
        <w:w w:val="100"/>
      </w:rPr>
    </w:lvl>
    <w:lvl w:ilvl="2">
      <w:start w:val="0"/>
      <w:numFmt w:val="bullet"/>
      <w:lvlText w:val="o"/>
      <w:lvlJc w:val="left"/>
      <w:pPr>
        <w:ind w:left="1560" w:hanging="361"/>
      </w:pPr>
      <w:rPr>
        <w:rFonts w:hint="default" w:ascii="Courier New" w:hAnsi="Courier New" w:eastAsia="Courier New" w:cs="Courier New"/>
        <w:w w:val="99"/>
        <w:sz w:val="20"/>
        <w:szCs w:val="20"/>
      </w:rPr>
    </w:lvl>
    <w:lvl w:ilvl="3">
      <w:start w:val="0"/>
      <w:numFmt w:val="bullet"/>
      <w:lvlText w:val="•"/>
      <w:lvlJc w:val="left"/>
      <w:pPr>
        <w:ind w:left="2565" w:hanging="361"/>
      </w:pPr>
      <w:rPr>
        <w:rFonts w:hint="default"/>
      </w:rPr>
    </w:lvl>
    <w:lvl w:ilvl="4">
      <w:start w:val="0"/>
      <w:numFmt w:val="bullet"/>
      <w:lvlText w:val="•"/>
      <w:lvlJc w:val="left"/>
      <w:pPr>
        <w:ind w:left="3570" w:hanging="361"/>
      </w:pPr>
      <w:rPr>
        <w:rFonts w:hint="default"/>
      </w:rPr>
    </w:lvl>
    <w:lvl w:ilvl="5">
      <w:start w:val="0"/>
      <w:numFmt w:val="bullet"/>
      <w:lvlText w:val="•"/>
      <w:lvlJc w:val="left"/>
      <w:pPr>
        <w:ind w:left="4575" w:hanging="361"/>
      </w:pPr>
      <w:rPr>
        <w:rFonts w:hint="default"/>
      </w:rPr>
    </w:lvl>
    <w:lvl w:ilvl="6">
      <w:start w:val="0"/>
      <w:numFmt w:val="bullet"/>
      <w:lvlText w:val="•"/>
      <w:lvlJc w:val="left"/>
      <w:pPr>
        <w:ind w:left="5580" w:hanging="361"/>
      </w:pPr>
      <w:rPr>
        <w:rFonts w:hint="default"/>
      </w:rPr>
    </w:lvl>
    <w:lvl w:ilvl="7">
      <w:start w:val="0"/>
      <w:numFmt w:val="bullet"/>
      <w:lvlText w:val="•"/>
      <w:lvlJc w:val="left"/>
      <w:pPr>
        <w:ind w:left="6585" w:hanging="361"/>
      </w:pPr>
      <w:rPr>
        <w:rFonts w:hint="default"/>
      </w:rPr>
    </w:lvl>
    <w:lvl w:ilvl="8">
      <w:start w:val="0"/>
      <w:numFmt w:val="bullet"/>
      <w:lvlText w:val="•"/>
      <w:lvlJc w:val="left"/>
      <w:pPr>
        <w:ind w:left="7590" w:hanging="361"/>
      </w:pPr>
      <w:rPr>
        <w:rFonts w:hint="default"/>
      </w:rPr>
    </w:lvl>
  </w:abstractNum>
  <w:abstractNum w:abstractNumId="14">
    <w:multiLevelType w:val="hybridMultilevel"/>
    <w:lvl w:ilvl="0">
      <w:start w:val="1"/>
      <w:numFmt w:val="upperLetter"/>
      <w:lvlText w:val="%1."/>
      <w:lvlJc w:val="left"/>
      <w:pPr>
        <w:ind w:left="459" w:hanging="360"/>
        <w:jc w:val="right"/>
      </w:pPr>
      <w:rPr>
        <w:rFonts w:hint="default"/>
        <w:spacing w:val="-1"/>
        <w:w w:val="100"/>
      </w:rPr>
    </w:lvl>
    <w:lvl w:ilvl="1">
      <w:start w:val="0"/>
      <w:numFmt w:val="bullet"/>
      <w:lvlText w:val="•"/>
      <w:lvlJc w:val="left"/>
      <w:pPr>
        <w:ind w:left="1372" w:hanging="360"/>
      </w:pPr>
      <w:rPr>
        <w:rFonts w:hint="default"/>
      </w:rPr>
    </w:lvl>
    <w:lvl w:ilvl="2">
      <w:start w:val="0"/>
      <w:numFmt w:val="bullet"/>
      <w:lvlText w:val="•"/>
      <w:lvlJc w:val="left"/>
      <w:pPr>
        <w:ind w:left="2284" w:hanging="360"/>
      </w:pPr>
      <w:rPr>
        <w:rFonts w:hint="default"/>
      </w:rPr>
    </w:lvl>
    <w:lvl w:ilvl="3">
      <w:start w:val="0"/>
      <w:numFmt w:val="bullet"/>
      <w:lvlText w:val="•"/>
      <w:lvlJc w:val="left"/>
      <w:pPr>
        <w:ind w:left="3196" w:hanging="360"/>
      </w:pPr>
      <w:rPr>
        <w:rFonts w:hint="default"/>
      </w:rPr>
    </w:lvl>
    <w:lvl w:ilvl="4">
      <w:start w:val="0"/>
      <w:numFmt w:val="bullet"/>
      <w:lvlText w:val="•"/>
      <w:lvlJc w:val="left"/>
      <w:pPr>
        <w:ind w:left="4108" w:hanging="360"/>
      </w:pPr>
      <w:rPr>
        <w:rFonts w:hint="default"/>
      </w:rPr>
    </w:lvl>
    <w:lvl w:ilvl="5">
      <w:start w:val="0"/>
      <w:numFmt w:val="bullet"/>
      <w:lvlText w:val="•"/>
      <w:lvlJc w:val="left"/>
      <w:pPr>
        <w:ind w:left="5020" w:hanging="360"/>
      </w:pPr>
      <w:rPr>
        <w:rFonts w:hint="default"/>
      </w:rPr>
    </w:lvl>
    <w:lvl w:ilvl="6">
      <w:start w:val="0"/>
      <w:numFmt w:val="bullet"/>
      <w:lvlText w:val="•"/>
      <w:lvlJc w:val="left"/>
      <w:pPr>
        <w:ind w:left="5932" w:hanging="360"/>
      </w:pPr>
      <w:rPr>
        <w:rFonts w:hint="default"/>
      </w:rPr>
    </w:lvl>
    <w:lvl w:ilvl="7">
      <w:start w:val="0"/>
      <w:numFmt w:val="bullet"/>
      <w:lvlText w:val="•"/>
      <w:lvlJc w:val="left"/>
      <w:pPr>
        <w:ind w:left="6844" w:hanging="360"/>
      </w:pPr>
      <w:rPr>
        <w:rFonts w:hint="default"/>
      </w:rPr>
    </w:lvl>
    <w:lvl w:ilvl="8">
      <w:start w:val="0"/>
      <w:numFmt w:val="bullet"/>
      <w:lvlText w:val="•"/>
      <w:lvlJc w:val="left"/>
      <w:pPr>
        <w:ind w:left="7756" w:hanging="360"/>
      </w:pPr>
      <w:rPr>
        <w:rFonts w:hint="default"/>
      </w:rPr>
    </w:lvl>
  </w:abstractNum>
  <w:abstractNum w:abstractNumId="13">
    <w:multiLevelType w:val="hybridMultilevel"/>
    <w:lvl w:ilvl="0">
      <w:start w:val="1"/>
      <w:numFmt w:val="decimal"/>
      <w:lvlText w:val="(%1)"/>
      <w:lvlJc w:val="left"/>
      <w:pPr>
        <w:ind w:left="479" w:hanging="360"/>
        <w:jc w:val="left"/>
      </w:pPr>
      <w:rPr>
        <w:rFonts w:hint="default"/>
        <w:spacing w:val="-2"/>
        <w:w w:val="100"/>
        <w:u w:val="single" w:color="000000"/>
      </w:rPr>
    </w:lvl>
    <w:lvl w:ilvl="1">
      <w:start w:val="0"/>
      <w:numFmt w:val="bullet"/>
      <w:lvlText w:val=""/>
      <w:lvlJc w:val="left"/>
      <w:pPr>
        <w:ind w:left="840" w:hanging="361"/>
      </w:pPr>
      <w:rPr>
        <w:rFonts w:hint="default"/>
        <w:w w:val="100"/>
      </w:rPr>
    </w:lvl>
    <w:lvl w:ilvl="2">
      <w:start w:val="0"/>
      <w:numFmt w:val="bullet"/>
      <w:lvlText w:val="•"/>
      <w:lvlJc w:val="left"/>
      <w:pPr>
        <w:ind w:left="1813" w:hanging="361"/>
      </w:pPr>
      <w:rPr>
        <w:rFonts w:hint="default"/>
      </w:rPr>
    </w:lvl>
    <w:lvl w:ilvl="3">
      <w:start w:val="0"/>
      <w:numFmt w:val="bullet"/>
      <w:lvlText w:val="•"/>
      <w:lvlJc w:val="left"/>
      <w:pPr>
        <w:ind w:left="2786" w:hanging="361"/>
      </w:pPr>
      <w:rPr>
        <w:rFonts w:hint="default"/>
      </w:rPr>
    </w:lvl>
    <w:lvl w:ilvl="4">
      <w:start w:val="0"/>
      <w:numFmt w:val="bullet"/>
      <w:lvlText w:val="•"/>
      <w:lvlJc w:val="left"/>
      <w:pPr>
        <w:ind w:left="3760" w:hanging="361"/>
      </w:pPr>
      <w:rPr>
        <w:rFonts w:hint="default"/>
      </w:rPr>
    </w:lvl>
    <w:lvl w:ilvl="5">
      <w:start w:val="0"/>
      <w:numFmt w:val="bullet"/>
      <w:lvlText w:val="•"/>
      <w:lvlJc w:val="left"/>
      <w:pPr>
        <w:ind w:left="4733" w:hanging="361"/>
      </w:pPr>
      <w:rPr>
        <w:rFonts w:hint="default"/>
      </w:rPr>
    </w:lvl>
    <w:lvl w:ilvl="6">
      <w:start w:val="0"/>
      <w:numFmt w:val="bullet"/>
      <w:lvlText w:val="•"/>
      <w:lvlJc w:val="left"/>
      <w:pPr>
        <w:ind w:left="5706" w:hanging="361"/>
      </w:pPr>
      <w:rPr>
        <w:rFonts w:hint="default"/>
      </w:rPr>
    </w:lvl>
    <w:lvl w:ilvl="7">
      <w:start w:val="0"/>
      <w:numFmt w:val="bullet"/>
      <w:lvlText w:val="•"/>
      <w:lvlJc w:val="left"/>
      <w:pPr>
        <w:ind w:left="6680" w:hanging="361"/>
      </w:pPr>
      <w:rPr>
        <w:rFonts w:hint="default"/>
      </w:rPr>
    </w:lvl>
    <w:lvl w:ilvl="8">
      <w:start w:val="0"/>
      <w:numFmt w:val="bullet"/>
      <w:lvlText w:val="•"/>
      <w:lvlJc w:val="left"/>
      <w:pPr>
        <w:ind w:left="7653" w:hanging="361"/>
      </w:pPr>
      <w:rPr>
        <w:rFonts w:hint="default"/>
      </w:rPr>
    </w:lvl>
  </w:abstractNum>
  <w:abstractNum w:abstractNumId="12">
    <w:multiLevelType w:val="hybridMultilevel"/>
    <w:lvl w:ilvl="0">
      <w:start w:val="1"/>
      <w:numFmt w:val="decimal"/>
      <w:lvlText w:val="(%1)"/>
      <w:lvlJc w:val="left"/>
      <w:pPr>
        <w:ind w:left="391" w:hanging="272"/>
        <w:jc w:val="left"/>
      </w:pPr>
      <w:rPr>
        <w:rFonts w:hint="default"/>
        <w:spacing w:val="-1"/>
        <w:w w:val="100"/>
        <w:u w:val="single" w:color="000000"/>
      </w:rPr>
    </w:lvl>
    <w:lvl w:ilvl="1">
      <w:start w:val="0"/>
      <w:numFmt w:val="bullet"/>
      <w:lvlText w:val="•"/>
      <w:lvlJc w:val="left"/>
      <w:pPr>
        <w:ind w:left="1320" w:hanging="272"/>
      </w:pPr>
      <w:rPr>
        <w:rFonts w:hint="default"/>
      </w:rPr>
    </w:lvl>
    <w:lvl w:ilvl="2">
      <w:start w:val="0"/>
      <w:numFmt w:val="bullet"/>
      <w:lvlText w:val="•"/>
      <w:lvlJc w:val="left"/>
      <w:pPr>
        <w:ind w:left="2240" w:hanging="272"/>
      </w:pPr>
      <w:rPr>
        <w:rFonts w:hint="default"/>
      </w:rPr>
    </w:lvl>
    <w:lvl w:ilvl="3">
      <w:start w:val="0"/>
      <w:numFmt w:val="bullet"/>
      <w:lvlText w:val="•"/>
      <w:lvlJc w:val="left"/>
      <w:pPr>
        <w:ind w:left="3160" w:hanging="272"/>
      </w:pPr>
      <w:rPr>
        <w:rFonts w:hint="default"/>
      </w:rPr>
    </w:lvl>
    <w:lvl w:ilvl="4">
      <w:start w:val="0"/>
      <w:numFmt w:val="bullet"/>
      <w:lvlText w:val="•"/>
      <w:lvlJc w:val="left"/>
      <w:pPr>
        <w:ind w:left="4080" w:hanging="272"/>
      </w:pPr>
      <w:rPr>
        <w:rFonts w:hint="default"/>
      </w:rPr>
    </w:lvl>
    <w:lvl w:ilvl="5">
      <w:start w:val="0"/>
      <w:numFmt w:val="bullet"/>
      <w:lvlText w:val="•"/>
      <w:lvlJc w:val="left"/>
      <w:pPr>
        <w:ind w:left="5000" w:hanging="272"/>
      </w:pPr>
      <w:rPr>
        <w:rFonts w:hint="default"/>
      </w:rPr>
    </w:lvl>
    <w:lvl w:ilvl="6">
      <w:start w:val="0"/>
      <w:numFmt w:val="bullet"/>
      <w:lvlText w:val="•"/>
      <w:lvlJc w:val="left"/>
      <w:pPr>
        <w:ind w:left="5920" w:hanging="272"/>
      </w:pPr>
      <w:rPr>
        <w:rFonts w:hint="default"/>
      </w:rPr>
    </w:lvl>
    <w:lvl w:ilvl="7">
      <w:start w:val="0"/>
      <w:numFmt w:val="bullet"/>
      <w:lvlText w:val="•"/>
      <w:lvlJc w:val="left"/>
      <w:pPr>
        <w:ind w:left="6840" w:hanging="272"/>
      </w:pPr>
      <w:rPr>
        <w:rFonts w:hint="default"/>
      </w:rPr>
    </w:lvl>
    <w:lvl w:ilvl="8">
      <w:start w:val="0"/>
      <w:numFmt w:val="bullet"/>
      <w:lvlText w:val="•"/>
      <w:lvlJc w:val="left"/>
      <w:pPr>
        <w:ind w:left="7760" w:hanging="272"/>
      </w:pPr>
      <w:rPr>
        <w:rFonts w:hint="default"/>
      </w:rPr>
    </w:lvl>
  </w:abstractNum>
  <w:abstractNum w:abstractNumId="11">
    <w:multiLevelType w:val="hybridMultilevel"/>
    <w:lvl w:ilvl="0">
      <w:start w:val="1"/>
      <w:numFmt w:val="upperLetter"/>
      <w:lvlText w:val="%1."/>
      <w:lvlJc w:val="left"/>
      <w:pPr>
        <w:ind w:left="479" w:hanging="360"/>
        <w:jc w:val="right"/>
      </w:pPr>
      <w:rPr>
        <w:rFonts w:hint="default" w:ascii="Bookman Old Style" w:hAnsi="Bookman Old Style" w:eastAsia="Bookman Old Style" w:cs="Bookman Old Style"/>
        <w:spacing w:val="-1"/>
        <w:w w:val="100"/>
        <w:sz w:val="22"/>
        <w:szCs w:val="22"/>
      </w:rPr>
    </w:lvl>
    <w:lvl w:ilvl="1">
      <w:start w:val="0"/>
      <w:numFmt w:val="bullet"/>
      <w:lvlText w:val=""/>
      <w:lvlJc w:val="left"/>
      <w:pPr>
        <w:ind w:left="820" w:hanging="361"/>
      </w:pPr>
      <w:rPr>
        <w:rFonts w:hint="default" w:ascii="Symbol" w:hAnsi="Symbol" w:eastAsia="Symbol" w:cs="Symbol"/>
        <w:w w:val="100"/>
        <w:sz w:val="22"/>
        <w:szCs w:val="22"/>
      </w:rPr>
    </w:lvl>
    <w:lvl w:ilvl="2">
      <w:start w:val="0"/>
      <w:numFmt w:val="bullet"/>
      <w:lvlText w:val="•"/>
      <w:lvlJc w:val="left"/>
      <w:pPr>
        <w:ind w:left="1793" w:hanging="361"/>
      </w:pPr>
      <w:rPr>
        <w:rFonts w:hint="default"/>
      </w:rPr>
    </w:lvl>
    <w:lvl w:ilvl="3">
      <w:start w:val="0"/>
      <w:numFmt w:val="bullet"/>
      <w:lvlText w:val="•"/>
      <w:lvlJc w:val="left"/>
      <w:pPr>
        <w:ind w:left="2766" w:hanging="361"/>
      </w:pPr>
      <w:rPr>
        <w:rFonts w:hint="default"/>
      </w:rPr>
    </w:lvl>
    <w:lvl w:ilvl="4">
      <w:start w:val="0"/>
      <w:numFmt w:val="bullet"/>
      <w:lvlText w:val="•"/>
      <w:lvlJc w:val="left"/>
      <w:pPr>
        <w:ind w:left="3740" w:hanging="361"/>
      </w:pPr>
      <w:rPr>
        <w:rFonts w:hint="default"/>
      </w:rPr>
    </w:lvl>
    <w:lvl w:ilvl="5">
      <w:start w:val="0"/>
      <w:numFmt w:val="bullet"/>
      <w:lvlText w:val="•"/>
      <w:lvlJc w:val="left"/>
      <w:pPr>
        <w:ind w:left="4713" w:hanging="361"/>
      </w:pPr>
      <w:rPr>
        <w:rFonts w:hint="default"/>
      </w:rPr>
    </w:lvl>
    <w:lvl w:ilvl="6">
      <w:start w:val="0"/>
      <w:numFmt w:val="bullet"/>
      <w:lvlText w:val="•"/>
      <w:lvlJc w:val="left"/>
      <w:pPr>
        <w:ind w:left="5686" w:hanging="361"/>
      </w:pPr>
      <w:rPr>
        <w:rFonts w:hint="default"/>
      </w:rPr>
    </w:lvl>
    <w:lvl w:ilvl="7">
      <w:start w:val="0"/>
      <w:numFmt w:val="bullet"/>
      <w:lvlText w:val="•"/>
      <w:lvlJc w:val="left"/>
      <w:pPr>
        <w:ind w:left="6660" w:hanging="361"/>
      </w:pPr>
      <w:rPr>
        <w:rFonts w:hint="default"/>
      </w:rPr>
    </w:lvl>
    <w:lvl w:ilvl="8">
      <w:start w:val="0"/>
      <w:numFmt w:val="bullet"/>
      <w:lvlText w:val="•"/>
      <w:lvlJc w:val="left"/>
      <w:pPr>
        <w:ind w:left="7633" w:hanging="361"/>
      </w:pPr>
      <w:rPr>
        <w:rFonts w:hint="default"/>
      </w:rPr>
    </w:lvl>
  </w:abstractNum>
  <w:abstractNum w:abstractNumId="10">
    <w:multiLevelType w:val="hybridMultilevel"/>
    <w:lvl w:ilvl="0">
      <w:start w:val="1"/>
      <w:numFmt w:val="decimal"/>
      <w:lvlText w:val="%1."/>
      <w:lvlJc w:val="left"/>
      <w:pPr>
        <w:ind w:left="479" w:hanging="360"/>
        <w:jc w:val="left"/>
      </w:pPr>
      <w:rPr>
        <w:rFonts w:hint="default" w:ascii="Bookman Old Style" w:hAnsi="Bookman Old Style" w:eastAsia="Bookman Old Style" w:cs="Bookman Old Style"/>
        <w:w w:val="100"/>
        <w:sz w:val="22"/>
        <w:szCs w:val="22"/>
      </w:rPr>
    </w:lvl>
    <w:lvl w:ilvl="1">
      <w:start w:val="1"/>
      <w:numFmt w:val="decimal"/>
      <w:lvlText w:val="%2."/>
      <w:lvlJc w:val="left"/>
      <w:pPr>
        <w:ind w:left="1199" w:hanging="368"/>
        <w:jc w:val="left"/>
      </w:pPr>
      <w:rPr>
        <w:rFonts w:hint="default" w:ascii="Bookman Old Style" w:hAnsi="Bookman Old Style" w:eastAsia="Bookman Old Style" w:cs="Bookman Old Style"/>
        <w:spacing w:val="-1"/>
        <w:w w:val="100"/>
        <w:sz w:val="22"/>
        <w:szCs w:val="22"/>
      </w:rPr>
    </w:lvl>
    <w:lvl w:ilvl="2">
      <w:start w:val="0"/>
      <w:numFmt w:val="bullet"/>
      <w:lvlText w:val="•"/>
      <w:lvlJc w:val="left"/>
      <w:pPr>
        <w:ind w:left="2133" w:hanging="368"/>
      </w:pPr>
      <w:rPr>
        <w:rFonts w:hint="default"/>
      </w:rPr>
    </w:lvl>
    <w:lvl w:ilvl="3">
      <w:start w:val="0"/>
      <w:numFmt w:val="bullet"/>
      <w:lvlText w:val="•"/>
      <w:lvlJc w:val="left"/>
      <w:pPr>
        <w:ind w:left="3066" w:hanging="368"/>
      </w:pPr>
      <w:rPr>
        <w:rFonts w:hint="default"/>
      </w:rPr>
    </w:lvl>
    <w:lvl w:ilvl="4">
      <w:start w:val="0"/>
      <w:numFmt w:val="bullet"/>
      <w:lvlText w:val="•"/>
      <w:lvlJc w:val="left"/>
      <w:pPr>
        <w:ind w:left="4000" w:hanging="368"/>
      </w:pPr>
      <w:rPr>
        <w:rFonts w:hint="default"/>
      </w:rPr>
    </w:lvl>
    <w:lvl w:ilvl="5">
      <w:start w:val="0"/>
      <w:numFmt w:val="bullet"/>
      <w:lvlText w:val="•"/>
      <w:lvlJc w:val="left"/>
      <w:pPr>
        <w:ind w:left="4933" w:hanging="368"/>
      </w:pPr>
      <w:rPr>
        <w:rFonts w:hint="default"/>
      </w:rPr>
    </w:lvl>
    <w:lvl w:ilvl="6">
      <w:start w:val="0"/>
      <w:numFmt w:val="bullet"/>
      <w:lvlText w:val="•"/>
      <w:lvlJc w:val="left"/>
      <w:pPr>
        <w:ind w:left="5866" w:hanging="368"/>
      </w:pPr>
      <w:rPr>
        <w:rFonts w:hint="default"/>
      </w:rPr>
    </w:lvl>
    <w:lvl w:ilvl="7">
      <w:start w:val="0"/>
      <w:numFmt w:val="bullet"/>
      <w:lvlText w:val="•"/>
      <w:lvlJc w:val="left"/>
      <w:pPr>
        <w:ind w:left="6800" w:hanging="368"/>
      </w:pPr>
      <w:rPr>
        <w:rFonts w:hint="default"/>
      </w:rPr>
    </w:lvl>
    <w:lvl w:ilvl="8">
      <w:start w:val="0"/>
      <w:numFmt w:val="bullet"/>
      <w:lvlText w:val="•"/>
      <w:lvlJc w:val="left"/>
      <w:pPr>
        <w:ind w:left="7733" w:hanging="368"/>
      </w:pPr>
      <w:rPr>
        <w:rFonts w:hint="default"/>
      </w:rPr>
    </w:lvl>
  </w:abstractNum>
  <w:abstractNum w:abstractNumId="9">
    <w:multiLevelType w:val="hybridMultilevel"/>
    <w:lvl w:ilvl="0">
      <w:start w:val="1"/>
      <w:numFmt w:val="lowerLetter"/>
      <w:lvlText w:val="(%1)"/>
      <w:lvlJc w:val="left"/>
      <w:pPr>
        <w:ind w:left="120" w:hanging="375"/>
        <w:jc w:val="left"/>
      </w:pPr>
      <w:rPr>
        <w:rFonts w:hint="default" w:ascii="Bookman Old Style" w:hAnsi="Bookman Old Style" w:eastAsia="Bookman Old Style" w:cs="Bookman Old Style"/>
        <w:spacing w:val="-1"/>
        <w:w w:val="100"/>
        <w:sz w:val="22"/>
        <w:szCs w:val="22"/>
      </w:rPr>
    </w:lvl>
    <w:lvl w:ilvl="1">
      <w:start w:val="0"/>
      <w:numFmt w:val="bullet"/>
      <w:lvlText w:val=""/>
      <w:lvlJc w:val="left"/>
      <w:pPr>
        <w:ind w:left="840" w:hanging="361"/>
      </w:pPr>
      <w:rPr>
        <w:rFonts w:hint="default" w:ascii="Symbol" w:hAnsi="Symbol" w:eastAsia="Symbol" w:cs="Symbol"/>
        <w:w w:val="100"/>
        <w:sz w:val="22"/>
        <w:szCs w:val="22"/>
      </w:rPr>
    </w:lvl>
    <w:lvl w:ilvl="2">
      <w:start w:val="0"/>
      <w:numFmt w:val="bullet"/>
      <w:lvlText w:val="•"/>
      <w:lvlJc w:val="left"/>
      <w:pPr>
        <w:ind w:left="1811" w:hanging="361"/>
      </w:pPr>
      <w:rPr>
        <w:rFonts w:hint="default"/>
      </w:rPr>
    </w:lvl>
    <w:lvl w:ilvl="3">
      <w:start w:val="0"/>
      <w:numFmt w:val="bullet"/>
      <w:lvlText w:val="•"/>
      <w:lvlJc w:val="left"/>
      <w:pPr>
        <w:ind w:left="2782" w:hanging="361"/>
      </w:pPr>
      <w:rPr>
        <w:rFonts w:hint="default"/>
      </w:rPr>
    </w:lvl>
    <w:lvl w:ilvl="4">
      <w:start w:val="0"/>
      <w:numFmt w:val="bullet"/>
      <w:lvlText w:val="•"/>
      <w:lvlJc w:val="left"/>
      <w:pPr>
        <w:ind w:left="3753" w:hanging="361"/>
      </w:pPr>
      <w:rPr>
        <w:rFonts w:hint="default"/>
      </w:rPr>
    </w:lvl>
    <w:lvl w:ilvl="5">
      <w:start w:val="0"/>
      <w:numFmt w:val="bullet"/>
      <w:lvlText w:val="•"/>
      <w:lvlJc w:val="left"/>
      <w:pPr>
        <w:ind w:left="4724" w:hanging="361"/>
      </w:pPr>
      <w:rPr>
        <w:rFonts w:hint="default"/>
      </w:rPr>
    </w:lvl>
    <w:lvl w:ilvl="6">
      <w:start w:val="0"/>
      <w:numFmt w:val="bullet"/>
      <w:lvlText w:val="•"/>
      <w:lvlJc w:val="left"/>
      <w:pPr>
        <w:ind w:left="5695" w:hanging="361"/>
      </w:pPr>
      <w:rPr>
        <w:rFonts w:hint="default"/>
      </w:rPr>
    </w:lvl>
    <w:lvl w:ilvl="7">
      <w:start w:val="0"/>
      <w:numFmt w:val="bullet"/>
      <w:lvlText w:val="•"/>
      <w:lvlJc w:val="left"/>
      <w:pPr>
        <w:ind w:left="6666" w:hanging="361"/>
      </w:pPr>
      <w:rPr>
        <w:rFonts w:hint="default"/>
      </w:rPr>
    </w:lvl>
    <w:lvl w:ilvl="8">
      <w:start w:val="0"/>
      <w:numFmt w:val="bullet"/>
      <w:lvlText w:val="•"/>
      <w:lvlJc w:val="left"/>
      <w:pPr>
        <w:ind w:left="7637" w:hanging="361"/>
      </w:pPr>
      <w:rPr>
        <w:rFonts w:hint="default"/>
      </w:rPr>
    </w:lvl>
  </w:abstractNum>
  <w:abstractNum w:abstractNumId="8">
    <w:multiLevelType w:val="hybridMultilevel"/>
    <w:lvl w:ilvl="0">
      <w:start w:val="1"/>
      <w:numFmt w:val="upperLetter"/>
      <w:lvlText w:val="%1."/>
      <w:lvlJc w:val="left"/>
      <w:pPr>
        <w:ind w:left="410" w:hanging="291"/>
        <w:jc w:val="left"/>
      </w:pPr>
      <w:rPr>
        <w:rFonts w:hint="default" w:ascii="Bookman Old Style" w:hAnsi="Bookman Old Style" w:eastAsia="Bookman Old Style" w:cs="Bookman Old Style"/>
        <w:spacing w:val="0"/>
        <w:w w:val="100"/>
        <w:sz w:val="22"/>
        <w:szCs w:val="22"/>
      </w:rPr>
    </w:lvl>
    <w:lvl w:ilvl="1">
      <w:start w:val="0"/>
      <w:numFmt w:val="bullet"/>
      <w:lvlText w:val="•"/>
      <w:lvlJc w:val="left"/>
      <w:pPr>
        <w:ind w:left="1336" w:hanging="291"/>
      </w:pPr>
      <w:rPr>
        <w:rFonts w:hint="default"/>
      </w:rPr>
    </w:lvl>
    <w:lvl w:ilvl="2">
      <w:start w:val="0"/>
      <w:numFmt w:val="bullet"/>
      <w:lvlText w:val="•"/>
      <w:lvlJc w:val="left"/>
      <w:pPr>
        <w:ind w:left="2252" w:hanging="291"/>
      </w:pPr>
      <w:rPr>
        <w:rFonts w:hint="default"/>
      </w:rPr>
    </w:lvl>
    <w:lvl w:ilvl="3">
      <w:start w:val="0"/>
      <w:numFmt w:val="bullet"/>
      <w:lvlText w:val="•"/>
      <w:lvlJc w:val="left"/>
      <w:pPr>
        <w:ind w:left="3168" w:hanging="291"/>
      </w:pPr>
      <w:rPr>
        <w:rFonts w:hint="default"/>
      </w:rPr>
    </w:lvl>
    <w:lvl w:ilvl="4">
      <w:start w:val="0"/>
      <w:numFmt w:val="bullet"/>
      <w:lvlText w:val="•"/>
      <w:lvlJc w:val="left"/>
      <w:pPr>
        <w:ind w:left="4084" w:hanging="291"/>
      </w:pPr>
      <w:rPr>
        <w:rFonts w:hint="default"/>
      </w:rPr>
    </w:lvl>
    <w:lvl w:ilvl="5">
      <w:start w:val="0"/>
      <w:numFmt w:val="bullet"/>
      <w:lvlText w:val="•"/>
      <w:lvlJc w:val="left"/>
      <w:pPr>
        <w:ind w:left="5000" w:hanging="291"/>
      </w:pPr>
      <w:rPr>
        <w:rFonts w:hint="default"/>
      </w:rPr>
    </w:lvl>
    <w:lvl w:ilvl="6">
      <w:start w:val="0"/>
      <w:numFmt w:val="bullet"/>
      <w:lvlText w:val="•"/>
      <w:lvlJc w:val="left"/>
      <w:pPr>
        <w:ind w:left="5916" w:hanging="291"/>
      </w:pPr>
      <w:rPr>
        <w:rFonts w:hint="default"/>
      </w:rPr>
    </w:lvl>
    <w:lvl w:ilvl="7">
      <w:start w:val="0"/>
      <w:numFmt w:val="bullet"/>
      <w:lvlText w:val="•"/>
      <w:lvlJc w:val="left"/>
      <w:pPr>
        <w:ind w:left="6832" w:hanging="291"/>
      </w:pPr>
      <w:rPr>
        <w:rFonts w:hint="default"/>
      </w:rPr>
    </w:lvl>
    <w:lvl w:ilvl="8">
      <w:start w:val="0"/>
      <w:numFmt w:val="bullet"/>
      <w:lvlText w:val="•"/>
      <w:lvlJc w:val="left"/>
      <w:pPr>
        <w:ind w:left="7748" w:hanging="291"/>
      </w:pPr>
      <w:rPr>
        <w:rFonts w:hint="default"/>
      </w:rPr>
    </w:lvl>
  </w:abstractNum>
  <w:abstractNum w:abstractNumId="7">
    <w:multiLevelType w:val="hybridMultilevel"/>
    <w:lvl w:ilvl="0">
      <w:start w:val="1"/>
      <w:numFmt w:val="upperLetter"/>
      <w:lvlText w:val="%1."/>
      <w:lvlJc w:val="left"/>
      <w:pPr>
        <w:ind w:left="410" w:hanging="291"/>
        <w:jc w:val="left"/>
      </w:pPr>
      <w:rPr>
        <w:rFonts w:hint="default" w:ascii="Bookman Old Style" w:hAnsi="Bookman Old Style" w:eastAsia="Bookman Old Style" w:cs="Bookman Old Style"/>
        <w:spacing w:val="0"/>
        <w:w w:val="100"/>
        <w:sz w:val="22"/>
        <w:szCs w:val="22"/>
      </w:rPr>
    </w:lvl>
    <w:lvl w:ilvl="1">
      <w:start w:val="0"/>
      <w:numFmt w:val="bullet"/>
      <w:lvlText w:val="•"/>
      <w:lvlJc w:val="left"/>
      <w:pPr>
        <w:ind w:left="1336" w:hanging="291"/>
      </w:pPr>
      <w:rPr>
        <w:rFonts w:hint="default"/>
      </w:rPr>
    </w:lvl>
    <w:lvl w:ilvl="2">
      <w:start w:val="0"/>
      <w:numFmt w:val="bullet"/>
      <w:lvlText w:val="•"/>
      <w:lvlJc w:val="left"/>
      <w:pPr>
        <w:ind w:left="2252" w:hanging="291"/>
      </w:pPr>
      <w:rPr>
        <w:rFonts w:hint="default"/>
      </w:rPr>
    </w:lvl>
    <w:lvl w:ilvl="3">
      <w:start w:val="0"/>
      <w:numFmt w:val="bullet"/>
      <w:lvlText w:val="•"/>
      <w:lvlJc w:val="left"/>
      <w:pPr>
        <w:ind w:left="3168" w:hanging="291"/>
      </w:pPr>
      <w:rPr>
        <w:rFonts w:hint="default"/>
      </w:rPr>
    </w:lvl>
    <w:lvl w:ilvl="4">
      <w:start w:val="0"/>
      <w:numFmt w:val="bullet"/>
      <w:lvlText w:val="•"/>
      <w:lvlJc w:val="left"/>
      <w:pPr>
        <w:ind w:left="4084" w:hanging="291"/>
      </w:pPr>
      <w:rPr>
        <w:rFonts w:hint="default"/>
      </w:rPr>
    </w:lvl>
    <w:lvl w:ilvl="5">
      <w:start w:val="0"/>
      <w:numFmt w:val="bullet"/>
      <w:lvlText w:val="•"/>
      <w:lvlJc w:val="left"/>
      <w:pPr>
        <w:ind w:left="5000" w:hanging="291"/>
      </w:pPr>
      <w:rPr>
        <w:rFonts w:hint="default"/>
      </w:rPr>
    </w:lvl>
    <w:lvl w:ilvl="6">
      <w:start w:val="0"/>
      <w:numFmt w:val="bullet"/>
      <w:lvlText w:val="•"/>
      <w:lvlJc w:val="left"/>
      <w:pPr>
        <w:ind w:left="5916" w:hanging="291"/>
      </w:pPr>
      <w:rPr>
        <w:rFonts w:hint="default"/>
      </w:rPr>
    </w:lvl>
    <w:lvl w:ilvl="7">
      <w:start w:val="0"/>
      <w:numFmt w:val="bullet"/>
      <w:lvlText w:val="•"/>
      <w:lvlJc w:val="left"/>
      <w:pPr>
        <w:ind w:left="6832" w:hanging="291"/>
      </w:pPr>
      <w:rPr>
        <w:rFonts w:hint="default"/>
      </w:rPr>
    </w:lvl>
    <w:lvl w:ilvl="8">
      <w:start w:val="0"/>
      <w:numFmt w:val="bullet"/>
      <w:lvlText w:val="•"/>
      <w:lvlJc w:val="left"/>
      <w:pPr>
        <w:ind w:left="7748" w:hanging="291"/>
      </w:pPr>
      <w:rPr>
        <w:rFonts w:hint="default"/>
      </w:rPr>
    </w:lvl>
  </w:abstractNum>
  <w:abstractNum w:abstractNumId="6">
    <w:multiLevelType w:val="hybridMultilevel"/>
    <w:lvl w:ilvl="0">
      <w:start w:val="1"/>
      <w:numFmt w:val="upperLetter"/>
      <w:lvlText w:val="%1."/>
      <w:lvlJc w:val="left"/>
      <w:pPr>
        <w:ind w:left="410" w:hanging="291"/>
        <w:jc w:val="left"/>
      </w:pPr>
      <w:rPr>
        <w:rFonts w:hint="default" w:ascii="Bookman Old Style" w:hAnsi="Bookman Old Style" w:eastAsia="Bookman Old Style" w:cs="Bookman Old Style"/>
        <w:spacing w:val="0"/>
        <w:w w:val="100"/>
        <w:sz w:val="22"/>
        <w:szCs w:val="22"/>
      </w:rPr>
    </w:lvl>
    <w:lvl w:ilvl="1">
      <w:start w:val="0"/>
      <w:numFmt w:val="bullet"/>
      <w:lvlText w:val="•"/>
      <w:lvlJc w:val="left"/>
      <w:pPr>
        <w:ind w:left="1338" w:hanging="291"/>
      </w:pPr>
      <w:rPr>
        <w:rFonts w:hint="default"/>
      </w:rPr>
    </w:lvl>
    <w:lvl w:ilvl="2">
      <w:start w:val="0"/>
      <w:numFmt w:val="bullet"/>
      <w:lvlText w:val="•"/>
      <w:lvlJc w:val="left"/>
      <w:pPr>
        <w:ind w:left="2256" w:hanging="291"/>
      </w:pPr>
      <w:rPr>
        <w:rFonts w:hint="default"/>
      </w:rPr>
    </w:lvl>
    <w:lvl w:ilvl="3">
      <w:start w:val="0"/>
      <w:numFmt w:val="bullet"/>
      <w:lvlText w:val="•"/>
      <w:lvlJc w:val="left"/>
      <w:pPr>
        <w:ind w:left="3174" w:hanging="291"/>
      </w:pPr>
      <w:rPr>
        <w:rFonts w:hint="default"/>
      </w:rPr>
    </w:lvl>
    <w:lvl w:ilvl="4">
      <w:start w:val="0"/>
      <w:numFmt w:val="bullet"/>
      <w:lvlText w:val="•"/>
      <w:lvlJc w:val="left"/>
      <w:pPr>
        <w:ind w:left="4092" w:hanging="291"/>
      </w:pPr>
      <w:rPr>
        <w:rFonts w:hint="default"/>
      </w:rPr>
    </w:lvl>
    <w:lvl w:ilvl="5">
      <w:start w:val="0"/>
      <w:numFmt w:val="bullet"/>
      <w:lvlText w:val="•"/>
      <w:lvlJc w:val="left"/>
      <w:pPr>
        <w:ind w:left="5010" w:hanging="291"/>
      </w:pPr>
      <w:rPr>
        <w:rFonts w:hint="default"/>
      </w:rPr>
    </w:lvl>
    <w:lvl w:ilvl="6">
      <w:start w:val="0"/>
      <w:numFmt w:val="bullet"/>
      <w:lvlText w:val="•"/>
      <w:lvlJc w:val="left"/>
      <w:pPr>
        <w:ind w:left="5928" w:hanging="291"/>
      </w:pPr>
      <w:rPr>
        <w:rFonts w:hint="default"/>
      </w:rPr>
    </w:lvl>
    <w:lvl w:ilvl="7">
      <w:start w:val="0"/>
      <w:numFmt w:val="bullet"/>
      <w:lvlText w:val="•"/>
      <w:lvlJc w:val="left"/>
      <w:pPr>
        <w:ind w:left="6846" w:hanging="291"/>
      </w:pPr>
      <w:rPr>
        <w:rFonts w:hint="default"/>
      </w:rPr>
    </w:lvl>
    <w:lvl w:ilvl="8">
      <w:start w:val="0"/>
      <w:numFmt w:val="bullet"/>
      <w:lvlText w:val="•"/>
      <w:lvlJc w:val="left"/>
      <w:pPr>
        <w:ind w:left="7764" w:hanging="291"/>
      </w:pPr>
      <w:rPr>
        <w:rFonts w:hint="default"/>
      </w:rPr>
    </w:lvl>
  </w:abstractNum>
  <w:abstractNum w:abstractNumId="5">
    <w:multiLevelType w:val="hybridMultilevel"/>
    <w:lvl w:ilvl="0">
      <w:start w:val="1"/>
      <w:numFmt w:val="decimal"/>
      <w:lvlText w:val="%1."/>
      <w:lvlJc w:val="left"/>
      <w:pPr>
        <w:ind w:left="120" w:hanging="296"/>
        <w:jc w:val="left"/>
      </w:pPr>
      <w:rPr>
        <w:rFonts w:hint="default" w:ascii="Bookman Old Style" w:hAnsi="Bookman Old Style" w:eastAsia="Bookman Old Style" w:cs="Bookman Old Style"/>
        <w:w w:val="100"/>
        <w:sz w:val="22"/>
        <w:szCs w:val="22"/>
      </w:rPr>
    </w:lvl>
    <w:lvl w:ilvl="1">
      <w:start w:val="1"/>
      <w:numFmt w:val="upperRoman"/>
      <w:lvlText w:val="%2."/>
      <w:lvlJc w:val="left"/>
      <w:pPr>
        <w:ind w:left="866" w:hanging="387"/>
        <w:jc w:val="left"/>
      </w:pPr>
      <w:rPr>
        <w:rFonts w:hint="default" w:ascii="Bookman Old Style" w:hAnsi="Bookman Old Style" w:eastAsia="Bookman Old Style" w:cs="Bookman Old Style"/>
        <w:w w:val="100"/>
        <w:sz w:val="22"/>
        <w:szCs w:val="22"/>
      </w:rPr>
    </w:lvl>
    <w:lvl w:ilvl="2">
      <w:start w:val="0"/>
      <w:numFmt w:val="bullet"/>
      <w:lvlText w:val="•"/>
      <w:lvlJc w:val="left"/>
      <w:pPr>
        <w:ind w:left="1831" w:hanging="387"/>
      </w:pPr>
      <w:rPr>
        <w:rFonts w:hint="default"/>
      </w:rPr>
    </w:lvl>
    <w:lvl w:ilvl="3">
      <w:start w:val="0"/>
      <w:numFmt w:val="bullet"/>
      <w:lvlText w:val="•"/>
      <w:lvlJc w:val="left"/>
      <w:pPr>
        <w:ind w:left="2802" w:hanging="387"/>
      </w:pPr>
      <w:rPr>
        <w:rFonts w:hint="default"/>
      </w:rPr>
    </w:lvl>
    <w:lvl w:ilvl="4">
      <w:start w:val="0"/>
      <w:numFmt w:val="bullet"/>
      <w:lvlText w:val="•"/>
      <w:lvlJc w:val="left"/>
      <w:pPr>
        <w:ind w:left="3773" w:hanging="387"/>
      </w:pPr>
      <w:rPr>
        <w:rFonts w:hint="default"/>
      </w:rPr>
    </w:lvl>
    <w:lvl w:ilvl="5">
      <w:start w:val="0"/>
      <w:numFmt w:val="bullet"/>
      <w:lvlText w:val="•"/>
      <w:lvlJc w:val="left"/>
      <w:pPr>
        <w:ind w:left="4744" w:hanging="387"/>
      </w:pPr>
      <w:rPr>
        <w:rFonts w:hint="default"/>
      </w:rPr>
    </w:lvl>
    <w:lvl w:ilvl="6">
      <w:start w:val="0"/>
      <w:numFmt w:val="bullet"/>
      <w:lvlText w:val="•"/>
      <w:lvlJc w:val="left"/>
      <w:pPr>
        <w:ind w:left="5715" w:hanging="387"/>
      </w:pPr>
      <w:rPr>
        <w:rFonts w:hint="default"/>
      </w:rPr>
    </w:lvl>
    <w:lvl w:ilvl="7">
      <w:start w:val="0"/>
      <w:numFmt w:val="bullet"/>
      <w:lvlText w:val="•"/>
      <w:lvlJc w:val="left"/>
      <w:pPr>
        <w:ind w:left="6686" w:hanging="387"/>
      </w:pPr>
      <w:rPr>
        <w:rFonts w:hint="default"/>
      </w:rPr>
    </w:lvl>
    <w:lvl w:ilvl="8">
      <w:start w:val="0"/>
      <w:numFmt w:val="bullet"/>
      <w:lvlText w:val="•"/>
      <w:lvlJc w:val="left"/>
      <w:pPr>
        <w:ind w:left="7657" w:hanging="387"/>
      </w:pPr>
      <w:rPr>
        <w:rFonts w:hint="default"/>
      </w:rPr>
    </w:lvl>
  </w:abstractNum>
  <w:abstractNum w:abstractNumId="4">
    <w:multiLevelType w:val="hybridMultilevel"/>
    <w:lvl w:ilvl="0">
      <w:start w:val="0"/>
      <w:numFmt w:val="bullet"/>
      <w:lvlText w:val=""/>
      <w:lvlJc w:val="left"/>
      <w:pPr>
        <w:ind w:left="460" w:hanging="360"/>
      </w:pPr>
      <w:rPr>
        <w:rFonts w:hint="default" w:ascii="Symbol" w:hAnsi="Symbol" w:eastAsia="Symbol" w:cs="Symbol"/>
        <w:w w:val="100"/>
        <w:sz w:val="24"/>
        <w:szCs w:val="24"/>
      </w:rPr>
    </w:lvl>
    <w:lvl w:ilvl="1">
      <w:start w:val="0"/>
      <w:numFmt w:val="bullet"/>
      <w:lvlText w:val=""/>
      <w:lvlJc w:val="left"/>
      <w:pPr>
        <w:ind w:left="1200" w:hanging="360"/>
      </w:pPr>
      <w:rPr>
        <w:rFonts w:hint="default"/>
        <w:w w:val="99"/>
      </w:rPr>
    </w:lvl>
    <w:lvl w:ilvl="2">
      <w:start w:val="0"/>
      <w:numFmt w:val="bullet"/>
      <w:lvlText w:val="•"/>
      <w:lvlJc w:val="left"/>
      <w:pPr>
        <w:ind w:left="1200" w:hanging="360"/>
      </w:pPr>
      <w:rPr>
        <w:rFonts w:hint="default"/>
      </w:rPr>
    </w:lvl>
    <w:lvl w:ilvl="3">
      <w:start w:val="0"/>
      <w:numFmt w:val="bullet"/>
      <w:lvlText w:val="•"/>
      <w:lvlJc w:val="left"/>
      <w:pPr>
        <w:ind w:left="2540" w:hanging="360"/>
      </w:pPr>
      <w:rPr>
        <w:rFonts w:hint="default"/>
      </w:rPr>
    </w:lvl>
    <w:lvl w:ilvl="4">
      <w:start w:val="0"/>
      <w:numFmt w:val="bullet"/>
      <w:lvlText w:val="•"/>
      <w:lvlJc w:val="left"/>
      <w:pPr>
        <w:ind w:left="3080" w:hanging="360"/>
      </w:pPr>
      <w:rPr>
        <w:rFonts w:hint="default"/>
      </w:rPr>
    </w:lvl>
    <w:lvl w:ilvl="5">
      <w:start w:val="0"/>
      <w:numFmt w:val="bullet"/>
      <w:lvlText w:val="•"/>
      <w:lvlJc w:val="left"/>
      <w:pPr>
        <w:ind w:left="4160" w:hanging="360"/>
      </w:pPr>
      <w:rPr>
        <w:rFonts w:hint="default"/>
      </w:rPr>
    </w:lvl>
    <w:lvl w:ilvl="6">
      <w:start w:val="0"/>
      <w:numFmt w:val="bullet"/>
      <w:lvlText w:val="•"/>
      <w:lvlJc w:val="left"/>
      <w:pPr>
        <w:ind w:left="5240" w:hanging="360"/>
      </w:pPr>
      <w:rPr>
        <w:rFonts w:hint="default"/>
      </w:rPr>
    </w:lvl>
    <w:lvl w:ilvl="7">
      <w:start w:val="0"/>
      <w:numFmt w:val="bullet"/>
      <w:lvlText w:val="•"/>
      <w:lvlJc w:val="left"/>
      <w:pPr>
        <w:ind w:left="6320" w:hanging="360"/>
      </w:pPr>
      <w:rPr>
        <w:rFonts w:hint="default"/>
      </w:rPr>
    </w:lvl>
    <w:lvl w:ilvl="8">
      <w:start w:val="0"/>
      <w:numFmt w:val="bullet"/>
      <w:lvlText w:val="•"/>
      <w:lvlJc w:val="left"/>
      <w:pPr>
        <w:ind w:left="7400" w:hanging="360"/>
      </w:pPr>
      <w:rPr>
        <w:rFonts w:hint="default"/>
      </w:rPr>
    </w:lvl>
  </w:abstractNum>
  <w:abstractNum w:abstractNumId="3">
    <w:multiLevelType w:val="hybridMultilevel"/>
    <w:lvl w:ilvl="0">
      <w:start w:val="0"/>
      <w:numFmt w:val="bullet"/>
      <w:lvlText w:val=""/>
      <w:lvlJc w:val="left"/>
      <w:pPr>
        <w:ind w:left="820" w:hanging="360"/>
      </w:pPr>
      <w:rPr>
        <w:rFonts w:hint="default" w:ascii="Symbol" w:hAnsi="Symbol" w:eastAsia="Symbol" w:cs="Symbol"/>
        <w:w w:val="100"/>
        <w:sz w:val="24"/>
        <w:szCs w:val="24"/>
      </w:rPr>
    </w:lvl>
    <w:lvl w:ilvl="1">
      <w:start w:val="0"/>
      <w:numFmt w:val="bullet"/>
      <w:lvlText w:val="•"/>
      <w:lvlJc w:val="left"/>
      <w:pPr>
        <w:ind w:left="1696" w:hanging="360"/>
      </w:pPr>
      <w:rPr>
        <w:rFonts w:hint="default"/>
      </w:rPr>
    </w:lvl>
    <w:lvl w:ilvl="2">
      <w:start w:val="0"/>
      <w:numFmt w:val="bullet"/>
      <w:lvlText w:val="•"/>
      <w:lvlJc w:val="left"/>
      <w:pPr>
        <w:ind w:left="2572" w:hanging="360"/>
      </w:pPr>
      <w:rPr>
        <w:rFonts w:hint="default"/>
      </w:rPr>
    </w:lvl>
    <w:lvl w:ilvl="3">
      <w:start w:val="0"/>
      <w:numFmt w:val="bullet"/>
      <w:lvlText w:val="•"/>
      <w:lvlJc w:val="left"/>
      <w:pPr>
        <w:ind w:left="3448" w:hanging="360"/>
      </w:pPr>
      <w:rPr>
        <w:rFonts w:hint="default"/>
      </w:rPr>
    </w:lvl>
    <w:lvl w:ilvl="4">
      <w:start w:val="0"/>
      <w:numFmt w:val="bullet"/>
      <w:lvlText w:val="•"/>
      <w:lvlJc w:val="left"/>
      <w:pPr>
        <w:ind w:left="4324" w:hanging="360"/>
      </w:pPr>
      <w:rPr>
        <w:rFonts w:hint="default"/>
      </w:rPr>
    </w:lvl>
    <w:lvl w:ilvl="5">
      <w:start w:val="0"/>
      <w:numFmt w:val="bullet"/>
      <w:lvlText w:val="•"/>
      <w:lvlJc w:val="left"/>
      <w:pPr>
        <w:ind w:left="5200" w:hanging="360"/>
      </w:pPr>
      <w:rPr>
        <w:rFonts w:hint="default"/>
      </w:rPr>
    </w:lvl>
    <w:lvl w:ilvl="6">
      <w:start w:val="0"/>
      <w:numFmt w:val="bullet"/>
      <w:lvlText w:val="•"/>
      <w:lvlJc w:val="left"/>
      <w:pPr>
        <w:ind w:left="6076" w:hanging="360"/>
      </w:pPr>
      <w:rPr>
        <w:rFonts w:hint="default"/>
      </w:rPr>
    </w:lvl>
    <w:lvl w:ilvl="7">
      <w:start w:val="0"/>
      <w:numFmt w:val="bullet"/>
      <w:lvlText w:val="•"/>
      <w:lvlJc w:val="left"/>
      <w:pPr>
        <w:ind w:left="6952" w:hanging="360"/>
      </w:pPr>
      <w:rPr>
        <w:rFonts w:hint="default"/>
      </w:rPr>
    </w:lvl>
    <w:lvl w:ilvl="8">
      <w:start w:val="0"/>
      <w:numFmt w:val="bullet"/>
      <w:lvlText w:val="•"/>
      <w:lvlJc w:val="left"/>
      <w:pPr>
        <w:ind w:left="7828" w:hanging="360"/>
      </w:pPr>
      <w:rPr>
        <w:rFonts w:hint="default"/>
      </w:rPr>
    </w:lvl>
  </w:abstractNum>
  <w:abstractNum w:abstractNumId="2">
    <w:multiLevelType w:val="hybridMultilevel"/>
    <w:lvl w:ilvl="0">
      <w:start w:val="1"/>
      <w:numFmt w:val="decimal"/>
      <w:lvlText w:val="%1."/>
      <w:lvlJc w:val="left"/>
      <w:pPr>
        <w:ind w:left="820" w:hanging="720"/>
        <w:jc w:val="left"/>
      </w:pPr>
      <w:rPr>
        <w:rFonts w:hint="default" w:ascii="Bookman Old Style" w:hAnsi="Bookman Old Style" w:eastAsia="Bookman Old Style" w:cs="Bookman Old Style"/>
        <w:w w:val="99"/>
        <w:sz w:val="20"/>
        <w:szCs w:val="20"/>
      </w:rPr>
    </w:lvl>
    <w:lvl w:ilvl="1">
      <w:start w:val="1"/>
      <w:numFmt w:val="decimal"/>
      <w:lvlText w:val="%2."/>
      <w:lvlJc w:val="left"/>
      <w:pPr>
        <w:ind w:left="820" w:hanging="360"/>
        <w:jc w:val="right"/>
      </w:pPr>
      <w:rPr>
        <w:rFonts w:hint="default"/>
        <w:spacing w:val="-20"/>
        <w:w w:val="100"/>
      </w:rPr>
    </w:lvl>
    <w:lvl w:ilvl="2">
      <w:start w:val="0"/>
      <w:numFmt w:val="bullet"/>
      <w:lvlText w:val=""/>
      <w:lvlJc w:val="left"/>
      <w:pPr>
        <w:ind w:left="1180" w:hanging="360"/>
      </w:pPr>
      <w:rPr>
        <w:rFonts w:hint="default"/>
        <w:w w:val="99"/>
      </w:rPr>
    </w:lvl>
    <w:lvl w:ilvl="3">
      <w:start w:val="0"/>
      <w:numFmt w:val="bullet"/>
      <w:lvlText w:val=""/>
      <w:lvlJc w:val="left"/>
      <w:pPr>
        <w:ind w:left="2260" w:hanging="360"/>
      </w:pPr>
      <w:rPr>
        <w:rFonts w:hint="default" w:ascii="Symbol" w:hAnsi="Symbol" w:eastAsia="Symbol" w:cs="Symbol"/>
        <w:w w:val="100"/>
        <w:sz w:val="24"/>
        <w:szCs w:val="24"/>
      </w:rPr>
    </w:lvl>
    <w:lvl w:ilvl="4">
      <w:start w:val="0"/>
      <w:numFmt w:val="bullet"/>
      <w:lvlText w:val="•"/>
      <w:lvlJc w:val="left"/>
      <w:pPr>
        <w:ind w:left="3302" w:hanging="360"/>
      </w:pPr>
      <w:rPr>
        <w:rFonts w:hint="default"/>
      </w:rPr>
    </w:lvl>
    <w:lvl w:ilvl="5">
      <w:start w:val="0"/>
      <w:numFmt w:val="bullet"/>
      <w:lvlText w:val="•"/>
      <w:lvlJc w:val="left"/>
      <w:pPr>
        <w:ind w:left="4345" w:hanging="360"/>
      </w:pPr>
      <w:rPr>
        <w:rFonts w:hint="default"/>
      </w:rPr>
    </w:lvl>
    <w:lvl w:ilvl="6">
      <w:start w:val="0"/>
      <w:numFmt w:val="bullet"/>
      <w:lvlText w:val="•"/>
      <w:lvlJc w:val="left"/>
      <w:pPr>
        <w:ind w:left="5388" w:hanging="360"/>
      </w:pPr>
      <w:rPr>
        <w:rFonts w:hint="default"/>
      </w:rPr>
    </w:lvl>
    <w:lvl w:ilvl="7">
      <w:start w:val="0"/>
      <w:numFmt w:val="bullet"/>
      <w:lvlText w:val="•"/>
      <w:lvlJc w:val="left"/>
      <w:pPr>
        <w:ind w:left="6431" w:hanging="360"/>
      </w:pPr>
      <w:rPr>
        <w:rFonts w:hint="default"/>
      </w:rPr>
    </w:lvl>
    <w:lvl w:ilvl="8">
      <w:start w:val="0"/>
      <w:numFmt w:val="bullet"/>
      <w:lvlText w:val="•"/>
      <w:lvlJc w:val="left"/>
      <w:pPr>
        <w:ind w:left="7474" w:hanging="360"/>
      </w:pPr>
      <w:rPr>
        <w:rFonts w:hint="default"/>
      </w:rPr>
    </w:lvl>
  </w:abstractNum>
  <w:abstractNum w:abstractNumId="1">
    <w:multiLevelType w:val="hybridMultilevel"/>
    <w:lvl w:ilvl="0">
      <w:start w:val="1"/>
      <w:numFmt w:val="decimal"/>
      <w:lvlText w:val="%1."/>
      <w:lvlJc w:val="left"/>
      <w:pPr>
        <w:ind w:left="820" w:hanging="720"/>
        <w:jc w:val="left"/>
      </w:pPr>
      <w:rPr>
        <w:rFonts w:hint="default" w:ascii="Bookman Old Style" w:hAnsi="Bookman Old Style" w:eastAsia="Bookman Old Style" w:cs="Bookman Old Style"/>
        <w:w w:val="99"/>
        <w:sz w:val="20"/>
        <w:szCs w:val="20"/>
      </w:rPr>
    </w:lvl>
    <w:lvl w:ilvl="1">
      <w:start w:val="1"/>
      <w:numFmt w:val="upperLetter"/>
      <w:lvlText w:val="%2."/>
      <w:lvlJc w:val="left"/>
      <w:pPr>
        <w:ind w:left="820" w:hanging="480"/>
        <w:jc w:val="left"/>
      </w:pPr>
      <w:rPr>
        <w:rFonts w:hint="default" w:ascii="Bookman Old Style" w:hAnsi="Bookman Old Style" w:eastAsia="Bookman Old Style" w:cs="Bookman Old Style"/>
        <w:w w:val="99"/>
        <w:sz w:val="20"/>
        <w:szCs w:val="20"/>
      </w:rPr>
    </w:lvl>
    <w:lvl w:ilvl="2">
      <w:start w:val="0"/>
      <w:numFmt w:val="bullet"/>
      <w:lvlText w:val="•"/>
      <w:lvlJc w:val="left"/>
      <w:pPr>
        <w:ind w:left="2568" w:hanging="480"/>
      </w:pPr>
      <w:rPr>
        <w:rFonts w:hint="default"/>
      </w:rPr>
    </w:lvl>
    <w:lvl w:ilvl="3">
      <w:start w:val="0"/>
      <w:numFmt w:val="bullet"/>
      <w:lvlText w:val="•"/>
      <w:lvlJc w:val="left"/>
      <w:pPr>
        <w:ind w:left="3442" w:hanging="480"/>
      </w:pPr>
      <w:rPr>
        <w:rFonts w:hint="default"/>
      </w:rPr>
    </w:lvl>
    <w:lvl w:ilvl="4">
      <w:start w:val="0"/>
      <w:numFmt w:val="bullet"/>
      <w:lvlText w:val="•"/>
      <w:lvlJc w:val="left"/>
      <w:pPr>
        <w:ind w:left="4316" w:hanging="480"/>
      </w:pPr>
      <w:rPr>
        <w:rFonts w:hint="default"/>
      </w:rPr>
    </w:lvl>
    <w:lvl w:ilvl="5">
      <w:start w:val="0"/>
      <w:numFmt w:val="bullet"/>
      <w:lvlText w:val="•"/>
      <w:lvlJc w:val="left"/>
      <w:pPr>
        <w:ind w:left="5190" w:hanging="480"/>
      </w:pPr>
      <w:rPr>
        <w:rFonts w:hint="default"/>
      </w:rPr>
    </w:lvl>
    <w:lvl w:ilvl="6">
      <w:start w:val="0"/>
      <w:numFmt w:val="bullet"/>
      <w:lvlText w:val="•"/>
      <w:lvlJc w:val="left"/>
      <w:pPr>
        <w:ind w:left="6064" w:hanging="480"/>
      </w:pPr>
      <w:rPr>
        <w:rFonts w:hint="default"/>
      </w:rPr>
    </w:lvl>
    <w:lvl w:ilvl="7">
      <w:start w:val="0"/>
      <w:numFmt w:val="bullet"/>
      <w:lvlText w:val="•"/>
      <w:lvlJc w:val="left"/>
      <w:pPr>
        <w:ind w:left="6938" w:hanging="480"/>
      </w:pPr>
      <w:rPr>
        <w:rFonts w:hint="default"/>
      </w:rPr>
    </w:lvl>
    <w:lvl w:ilvl="8">
      <w:start w:val="0"/>
      <w:numFmt w:val="bullet"/>
      <w:lvlText w:val="•"/>
      <w:lvlJc w:val="left"/>
      <w:pPr>
        <w:ind w:left="7812" w:hanging="480"/>
      </w:pPr>
      <w:rPr>
        <w:rFonts w:hint="default"/>
      </w:rPr>
    </w:lvl>
  </w:abstractNum>
  <w:abstractNum w:abstractNumId="0">
    <w:multiLevelType w:val="hybridMultilevel"/>
    <w:lvl w:ilvl="0">
      <w:start w:val="1"/>
      <w:numFmt w:val="decimal"/>
      <w:lvlText w:val="%1."/>
      <w:lvlJc w:val="left"/>
      <w:pPr>
        <w:ind w:left="820" w:hanging="720"/>
        <w:jc w:val="left"/>
      </w:pPr>
      <w:rPr>
        <w:rFonts w:hint="default" w:ascii="Bookman Old Style" w:hAnsi="Bookman Old Style" w:eastAsia="Bookman Old Style" w:cs="Bookman Old Style"/>
        <w:w w:val="99"/>
        <w:sz w:val="20"/>
        <w:szCs w:val="20"/>
      </w:rPr>
    </w:lvl>
    <w:lvl w:ilvl="1">
      <w:start w:val="1"/>
      <w:numFmt w:val="upperLetter"/>
      <w:lvlText w:val="%2."/>
      <w:lvlJc w:val="left"/>
      <w:pPr>
        <w:ind w:left="820" w:hanging="480"/>
        <w:jc w:val="left"/>
      </w:pPr>
      <w:rPr>
        <w:rFonts w:hint="default" w:ascii="Bookman Old Style" w:hAnsi="Bookman Old Style" w:eastAsia="Bookman Old Style" w:cs="Bookman Old Style"/>
        <w:w w:val="99"/>
        <w:sz w:val="20"/>
        <w:szCs w:val="20"/>
      </w:rPr>
    </w:lvl>
    <w:lvl w:ilvl="2">
      <w:start w:val="0"/>
      <w:numFmt w:val="bullet"/>
      <w:lvlText w:val="•"/>
      <w:lvlJc w:val="left"/>
      <w:pPr>
        <w:ind w:left="2568" w:hanging="480"/>
      </w:pPr>
      <w:rPr>
        <w:rFonts w:hint="default"/>
      </w:rPr>
    </w:lvl>
    <w:lvl w:ilvl="3">
      <w:start w:val="0"/>
      <w:numFmt w:val="bullet"/>
      <w:lvlText w:val="•"/>
      <w:lvlJc w:val="left"/>
      <w:pPr>
        <w:ind w:left="3442" w:hanging="480"/>
      </w:pPr>
      <w:rPr>
        <w:rFonts w:hint="default"/>
      </w:rPr>
    </w:lvl>
    <w:lvl w:ilvl="4">
      <w:start w:val="0"/>
      <w:numFmt w:val="bullet"/>
      <w:lvlText w:val="•"/>
      <w:lvlJc w:val="left"/>
      <w:pPr>
        <w:ind w:left="4316" w:hanging="480"/>
      </w:pPr>
      <w:rPr>
        <w:rFonts w:hint="default"/>
      </w:rPr>
    </w:lvl>
    <w:lvl w:ilvl="5">
      <w:start w:val="0"/>
      <w:numFmt w:val="bullet"/>
      <w:lvlText w:val="•"/>
      <w:lvlJc w:val="left"/>
      <w:pPr>
        <w:ind w:left="5190" w:hanging="480"/>
      </w:pPr>
      <w:rPr>
        <w:rFonts w:hint="default"/>
      </w:rPr>
    </w:lvl>
    <w:lvl w:ilvl="6">
      <w:start w:val="0"/>
      <w:numFmt w:val="bullet"/>
      <w:lvlText w:val="•"/>
      <w:lvlJc w:val="left"/>
      <w:pPr>
        <w:ind w:left="6064" w:hanging="480"/>
      </w:pPr>
      <w:rPr>
        <w:rFonts w:hint="default"/>
      </w:rPr>
    </w:lvl>
    <w:lvl w:ilvl="7">
      <w:start w:val="0"/>
      <w:numFmt w:val="bullet"/>
      <w:lvlText w:val="•"/>
      <w:lvlJc w:val="left"/>
      <w:pPr>
        <w:ind w:left="6938" w:hanging="480"/>
      </w:pPr>
      <w:rPr>
        <w:rFonts w:hint="default"/>
      </w:rPr>
    </w:lvl>
    <w:lvl w:ilvl="8">
      <w:start w:val="0"/>
      <w:numFmt w:val="bullet"/>
      <w:lvlText w:val="•"/>
      <w:lvlJc w:val="left"/>
      <w:pPr>
        <w:ind w:left="7812" w:hanging="480"/>
      </w:pPr>
      <w:rPr>
        <w:rFonts w:hint="default"/>
      </w:rPr>
    </w:lvl>
  </w:abstract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spacing w:before="100"/>
      <w:ind w:left="100"/>
    </w:pPr>
    <w:rPr>
      <w:rFonts w:ascii="Bookman Old Style" w:hAnsi="Bookman Old Style" w:eastAsia="Bookman Old Style" w:cs="Bookman Old Style"/>
      <w:sz w:val="24"/>
      <w:szCs w:val="24"/>
    </w:rPr>
  </w:style>
  <w:style w:styleId="TOC2" w:type="paragraph">
    <w:name w:val="TOC 2"/>
    <w:basedOn w:val="Normal"/>
    <w:uiPriority w:val="1"/>
    <w:qFormat/>
    <w:pPr>
      <w:spacing w:before="238"/>
      <w:ind w:left="820" w:hanging="720"/>
    </w:pPr>
    <w:rPr>
      <w:rFonts w:ascii="Bookman Old Style" w:hAnsi="Bookman Old Style" w:eastAsia="Bookman Old Style" w:cs="Bookman Old Style"/>
      <w:sz w:val="20"/>
      <w:szCs w:val="20"/>
    </w:rPr>
  </w:style>
  <w:style w:styleId="TOC3" w:type="paragraph">
    <w:name w:val="TOC 3"/>
    <w:basedOn w:val="Normal"/>
    <w:uiPriority w:val="1"/>
    <w:qFormat/>
    <w:pPr>
      <w:spacing w:before="358"/>
      <w:ind w:left="100"/>
    </w:pPr>
    <w:rPr>
      <w:rFonts w:ascii="Bookman Old Style" w:hAnsi="Bookman Old Style" w:eastAsia="Bookman Old Style" w:cs="Bookman Old Style"/>
      <w:b/>
      <w:bCs/>
      <w:i/>
    </w:rPr>
  </w:style>
  <w:style w:styleId="TOC4" w:type="paragraph">
    <w:name w:val="TOC 4"/>
    <w:basedOn w:val="Normal"/>
    <w:uiPriority w:val="1"/>
    <w:qFormat/>
    <w:pPr>
      <w:ind w:left="820" w:hanging="480"/>
    </w:pPr>
    <w:rPr>
      <w:rFonts w:ascii="Bookman Old Style" w:hAnsi="Bookman Old Style" w:eastAsia="Bookman Old Style" w:cs="Bookman Old Style"/>
      <w:sz w:val="20"/>
      <w:szCs w:val="20"/>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yperlink" Target="http://www1.nyc.gov/assets/fdny/downloads/pdf/business/cof-samplerec-letter.pdf" TargetMode="External"/><Relationship Id="rId9" Type="http://schemas.openxmlformats.org/officeDocument/2006/relationships/hyperlink" Target="http://www1.nyc.gov/assets/fdny/downloads/pdf/business/cof-sample-selfrec-letter.pdf" TargetMode="External"/><Relationship Id="rId10" Type="http://schemas.openxmlformats.org/officeDocument/2006/relationships/hyperlink" Target="http://www1.nyc.gov/assets/fdny/downloads/pdf/business/cof-application-form.pdf" TargetMode="External"/><Relationship Id="rId11" Type="http://schemas.openxmlformats.org/officeDocument/2006/relationships/hyperlink" Target="http://www1.nyc.gov/assets/fdny/downloads/pdf/business/foreign-education-evaluation.pdf" TargetMode="External"/><Relationship Id="rId12" Type="http://schemas.openxmlformats.org/officeDocument/2006/relationships/hyperlink" Target="http://www1.nyc.gov/assets/fdny/downloads/pdf/business/cof-c14-noe-study-materials.pdf" TargetMode="External"/><Relationship Id="rId13" Type="http://schemas.openxmlformats.org/officeDocument/2006/relationships/hyperlink" Target="http://www1.nyc.gov/assets/fdny/downloads/pdf/business/cof-c14-aip.pdf" TargetMode="External"/><Relationship Id="rId14" Type="http://schemas.openxmlformats.org/officeDocument/2006/relationships/hyperlink" Target="mailto:pubrenew@fdny.nyc.gov" TargetMode="External"/><Relationship Id="rId15" Type="http://schemas.openxmlformats.org/officeDocument/2006/relationships/hyperlink" Target="https://a836-citypay.nyc.gov/citypay/FDNYCOF" TargetMode="External"/><Relationship Id="rId16" Type="http://schemas.openxmlformats.org/officeDocument/2006/relationships/image" Target="media/image2.jpeg"/><Relationship Id="rId17" Type="http://schemas.openxmlformats.org/officeDocument/2006/relationships/image" Target="media/image3.png"/><Relationship Id="rId18" Type="http://schemas.openxmlformats.org/officeDocument/2006/relationships/image" Target="media/image4.jpeg"/><Relationship Id="rId19" Type="http://schemas.openxmlformats.org/officeDocument/2006/relationships/image" Target="media/image5.jpeg"/><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png"/><Relationship Id="rId23" Type="http://schemas.openxmlformats.org/officeDocument/2006/relationships/image" Target="media/image9.jpeg"/><Relationship Id="rId24" Type="http://schemas.openxmlformats.org/officeDocument/2006/relationships/image" Target="media/image10.pn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jpeg"/><Relationship Id="rId40" Type="http://schemas.openxmlformats.org/officeDocument/2006/relationships/image" Target="media/image26.png"/><Relationship Id="rId41" Type="http://schemas.openxmlformats.org/officeDocument/2006/relationships/image" Target="media/image27.jpeg"/><Relationship Id="rId42" Type="http://schemas.openxmlformats.org/officeDocument/2006/relationships/image" Target="media/image28.jpeg"/><Relationship Id="rId43" Type="http://schemas.openxmlformats.org/officeDocument/2006/relationships/image" Target="media/image29.jpeg"/><Relationship Id="rId44" Type="http://schemas.openxmlformats.org/officeDocument/2006/relationships/image" Target="media/image30.jpeg"/><Relationship Id="rId45" Type="http://schemas.openxmlformats.org/officeDocument/2006/relationships/hyperlink" Target="http://en.wikipedia.org/wiki/Fume" TargetMode="External"/><Relationship Id="rId46" Type="http://schemas.openxmlformats.org/officeDocument/2006/relationships/hyperlink" Target="http://en.wikipedia.org/wiki/Vapor" TargetMode="External"/><Relationship Id="rId47" Type="http://schemas.openxmlformats.org/officeDocument/2006/relationships/hyperlink" Target="http://en.wikipedia.org/wiki/Dust" TargetMode="External"/><Relationship Id="rId48" Type="http://schemas.openxmlformats.org/officeDocument/2006/relationships/image" Target="media/image31.jpeg"/><Relationship Id="rId49" Type="http://schemas.openxmlformats.org/officeDocument/2006/relationships/image" Target="media/image32.jpeg"/><Relationship Id="rId50" Type="http://schemas.openxmlformats.org/officeDocument/2006/relationships/image" Target="media/image33.jpeg"/><Relationship Id="rId51" Type="http://schemas.openxmlformats.org/officeDocument/2006/relationships/image" Target="media/image34.jpeg"/><Relationship Id="rId52" Type="http://schemas.openxmlformats.org/officeDocument/2006/relationships/image" Target="media/image35.jpeg"/><Relationship Id="rId53" Type="http://schemas.openxmlformats.org/officeDocument/2006/relationships/image" Target="media/image36.jpeg"/><Relationship Id="rId54" Type="http://schemas.openxmlformats.org/officeDocument/2006/relationships/image" Target="media/image37.jpeg"/><Relationship Id="rId55" Type="http://schemas.openxmlformats.org/officeDocument/2006/relationships/image" Target="media/image38.jpeg"/><Relationship Id="rId56" Type="http://schemas.openxmlformats.org/officeDocument/2006/relationships/image" Target="media/image39.jpeg"/><Relationship Id="rId57" Type="http://schemas.openxmlformats.org/officeDocument/2006/relationships/image" Target="media/image40.jpeg"/><Relationship Id="rId58" Type="http://schemas.openxmlformats.org/officeDocument/2006/relationships/image" Target="media/image41.jpeg"/><Relationship Id="rId59" Type="http://schemas.openxmlformats.org/officeDocument/2006/relationships/image" Target="media/image42.jpeg"/><Relationship Id="rId60" Type="http://schemas.openxmlformats.org/officeDocument/2006/relationships/image" Target="media/image43.jpeg"/><Relationship Id="rId61" Type="http://schemas.openxmlformats.org/officeDocument/2006/relationships/image" Target="media/image44.jpeg"/><Relationship Id="rId62" Type="http://schemas.openxmlformats.org/officeDocument/2006/relationships/image" Target="media/image45.jpeg"/><Relationship Id="rId63" Type="http://schemas.openxmlformats.org/officeDocument/2006/relationships/image" Target="media/image46.jpeg"/><Relationship Id="rId64" Type="http://schemas.openxmlformats.org/officeDocument/2006/relationships/image" Target="media/image47.jpeg"/><Relationship Id="rId65" Type="http://schemas.openxmlformats.org/officeDocument/2006/relationships/image" Target="media/image48.jpeg"/><Relationship Id="rId66" Type="http://schemas.openxmlformats.org/officeDocument/2006/relationships/image" Target="media/image49.jpeg"/><Relationship Id="rId67" Type="http://schemas.openxmlformats.org/officeDocument/2006/relationships/image" Target="media/image50.jpeg"/><Relationship Id="rId68" Type="http://schemas.openxmlformats.org/officeDocument/2006/relationships/image" Target="media/image51.jpeg"/><Relationship Id="rId69" Type="http://schemas.openxmlformats.org/officeDocument/2006/relationships/image" Target="media/image52.jpeg"/><Relationship Id="rId70" Type="http://schemas.openxmlformats.org/officeDocument/2006/relationships/image" Target="media/image53.jpeg"/><Relationship Id="rId71" Type="http://schemas.openxmlformats.org/officeDocument/2006/relationships/image" Target="media/image54.jpeg"/><Relationship Id="rId72" Type="http://schemas.openxmlformats.org/officeDocument/2006/relationships/image" Target="media/image55.png"/><Relationship Id="rId73" Type="http://schemas.openxmlformats.org/officeDocument/2006/relationships/image" Target="media/image56.png"/><Relationship Id="rId74" Type="http://schemas.openxmlformats.org/officeDocument/2006/relationships/image" Target="media/image57.png"/><Relationship Id="rId75" Type="http://schemas.openxmlformats.org/officeDocument/2006/relationships/image" Target="media/image58.png"/><Relationship Id="rId76" Type="http://schemas.openxmlformats.org/officeDocument/2006/relationships/image" Target="media/image59.png"/><Relationship Id="rId77" Type="http://schemas.openxmlformats.org/officeDocument/2006/relationships/image" Target="media/image60.jpeg"/><Relationship Id="rId78" Type="http://schemas.openxmlformats.org/officeDocument/2006/relationships/image" Target="media/image61.png"/><Relationship Id="rId79" Type="http://schemas.openxmlformats.org/officeDocument/2006/relationships/image" Target="media/image62.jpeg"/><Relationship Id="rId80" Type="http://schemas.openxmlformats.org/officeDocument/2006/relationships/image" Target="media/image63.jpeg"/><Relationship Id="rId81" Type="http://schemas.openxmlformats.org/officeDocument/2006/relationships/image" Target="media/image64.jpeg"/><Relationship Id="rId82" Type="http://schemas.openxmlformats.org/officeDocument/2006/relationships/image" Target="media/image65.png"/><Relationship Id="rId83" Type="http://schemas.openxmlformats.org/officeDocument/2006/relationships/image" Target="media/image66.jpeg"/><Relationship Id="rId84" Type="http://schemas.openxmlformats.org/officeDocument/2006/relationships/image" Target="media/image67.jpeg"/><Relationship Id="rId85" Type="http://schemas.openxmlformats.org/officeDocument/2006/relationships/image" Target="media/image68.png"/><Relationship Id="rId86" Type="http://schemas.openxmlformats.org/officeDocument/2006/relationships/image" Target="media/image69.png"/><Relationship Id="rId87" Type="http://schemas.openxmlformats.org/officeDocument/2006/relationships/image" Target="media/image70.jpeg"/><Relationship Id="rId88" Type="http://schemas.openxmlformats.org/officeDocument/2006/relationships/image" Target="media/image71.jpeg"/><Relationship Id="rId89" Type="http://schemas.openxmlformats.org/officeDocument/2006/relationships/image" Target="media/image72.jpeg"/><Relationship Id="rId90" Type="http://schemas.openxmlformats.org/officeDocument/2006/relationships/image" Target="media/image73.jpeg"/><Relationship Id="rId91" Type="http://schemas.openxmlformats.org/officeDocument/2006/relationships/image" Target="media/image74.jpeg"/><Relationship Id="rId92" Type="http://schemas.openxmlformats.org/officeDocument/2006/relationships/image" Target="media/image75.png"/><Relationship Id="rId93" Type="http://schemas.openxmlformats.org/officeDocument/2006/relationships/image" Target="media/image76.jpeg"/><Relationship Id="rId94" Type="http://schemas.openxmlformats.org/officeDocument/2006/relationships/image" Target="media/image77.jpeg"/><Relationship Id="rId95" Type="http://schemas.openxmlformats.org/officeDocument/2006/relationships/image" Target="media/image78.jpeg"/><Relationship Id="rId96" Type="http://schemas.openxmlformats.org/officeDocument/2006/relationships/image" Target="media/image79.jpeg"/><Relationship Id="rId97" Type="http://schemas.openxmlformats.org/officeDocument/2006/relationships/image" Target="media/image80.jpeg"/><Relationship Id="rId98" Type="http://schemas.openxmlformats.org/officeDocument/2006/relationships/image" Target="media/image81.jpeg"/><Relationship Id="rId99" Type="http://schemas.openxmlformats.org/officeDocument/2006/relationships/image" Target="media/image82.jpeg"/><Relationship Id="rId100" Type="http://schemas.openxmlformats.org/officeDocument/2006/relationships/image" Target="media/image83.png"/><Relationship Id="rId101" Type="http://schemas.openxmlformats.org/officeDocument/2006/relationships/image" Target="media/image84.png"/><Relationship Id="rId102" Type="http://schemas.openxmlformats.org/officeDocument/2006/relationships/image" Target="media/image85.png"/><Relationship Id="rId103" Type="http://schemas.openxmlformats.org/officeDocument/2006/relationships/image" Target="media/image86.jpeg"/><Relationship Id="rId104" Type="http://schemas.openxmlformats.org/officeDocument/2006/relationships/image" Target="media/image87.jpeg"/><Relationship Id="rId105" Type="http://schemas.openxmlformats.org/officeDocument/2006/relationships/image" Target="media/image88.jpeg"/><Relationship Id="rId10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FDNY</dc:creator>
  <dc:title>FIRE DEPARTMENT   ●   CITY OF NEW YORK</dc:title>
  <dcterms:created xsi:type="dcterms:W3CDTF">2017-12-05T16:08:17Z</dcterms:created>
  <dcterms:modified xsi:type="dcterms:W3CDTF">2017-12-05T16:08:17Z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2016-04-04T00:00:00Z</vt:filetime>
  </property>
  <property fmtid="{D5CDD505-2E9C-101B-9397-08002B2CF9AE}" pid="3" name="Creator">
    <vt:lpwstr>Acrobat PDFMaker 11 for Word</vt:lpwstr>
  </property>
  <property fmtid="{D5CDD505-2E9C-101B-9397-08002B2CF9AE}" pid="4" name="LastSaved">
    <vt:filetime>2017-12-05T00:00:00Z</vt:filetime>
  </property>
</Properties>
</file>