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7A" w:rsidRPr="00E7379E" w:rsidRDefault="0095107A" w:rsidP="0095107A">
      <w:pPr>
        <w:spacing w:before="100" w:beforeAutospacing="1" w:after="100" w:afterAutospacing="1" w:line="240" w:lineRule="auto"/>
        <w:rPr>
          <w:rFonts w:eastAsia="Times New Roman" w:cs="Times New Roman"/>
          <w:b/>
          <w:color w:val="000000"/>
          <w:sz w:val="27"/>
          <w:szCs w:val="27"/>
        </w:rPr>
      </w:pPr>
      <w:r w:rsidRPr="00E7379E">
        <w:rPr>
          <w:rFonts w:eastAsia="Times New Roman" w:cs="Times New Roman"/>
          <w:b/>
          <w:bCs/>
          <w:iCs/>
          <w:color w:val="000000"/>
          <w:sz w:val="27"/>
          <w:szCs w:val="27"/>
        </w:rPr>
        <w:t xml:space="preserve">CIV. </w:t>
      </w:r>
      <w:r w:rsidR="00361797">
        <w:rPr>
          <w:rFonts w:eastAsia="Times New Roman" w:cs="Times New Roman"/>
          <w:b/>
          <w:bCs/>
          <w:iCs/>
          <w:color w:val="000000"/>
          <w:sz w:val="27"/>
          <w:szCs w:val="27"/>
        </w:rPr>
        <w:t>#</w:t>
      </w:r>
      <w:bookmarkStart w:id="0" w:name="_GoBack"/>
      <w:bookmarkEnd w:id="0"/>
      <w:r w:rsidRPr="00E7379E">
        <w:rPr>
          <w:rFonts w:eastAsia="Times New Roman" w:cs="Times New Roman"/>
          <w:b/>
          <w:bCs/>
          <w:iCs/>
          <w:color w:val="000000"/>
          <w:sz w:val="27"/>
          <w:szCs w:val="27"/>
        </w:rPr>
        <w:t xml:space="preserve"> MATERIALS/TRANSPORTATION FEES </w:t>
      </w:r>
    </w:p>
    <w:p w:rsidR="0095107A" w:rsidRPr="00E7379E" w:rsidRDefault="0095107A" w:rsidP="006B7508">
      <w:pPr>
        <w:spacing w:before="100" w:beforeAutospacing="1" w:after="100" w:afterAutospacing="1" w:line="240" w:lineRule="auto"/>
        <w:rPr>
          <w:rFonts w:eastAsia="Times New Roman" w:cs="Times New Roman"/>
          <w:color w:val="000000"/>
          <w:sz w:val="27"/>
          <w:szCs w:val="27"/>
        </w:rPr>
      </w:pPr>
      <w:r w:rsidRPr="00E7379E">
        <w:rPr>
          <w:rFonts w:eastAsia="Times New Roman" w:cs="Arial"/>
          <w:color w:val="000000"/>
          <w:sz w:val="27"/>
          <w:szCs w:val="27"/>
        </w:rPr>
        <w:t>RESOLVED, </w:t>
      </w:r>
      <w:r w:rsidRPr="00E7379E">
        <w:rPr>
          <w:rFonts w:eastAsia="Times New Roman" w:cs="Arial"/>
          <w:bCs/>
          <w:color w:val="000000"/>
          <w:sz w:val="27"/>
          <w:szCs w:val="27"/>
        </w:rPr>
        <w:t>That the following Non-lnstructional Fees for purchasing of materials, transportation charges or services being provided, be approved by the Board of Trustees of The City University of New York for the period July 1, 2016 through June 30, 2018. The guidelines outlined in the Tuition and Fee Manual have been followed in charging these fees.</w:t>
      </w:r>
    </w:p>
    <w:tbl>
      <w:tblPr>
        <w:tblStyle w:val="TableGrid"/>
        <w:tblW w:w="0" w:type="auto"/>
        <w:tblLook w:val="04A0" w:firstRow="1" w:lastRow="0" w:firstColumn="1" w:lastColumn="0" w:noHBand="0" w:noVBand="1"/>
      </w:tblPr>
      <w:tblGrid>
        <w:gridCol w:w="3705"/>
        <w:gridCol w:w="1350"/>
        <w:gridCol w:w="2655"/>
        <w:gridCol w:w="2655"/>
        <w:gridCol w:w="2655"/>
      </w:tblGrid>
      <w:tr w:rsidR="0095107A" w:rsidRPr="0095107A" w:rsidTr="00801B04">
        <w:tc>
          <w:tcPr>
            <w:tcW w:w="3705"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Calibri" w:eastAsia="Times New Roman" w:hAnsi="Calibri" w:cs="Times New Roman"/>
                <w:sz w:val="24"/>
                <w:szCs w:val="24"/>
              </w:rPr>
              <w:t>Department/Course Description</w:t>
            </w:r>
          </w:p>
        </w:tc>
        <w:tc>
          <w:tcPr>
            <w:tcW w:w="1350" w:type="dxa"/>
            <w:hideMark/>
          </w:tcPr>
          <w:p w:rsidR="0095107A" w:rsidRPr="0095107A" w:rsidRDefault="0095107A" w:rsidP="0095107A">
            <w:pPr>
              <w:spacing w:before="100" w:beforeAutospacing="1" w:after="100" w:afterAutospacing="1"/>
              <w:jc w:val="center"/>
              <w:rPr>
                <w:rFonts w:ascii="Times New Roman" w:eastAsia="Times New Roman" w:hAnsi="Times New Roman" w:cs="Times New Roman"/>
                <w:sz w:val="24"/>
                <w:szCs w:val="24"/>
              </w:rPr>
            </w:pPr>
            <w:r w:rsidRPr="0095107A">
              <w:rPr>
                <w:rFonts w:ascii="Calibri" w:eastAsia="Times New Roman" w:hAnsi="Calibri" w:cs="Times New Roman"/>
                <w:sz w:val="24"/>
                <w:szCs w:val="24"/>
              </w:rPr>
              <w:t>Course Number</w:t>
            </w:r>
          </w:p>
        </w:tc>
        <w:tc>
          <w:tcPr>
            <w:tcW w:w="2655" w:type="dxa"/>
            <w:hideMark/>
          </w:tcPr>
          <w:p w:rsidR="0095107A" w:rsidRPr="0095107A" w:rsidRDefault="0095107A" w:rsidP="0095107A">
            <w:pPr>
              <w:spacing w:before="100" w:beforeAutospacing="1" w:after="100" w:afterAutospacing="1"/>
              <w:jc w:val="center"/>
              <w:rPr>
                <w:rFonts w:ascii="Times New Roman" w:eastAsia="Times New Roman" w:hAnsi="Times New Roman" w:cs="Times New Roman"/>
                <w:sz w:val="24"/>
                <w:szCs w:val="24"/>
              </w:rPr>
            </w:pPr>
            <w:r w:rsidRPr="0095107A">
              <w:rPr>
                <w:rFonts w:ascii="Calibri" w:eastAsia="Times New Roman" w:hAnsi="Calibri" w:cs="Times New Roman"/>
                <w:sz w:val="24"/>
                <w:szCs w:val="24"/>
              </w:rPr>
              <w:t>Material Fees</w:t>
            </w:r>
          </w:p>
        </w:tc>
        <w:tc>
          <w:tcPr>
            <w:tcW w:w="2655" w:type="dxa"/>
            <w:hideMark/>
          </w:tcPr>
          <w:p w:rsidR="0095107A" w:rsidRPr="0095107A" w:rsidRDefault="0095107A" w:rsidP="0095107A">
            <w:pPr>
              <w:spacing w:before="100" w:beforeAutospacing="1" w:after="100" w:afterAutospacing="1"/>
              <w:jc w:val="center"/>
              <w:rPr>
                <w:rFonts w:ascii="Times New Roman" w:eastAsia="Times New Roman" w:hAnsi="Times New Roman" w:cs="Times New Roman"/>
                <w:sz w:val="24"/>
                <w:szCs w:val="24"/>
              </w:rPr>
            </w:pPr>
            <w:r w:rsidRPr="0095107A">
              <w:rPr>
                <w:rFonts w:ascii="Calibri" w:eastAsia="Times New Roman" w:hAnsi="Calibri" w:cs="Times New Roman"/>
                <w:sz w:val="24"/>
                <w:szCs w:val="24"/>
              </w:rPr>
              <w:t>Transportation Fees</w:t>
            </w:r>
          </w:p>
        </w:tc>
        <w:tc>
          <w:tcPr>
            <w:tcW w:w="2655"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Calibri" w:eastAsia="Times New Roman" w:hAnsi="Calibri" w:cs="Times New Roman"/>
                <w:sz w:val="24"/>
                <w:szCs w:val="24"/>
              </w:rPr>
              <w:t>Explanation</w:t>
            </w:r>
          </w:p>
        </w:tc>
      </w:tr>
      <w:tr w:rsidR="0095107A" w:rsidRPr="0095107A" w:rsidTr="00801B04">
        <w:tc>
          <w:tcPr>
            <w:tcW w:w="3705" w:type="dxa"/>
            <w:hideMark/>
          </w:tcPr>
          <w:p w:rsidR="0095107A" w:rsidRPr="0095107A" w:rsidRDefault="00F35D6F" w:rsidP="00F35D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Discipline: Title </w:t>
            </w:r>
          </w:p>
        </w:tc>
        <w:tc>
          <w:tcPr>
            <w:tcW w:w="1350" w:type="dxa"/>
            <w:hideMark/>
          </w:tcPr>
          <w:p w:rsidR="0095107A" w:rsidRPr="0095107A" w:rsidRDefault="00F35D6F" w:rsidP="0095107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w:t>
            </w:r>
          </w:p>
        </w:tc>
        <w:tc>
          <w:tcPr>
            <w:tcW w:w="2655" w:type="dxa"/>
            <w:hideMark/>
          </w:tcPr>
          <w:p w:rsidR="0095107A" w:rsidRPr="0095107A" w:rsidRDefault="00F35D6F" w:rsidP="0095107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5107A" w:rsidRPr="0095107A">
              <w:rPr>
                <w:rFonts w:ascii="Times New Roman" w:eastAsia="Times New Roman" w:hAnsi="Times New Roman" w:cs="Times New Roman"/>
                <w:sz w:val="24"/>
                <w:szCs w:val="24"/>
              </w:rPr>
              <w:t>.00</w:t>
            </w:r>
          </w:p>
        </w:tc>
        <w:tc>
          <w:tcPr>
            <w:tcW w:w="2655" w:type="dxa"/>
            <w:hideMark/>
          </w:tcPr>
          <w:p w:rsidR="0095107A" w:rsidRPr="0095107A" w:rsidRDefault="00F35D6F" w:rsidP="0095107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107A" w:rsidRPr="0095107A">
              <w:rPr>
                <w:rFonts w:ascii="Times New Roman" w:eastAsia="Times New Roman" w:hAnsi="Times New Roman" w:cs="Times New Roman"/>
                <w:sz w:val="24"/>
                <w:szCs w:val="24"/>
              </w:rPr>
              <w:t>0.00</w:t>
            </w:r>
          </w:p>
        </w:tc>
        <w:tc>
          <w:tcPr>
            <w:tcW w:w="2655" w:type="dxa"/>
            <w:vMerge w:val="restart"/>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Arial" w:eastAsia="Times New Roman" w:hAnsi="Arial" w:cs="Arial"/>
                <w:sz w:val="20"/>
                <w:szCs w:val="20"/>
              </w:rPr>
              <w:t>We are instituting a fee to help defray the costs of embarking on one or two field trips during the course.</w:t>
            </w:r>
          </w:p>
        </w:tc>
      </w:tr>
      <w:tr w:rsidR="00F35D6F" w:rsidRPr="0095107A" w:rsidTr="00801B04">
        <w:tc>
          <w:tcPr>
            <w:tcW w:w="3705"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Discipline: Title </w:t>
            </w:r>
          </w:p>
        </w:tc>
        <w:tc>
          <w:tcPr>
            <w:tcW w:w="1350" w:type="dxa"/>
            <w:hideMark/>
          </w:tcPr>
          <w:p w:rsidR="00F35D6F" w:rsidRPr="0095107A" w:rsidRDefault="00F35D6F" w:rsidP="00F35D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w:t>
            </w:r>
          </w:p>
        </w:tc>
        <w:tc>
          <w:tcPr>
            <w:tcW w:w="2655" w:type="dxa"/>
            <w:hideMark/>
          </w:tcPr>
          <w:p w:rsidR="00F35D6F" w:rsidRPr="0095107A" w:rsidRDefault="00F35D6F" w:rsidP="00F35D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5107A">
              <w:rPr>
                <w:rFonts w:ascii="Times New Roman" w:eastAsia="Times New Roman" w:hAnsi="Times New Roman" w:cs="Times New Roman"/>
                <w:sz w:val="24"/>
                <w:szCs w:val="24"/>
              </w:rPr>
              <w:t>.00</w:t>
            </w:r>
          </w:p>
        </w:tc>
        <w:tc>
          <w:tcPr>
            <w:tcW w:w="2655" w:type="dxa"/>
            <w:hideMark/>
          </w:tcPr>
          <w:p w:rsidR="00F35D6F" w:rsidRPr="0095107A" w:rsidRDefault="00F35D6F" w:rsidP="00F35D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5107A">
              <w:rPr>
                <w:rFonts w:ascii="Times New Roman" w:eastAsia="Times New Roman" w:hAnsi="Times New Roman" w:cs="Times New Roman"/>
                <w:sz w:val="24"/>
                <w:szCs w:val="24"/>
              </w:rPr>
              <w:t>0.00</w:t>
            </w:r>
          </w:p>
        </w:tc>
        <w:tc>
          <w:tcPr>
            <w:tcW w:w="0" w:type="auto"/>
            <w:vMerge/>
            <w:hideMark/>
          </w:tcPr>
          <w:p w:rsidR="00F35D6F" w:rsidRPr="0095107A" w:rsidRDefault="00F35D6F" w:rsidP="00F35D6F">
            <w:pPr>
              <w:rPr>
                <w:rFonts w:ascii="Times New Roman" w:eastAsia="Times New Roman" w:hAnsi="Times New Roman" w:cs="Times New Roman"/>
                <w:sz w:val="24"/>
                <w:szCs w:val="24"/>
              </w:rPr>
            </w:pPr>
          </w:p>
        </w:tc>
      </w:tr>
      <w:tr w:rsidR="00F35D6F" w:rsidRPr="0095107A" w:rsidTr="00801B04">
        <w:tc>
          <w:tcPr>
            <w:tcW w:w="3705" w:type="dxa"/>
            <w:hideMark/>
          </w:tcPr>
          <w:p w:rsidR="00F35D6F" w:rsidRPr="0095107A" w:rsidRDefault="00F35D6F" w:rsidP="00F35D6F">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1350" w:type="dxa"/>
            <w:hideMark/>
          </w:tcPr>
          <w:p w:rsidR="00F35D6F" w:rsidRPr="0095107A" w:rsidRDefault="00F35D6F" w:rsidP="00F35D6F">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2655" w:type="dxa"/>
            <w:hideMark/>
          </w:tcPr>
          <w:p w:rsidR="00F35D6F" w:rsidRPr="0095107A" w:rsidRDefault="00F35D6F" w:rsidP="00F35D6F">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2655" w:type="dxa"/>
            <w:hideMark/>
          </w:tcPr>
          <w:p w:rsidR="00F35D6F" w:rsidRPr="0095107A" w:rsidRDefault="00F35D6F" w:rsidP="00F35D6F">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0" w:type="auto"/>
            <w:vMerge/>
            <w:hideMark/>
          </w:tcPr>
          <w:p w:rsidR="00F35D6F" w:rsidRPr="0095107A" w:rsidRDefault="00F35D6F" w:rsidP="00F35D6F">
            <w:pPr>
              <w:rPr>
                <w:rFonts w:ascii="Times New Roman" w:eastAsia="Times New Roman" w:hAnsi="Times New Roman" w:cs="Times New Roman"/>
                <w:sz w:val="24"/>
                <w:szCs w:val="24"/>
              </w:rPr>
            </w:pPr>
          </w:p>
        </w:tc>
      </w:tr>
    </w:tbl>
    <w:p w:rsidR="0095107A" w:rsidRPr="00E7379E" w:rsidRDefault="0095107A" w:rsidP="0095107A">
      <w:pPr>
        <w:spacing w:before="100" w:beforeAutospacing="1" w:after="100" w:afterAutospacing="1" w:line="240" w:lineRule="auto"/>
        <w:rPr>
          <w:rFonts w:eastAsia="Times New Roman" w:cs="Times New Roman"/>
          <w:color w:val="000000"/>
          <w:sz w:val="27"/>
          <w:szCs w:val="27"/>
        </w:rPr>
      </w:pPr>
      <w:r w:rsidRPr="00E7379E">
        <w:rPr>
          <w:rFonts w:eastAsia="Times New Roman" w:cs="Arial"/>
          <w:b/>
          <w:bCs/>
          <w:color w:val="000080"/>
          <w:sz w:val="27"/>
          <w:szCs w:val="27"/>
        </w:rPr>
        <w:t>MATERIAL FEES AND TRANSPORTATION CHARGES</w:t>
      </w:r>
    </w:p>
    <w:tbl>
      <w:tblPr>
        <w:tblStyle w:val="TableGrid"/>
        <w:tblW w:w="12798" w:type="dxa"/>
        <w:tblLook w:val="04A0" w:firstRow="1" w:lastRow="0" w:firstColumn="1" w:lastColumn="0" w:noHBand="0" w:noVBand="1"/>
      </w:tblPr>
      <w:tblGrid>
        <w:gridCol w:w="1283"/>
        <w:gridCol w:w="1666"/>
        <w:gridCol w:w="1134"/>
        <w:gridCol w:w="1006"/>
        <w:gridCol w:w="662"/>
        <w:gridCol w:w="704"/>
        <w:gridCol w:w="1190"/>
        <w:gridCol w:w="1257"/>
        <w:gridCol w:w="3896"/>
      </w:tblGrid>
      <w:tr w:rsidR="0095107A" w:rsidRPr="0095107A" w:rsidTr="00F35D6F">
        <w:tc>
          <w:tcPr>
            <w:tcW w:w="1283" w:type="dxa"/>
            <w:hideMark/>
          </w:tcPr>
          <w:p w:rsidR="0095107A" w:rsidRPr="0095107A" w:rsidRDefault="0095107A" w:rsidP="0095107A">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1666" w:type="dxa"/>
            <w:hideMark/>
          </w:tcPr>
          <w:p w:rsidR="0095107A" w:rsidRPr="0095107A" w:rsidRDefault="0095107A" w:rsidP="0095107A">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1134" w:type="dxa"/>
            <w:hideMark/>
          </w:tcPr>
          <w:p w:rsidR="0095107A" w:rsidRPr="0095107A" w:rsidRDefault="0095107A" w:rsidP="0095107A">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1006" w:type="dxa"/>
            <w:hideMark/>
          </w:tcPr>
          <w:p w:rsidR="0095107A" w:rsidRPr="0095107A" w:rsidRDefault="0095107A" w:rsidP="0095107A">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662" w:type="dxa"/>
            <w:hideMark/>
          </w:tcPr>
          <w:p w:rsidR="0095107A" w:rsidRPr="0095107A" w:rsidRDefault="0095107A" w:rsidP="0095107A">
            <w:pPr>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 </w:t>
            </w:r>
          </w:p>
        </w:tc>
        <w:tc>
          <w:tcPr>
            <w:tcW w:w="7047" w:type="dxa"/>
            <w:gridSpan w:val="4"/>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b/>
                <w:bCs/>
                <w:sz w:val="24"/>
                <w:szCs w:val="24"/>
              </w:rPr>
              <w:t>Prior Material Fees</w:t>
            </w:r>
          </w:p>
        </w:tc>
      </w:tr>
      <w:tr w:rsidR="0095107A" w:rsidRPr="0095107A" w:rsidTr="00F35D6F">
        <w:tc>
          <w:tcPr>
            <w:tcW w:w="1283" w:type="dxa"/>
            <w:hideMark/>
          </w:tcPr>
          <w:p w:rsidR="0095107A" w:rsidRPr="0095107A" w:rsidRDefault="0095107A" w:rsidP="0095107A">
            <w:pPr>
              <w:spacing w:before="100" w:beforeAutospacing="1" w:after="100" w:afterAutospacing="1"/>
              <w:jc w:val="center"/>
              <w:rPr>
                <w:rFonts w:ascii="Times New Roman" w:eastAsia="Times New Roman" w:hAnsi="Times New Roman" w:cs="Times New Roman"/>
                <w:sz w:val="24"/>
                <w:szCs w:val="24"/>
              </w:rPr>
            </w:pPr>
            <w:r w:rsidRPr="0095107A">
              <w:rPr>
                <w:rFonts w:ascii="Calibri" w:eastAsia="Times New Roman" w:hAnsi="Calibri" w:cs="Times New Roman"/>
                <w:b/>
                <w:bCs/>
                <w:sz w:val="24"/>
                <w:szCs w:val="24"/>
              </w:rPr>
              <w:t>Dept/</w:t>
            </w:r>
          </w:p>
          <w:p w:rsidR="0095107A" w:rsidRPr="0095107A" w:rsidRDefault="0095107A" w:rsidP="0095107A">
            <w:pPr>
              <w:spacing w:before="100" w:beforeAutospacing="1" w:after="100" w:afterAutospacing="1"/>
              <w:jc w:val="center"/>
              <w:rPr>
                <w:rFonts w:ascii="Times New Roman" w:eastAsia="Times New Roman" w:hAnsi="Times New Roman" w:cs="Times New Roman"/>
                <w:sz w:val="24"/>
                <w:szCs w:val="24"/>
              </w:rPr>
            </w:pPr>
            <w:r w:rsidRPr="0095107A">
              <w:rPr>
                <w:rFonts w:ascii="Calibri" w:eastAsia="Times New Roman" w:hAnsi="Calibri" w:cs="Times New Roman"/>
                <w:b/>
                <w:bCs/>
                <w:sz w:val="24"/>
                <w:szCs w:val="24"/>
              </w:rPr>
              <w:t>Course No.</w:t>
            </w:r>
          </w:p>
        </w:tc>
        <w:tc>
          <w:tcPr>
            <w:tcW w:w="1666" w:type="dxa"/>
            <w:hideMark/>
          </w:tcPr>
          <w:p w:rsidR="0095107A" w:rsidRPr="0095107A" w:rsidRDefault="0095107A" w:rsidP="00E7379E">
            <w:pPr>
              <w:spacing w:before="100" w:beforeAutospacing="1" w:after="100" w:afterAutospacing="1"/>
              <w:rPr>
                <w:rFonts w:ascii="Times New Roman" w:eastAsia="Times New Roman" w:hAnsi="Times New Roman" w:cs="Times New Roman"/>
                <w:sz w:val="24"/>
                <w:szCs w:val="24"/>
              </w:rPr>
            </w:pPr>
            <w:r w:rsidRPr="0095107A">
              <w:rPr>
                <w:rFonts w:ascii="Calibri" w:eastAsia="Times New Roman" w:hAnsi="Calibri" w:cs="Times New Roman"/>
                <w:b/>
                <w:bCs/>
                <w:sz w:val="24"/>
                <w:szCs w:val="24"/>
              </w:rPr>
              <w:t>Purpose</w:t>
            </w:r>
            <w:r w:rsidRPr="0095107A">
              <w:rPr>
                <w:rFonts w:ascii="Calibri" w:eastAsia="Times New Roman" w:hAnsi="Calibri" w:cs="Times New Roman"/>
                <w:b/>
                <w:bCs/>
                <w:sz w:val="24"/>
                <w:szCs w:val="24"/>
              </w:rPr>
              <w:br/>
              <w:t>of Fees *</w:t>
            </w:r>
          </w:p>
        </w:tc>
        <w:tc>
          <w:tcPr>
            <w:tcW w:w="1134" w:type="dxa"/>
            <w:hideMark/>
          </w:tcPr>
          <w:p w:rsidR="0095107A" w:rsidRPr="0095107A" w:rsidRDefault="0095107A" w:rsidP="0095107A">
            <w:pPr>
              <w:spacing w:before="100" w:beforeAutospacing="1" w:after="100" w:afterAutospacing="1"/>
              <w:jc w:val="right"/>
              <w:rPr>
                <w:rFonts w:ascii="Times New Roman" w:eastAsia="Times New Roman" w:hAnsi="Times New Roman" w:cs="Times New Roman"/>
                <w:sz w:val="24"/>
                <w:szCs w:val="24"/>
              </w:rPr>
            </w:pPr>
            <w:r w:rsidRPr="0095107A">
              <w:rPr>
                <w:rFonts w:ascii="Calibri" w:eastAsia="Times New Roman" w:hAnsi="Calibri" w:cs="Times New Roman"/>
                <w:b/>
                <w:bCs/>
                <w:sz w:val="24"/>
                <w:szCs w:val="24"/>
              </w:rPr>
              <w:t>Est. no. students per semester</w:t>
            </w:r>
          </w:p>
        </w:tc>
        <w:tc>
          <w:tcPr>
            <w:tcW w:w="1006" w:type="dxa"/>
            <w:hideMark/>
          </w:tcPr>
          <w:p w:rsidR="0095107A" w:rsidRPr="0095107A" w:rsidRDefault="0095107A" w:rsidP="0095107A">
            <w:pPr>
              <w:spacing w:before="100" w:beforeAutospacing="1" w:after="100" w:afterAutospacing="1"/>
              <w:jc w:val="center"/>
              <w:rPr>
                <w:rFonts w:ascii="Times New Roman" w:eastAsia="Times New Roman" w:hAnsi="Times New Roman" w:cs="Times New Roman"/>
                <w:sz w:val="24"/>
                <w:szCs w:val="24"/>
              </w:rPr>
            </w:pPr>
            <w:r w:rsidRPr="0095107A">
              <w:rPr>
                <w:rFonts w:ascii="Calibri" w:eastAsia="Times New Roman" w:hAnsi="Calibri" w:cs="Times New Roman"/>
                <w:sz w:val="24"/>
                <w:szCs w:val="24"/>
              </w:rPr>
              <w:t>Amount</w:t>
            </w:r>
            <w:r w:rsidRPr="0095107A">
              <w:rPr>
                <w:rFonts w:ascii="Calibri" w:eastAsia="Times New Roman" w:hAnsi="Calibri" w:cs="Times New Roman"/>
                <w:sz w:val="24"/>
                <w:szCs w:val="24"/>
              </w:rPr>
              <w:br/>
              <w:t>of fees</w:t>
            </w:r>
          </w:p>
        </w:tc>
        <w:tc>
          <w:tcPr>
            <w:tcW w:w="662"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Calibri" w:eastAsia="Times New Roman" w:hAnsi="Calibri" w:cs="Times New Roman"/>
                <w:sz w:val="24"/>
                <w:szCs w:val="24"/>
              </w:rPr>
              <w:t>New</w:t>
            </w:r>
            <w:r w:rsidRPr="0095107A">
              <w:rPr>
                <w:rFonts w:ascii="Calibri" w:eastAsia="Times New Roman" w:hAnsi="Calibri" w:cs="Times New Roman"/>
                <w:sz w:val="24"/>
                <w:szCs w:val="24"/>
              </w:rPr>
              <w:br/>
              <w:t>fee</w:t>
            </w:r>
            <w:r w:rsidRPr="0095107A">
              <w:rPr>
                <w:rFonts w:ascii="Calibri" w:eastAsia="Times New Roman" w:hAnsi="Calibri" w:cs="Times New Roman"/>
                <w:sz w:val="24"/>
                <w:szCs w:val="24"/>
              </w:rPr>
              <w:br/>
              <w:t>Y/N</w:t>
            </w:r>
          </w:p>
        </w:tc>
        <w:tc>
          <w:tcPr>
            <w:tcW w:w="704" w:type="dxa"/>
            <w:hideMark/>
          </w:tcPr>
          <w:p w:rsidR="0095107A" w:rsidRPr="0095107A" w:rsidRDefault="0095107A" w:rsidP="0095107A">
            <w:pPr>
              <w:spacing w:before="100" w:beforeAutospacing="1" w:after="100" w:afterAutospacing="1"/>
              <w:jc w:val="right"/>
              <w:rPr>
                <w:rFonts w:ascii="Times New Roman" w:eastAsia="Times New Roman" w:hAnsi="Times New Roman" w:cs="Times New Roman"/>
                <w:sz w:val="24"/>
                <w:szCs w:val="24"/>
              </w:rPr>
            </w:pPr>
            <w:r w:rsidRPr="0095107A">
              <w:rPr>
                <w:rFonts w:ascii="Calibri" w:eastAsia="Times New Roman" w:hAnsi="Calibri" w:cs="Times New Roman"/>
                <w:b/>
                <w:bCs/>
                <w:sz w:val="24"/>
                <w:szCs w:val="24"/>
              </w:rPr>
              <w:t>Amt.</w:t>
            </w:r>
            <w:r w:rsidRPr="0095107A">
              <w:rPr>
                <w:rFonts w:ascii="Calibri" w:eastAsia="Times New Roman" w:hAnsi="Calibri" w:cs="Times New Roman"/>
                <w:b/>
                <w:bCs/>
                <w:sz w:val="24"/>
                <w:szCs w:val="24"/>
              </w:rPr>
              <w:br/>
              <w:t>of</w:t>
            </w:r>
            <w:r w:rsidRPr="0095107A">
              <w:rPr>
                <w:rFonts w:ascii="Calibri" w:eastAsia="Times New Roman" w:hAnsi="Calibri" w:cs="Times New Roman"/>
                <w:b/>
                <w:bCs/>
                <w:sz w:val="24"/>
                <w:szCs w:val="24"/>
              </w:rPr>
              <w:br/>
              <w:t>fees</w:t>
            </w:r>
          </w:p>
        </w:tc>
        <w:tc>
          <w:tcPr>
            <w:tcW w:w="1190" w:type="dxa"/>
            <w:hideMark/>
          </w:tcPr>
          <w:p w:rsidR="0095107A" w:rsidRPr="0095107A" w:rsidRDefault="0095107A" w:rsidP="0095107A">
            <w:pPr>
              <w:spacing w:before="100" w:beforeAutospacing="1" w:after="100" w:afterAutospacing="1"/>
              <w:jc w:val="right"/>
              <w:rPr>
                <w:rFonts w:ascii="Times New Roman" w:eastAsia="Times New Roman" w:hAnsi="Times New Roman" w:cs="Times New Roman"/>
                <w:sz w:val="24"/>
                <w:szCs w:val="24"/>
              </w:rPr>
            </w:pPr>
            <w:r w:rsidRPr="0095107A">
              <w:rPr>
                <w:rFonts w:ascii="Calibri" w:eastAsia="Times New Roman" w:hAnsi="Calibri" w:cs="Times New Roman"/>
                <w:b/>
                <w:bCs/>
                <w:sz w:val="24"/>
                <w:szCs w:val="24"/>
              </w:rPr>
              <w:t>Board</w:t>
            </w:r>
            <w:r w:rsidRPr="0095107A">
              <w:rPr>
                <w:rFonts w:ascii="Calibri" w:eastAsia="Times New Roman" w:hAnsi="Calibri" w:cs="Times New Roman"/>
                <w:b/>
                <w:bCs/>
                <w:sz w:val="24"/>
                <w:szCs w:val="24"/>
              </w:rPr>
              <w:br/>
              <w:t>Approval</w:t>
            </w:r>
            <w:r w:rsidRPr="0095107A">
              <w:rPr>
                <w:rFonts w:ascii="Calibri" w:eastAsia="Times New Roman" w:hAnsi="Calibri" w:cs="Times New Roman"/>
                <w:b/>
                <w:bCs/>
                <w:sz w:val="24"/>
                <w:szCs w:val="24"/>
              </w:rPr>
              <w:br/>
              <w:t>Y/N Date</w:t>
            </w:r>
          </w:p>
        </w:tc>
        <w:tc>
          <w:tcPr>
            <w:tcW w:w="1257"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Calibri" w:eastAsia="Times New Roman" w:hAnsi="Calibri" w:cs="Times New Roman"/>
                <w:sz w:val="24"/>
                <w:szCs w:val="24"/>
              </w:rPr>
              <w:t>Surplus</w:t>
            </w:r>
            <w:r w:rsidRPr="0095107A">
              <w:rPr>
                <w:rFonts w:ascii="Calibri" w:eastAsia="Times New Roman" w:hAnsi="Calibri" w:cs="Times New Roman"/>
                <w:sz w:val="24"/>
                <w:szCs w:val="24"/>
              </w:rPr>
              <w:br/>
              <w:t>Funds</w:t>
            </w:r>
            <w:r w:rsidRPr="0095107A">
              <w:rPr>
                <w:rFonts w:ascii="Calibri" w:eastAsia="Times New Roman" w:hAnsi="Calibri" w:cs="Times New Roman"/>
                <w:sz w:val="24"/>
                <w:szCs w:val="24"/>
              </w:rPr>
              <w:br/>
              <w:t>Generated</w:t>
            </w:r>
            <w:r w:rsidRPr="0095107A">
              <w:rPr>
                <w:rFonts w:ascii="Calibri" w:eastAsia="Times New Roman" w:hAnsi="Calibri" w:cs="Times New Roman"/>
                <w:sz w:val="24"/>
                <w:szCs w:val="24"/>
              </w:rPr>
              <w:br/>
              <w:t>Y/N</w:t>
            </w:r>
          </w:p>
        </w:tc>
        <w:tc>
          <w:tcPr>
            <w:tcW w:w="3896" w:type="dxa"/>
            <w:hideMark/>
          </w:tcPr>
          <w:p w:rsidR="0095107A" w:rsidRPr="0095107A" w:rsidRDefault="0095107A" w:rsidP="0095107A">
            <w:pPr>
              <w:spacing w:before="100" w:beforeAutospacing="1" w:after="100" w:afterAutospacing="1"/>
              <w:jc w:val="right"/>
              <w:rPr>
                <w:rFonts w:ascii="Times New Roman" w:eastAsia="Times New Roman" w:hAnsi="Times New Roman" w:cs="Times New Roman"/>
                <w:sz w:val="24"/>
                <w:szCs w:val="24"/>
              </w:rPr>
            </w:pPr>
            <w:r w:rsidRPr="0095107A">
              <w:rPr>
                <w:rFonts w:ascii="Calibri" w:eastAsia="Times New Roman" w:hAnsi="Calibri" w:cs="Times New Roman"/>
                <w:b/>
                <w:bCs/>
                <w:sz w:val="24"/>
                <w:szCs w:val="24"/>
              </w:rPr>
              <w:t>Justification/Explanation</w:t>
            </w:r>
            <w:r w:rsidRPr="0095107A">
              <w:rPr>
                <w:rFonts w:ascii="Calibri" w:eastAsia="Times New Roman" w:hAnsi="Calibri" w:cs="Times New Roman"/>
                <w:b/>
                <w:bCs/>
                <w:sz w:val="24"/>
                <w:szCs w:val="24"/>
              </w:rPr>
              <w:br/>
              <w:t>for charging fees **</w:t>
            </w:r>
          </w:p>
        </w:tc>
      </w:tr>
      <w:tr w:rsidR="0095107A" w:rsidRPr="0095107A" w:rsidTr="00F35D6F">
        <w:tc>
          <w:tcPr>
            <w:tcW w:w="1283" w:type="dxa"/>
            <w:hideMark/>
          </w:tcPr>
          <w:p w:rsidR="0095107A" w:rsidRPr="0095107A" w:rsidRDefault="00F35D6F" w:rsidP="00F35D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r w:rsidR="0095107A" w:rsidRPr="00951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12345</w:t>
            </w:r>
          </w:p>
        </w:tc>
        <w:tc>
          <w:tcPr>
            <w:tcW w:w="1666"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Defray Cost of Several Field Trips</w:t>
            </w:r>
          </w:p>
        </w:tc>
        <w:tc>
          <w:tcPr>
            <w:tcW w:w="1134"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15-30</w:t>
            </w:r>
          </w:p>
        </w:tc>
        <w:tc>
          <w:tcPr>
            <w:tcW w:w="1006" w:type="dxa"/>
            <w:hideMark/>
          </w:tcPr>
          <w:p w:rsidR="0095107A" w:rsidRPr="0095107A" w:rsidRDefault="00F35D6F" w:rsidP="00F35D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107A" w:rsidRPr="0095107A">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95107A" w:rsidRPr="0095107A">
              <w:rPr>
                <w:rFonts w:ascii="Times New Roman" w:eastAsia="Times New Roman" w:hAnsi="Times New Roman" w:cs="Times New Roman"/>
                <w:sz w:val="24"/>
                <w:szCs w:val="24"/>
              </w:rPr>
              <w:t>.00</w:t>
            </w:r>
          </w:p>
        </w:tc>
        <w:tc>
          <w:tcPr>
            <w:tcW w:w="662"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Y</w:t>
            </w:r>
          </w:p>
        </w:tc>
        <w:tc>
          <w:tcPr>
            <w:tcW w:w="704"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N/A</w:t>
            </w:r>
          </w:p>
        </w:tc>
        <w:tc>
          <w:tcPr>
            <w:tcW w:w="1190" w:type="dxa"/>
            <w:hideMark/>
          </w:tcPr>
          <w:p w:rsidR="0095107A" w:rsidRPr="0095107A" w:rsidRDefault="0095107A" w:rsidP="00F35D6F">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11/4/201</w:t>
            </w:r>
            <w:r w:rsidR="00F35D6F">
              <w:rPr>
                <w:rFonts w:ascii="Times New Roman" w:eastAsia="Times New Roman" w:hAnsi="Times New Roman" w:cs="Times New Roman"/>
                <w:sz w:val="24"/>
                <w:szCs w:val="24"/>
              </w:rPr>
              <w:t>7</w:t>
            </w:r>
          </w:p>
        </w:tc>
        <w:tc>
          <w:tcPr>
            <w:tcW w:w="1257" w:type="dxa"/>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N</w:t>
            </w:r>
          </w:p>
        </w:tc>
        <w:tc>
          <w:tcPr>
            <w:tcW w:w="3896" w:type="dxa"/>
            <w:vMerge w:val="restart"/>
            <w:hideMark/>
          </w:tcPr>
          <w:p w:rsidR="0095107A" w:rsidRPr="0095107A" w:rsidRDefault="0095107A" w:rsidP="0095107A">
            <w:pPr>
              <w:spacing w:before="100" w:beforeAutospacing="1" w:after="100" w:afterAutospacing="1"/>
              <w:rPr>
                <w:rFonts w:ascii="Times New Roman" w:eastAsia="Times New Roman" w:hAnsi="Times New Roman" w:cs="Times New Roman"/>
                <w:sz w:val="24"/>
                <w:szCs w:val="24"/>
              </w:rPr>
            </w:pPr>
            <w:r w:rsidRPr="0095107A">
              <w:rPr>
                <w:rFonts w:ascii="Arial" w:eastAsia="Times New Roman" w:hAnsi="Arial" w:cs="Arial"/>
                <w:sz w:val="20"/>
                <w:szCs w:val="20"/>
              </w:rPr>
              <w:t>We are instituting a fee to help defray the costs of embarking on one or two field trips during the course.</w:t>
            </w:r>
          </w:p>
        </w:tc>
      </w:tr>
      <w:tr w:rsidR="00F35D6F" w:rsidRPr="0095107A" w:rsidTr="00F35D6F">
        <w:tc>
          <w:tcPr>
            <w:tcW w:w="1283"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r w:rsidRPr="00951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12345</w:t>
            </w:r>
          </w:p>
        </w:tc>
        <w:tc>
          <w:tcPr>
            <w:tcW w:w="1666"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Defray Cost of Several Field Trips</w:t>
            </w:r>
          </w:p>
        </w:tc>
        <w:tc>
          <w:tcPr>
            <w:tcW w:w="1134"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15-30</w:t>
            </w:r>
          </w:p>
        </w:tc>
        <w:tc>
          <w:tcPr>
            <w:tcW w:w="1006" w:type="dxa"/>
            <w:hideMark/>
          </w:tcPr>
          <w:p w:rsidR="00F35D6F" w:rsidRPr="0095107A" w:rsidRDefault="00F35D6F" w:rsidP="00F35D6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5107A">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95107A">
              <w:rPr>
                <w:rFonts w:ascii="Times New Roman" w:eastAsia="Times New Roman" w:hAnsi="Times New Roman" w:cs="Times New Roman"/>
                <w:sz w:val="24"/>
                <w:szCs w:val="24"/>
              </w:rPr>
              <w:t>.00</w:t>
            </w:r>
          </w:p>
        </w:tc>
        <w:tc>
          <w:tcPr>
            <w:tcW w:w="662"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Y</w:t>
            </w:r>
          </w:p>
        </w:tc>
        <w:tc>
          <w:tcPr>
            <w:tcW w:w="704"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N/A</w:t>
            </w:r>
          </w:p>
        </w:tc>
        <w:tc>
          <w:tcPr>
            <w:tcW w:w="1190"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11/4/201</w:t>
            </w:r>
            <w:r>
              <w:rPr>
                <w:rFonts w:ascii="Times New Roman" w:eastAsia="Times New Roman" w:hAnsi="Times New Roman" w:cs="Times New Roman"/>
                <w:sz w:val="24"/>
                <w:szCs w:val="24"/>
              </w:rPr>
              <w:t>7</w:t>
            </w:r>
          </w:p>
        </w:tc>
        <w:tc>
          <w:tcPr>
            <w:tcW w:w="1257" w:type="dxa"/>
            <w:hideMark/>
          </w:tcPr>
          <w:p w:rsidR="00F35D6F" w:rsidRPr="0095107A" w:rsidRDefault="00F35D6F" w:rsidP="00F35D6F">
            <w:pPr>
              <w:spacing w:before="100" w:beforeAutospacing="1" w:after="100" w:afterAutospacing="1"/>
              <w:rPr>
                <w:rFonts w:ascii="Times New Roman" w:eastAsia="Times New Roman" w:hAnsi="Times New Roman" w:cs="Times New Roman"/>
                <w:sz w:val="24"/>
                <w:szCs w:val="24"/>
              </w:rPr>
            </w:pPr>
            <w:r w:rsidRPr="0095107A">
              <w:rPr>
                <w:rFonts w:ascii="Times New Roman" w:eastAsia="Times New Roman" w:hAnsi="Times New Roman" w:cs="Times New Roman"/>
                <w:sz w:val="24"/>
                <w:szCs w:val="24"/>
              </w:rPr>
              <w:t>N</w:t>
            </w:r>
          </w:p>
        </w:tc>
        <w:tc>
          <w:tcPr>
            <w:tcW w:w="3896" w:type="dxa"/>
            <w:vMerge/>
            <w:hideMark/>
          </w:tcPr>
          <w:p w:rsidR="00F35D6F" w:rsidRPr="0095107A" w:rsidRDefault="00F35D6F" w:rsidP="00F35D6F">
            <w:pPr>
              <w:rPr>
                <w:rFonts w:ascii="Times New Roman" w:eastAsia="Times New Roman" w:hAnsi="Times New Roman" w:cs="Times New Roman"/>
                <w:sz w:val="24"/>
                <w:szCs w:val="24"/>
              </w:rPr>
            </w:pPr>
          </w:p>
        </w:tc>
      </w:tr>
    </w:tbl>
    <w:p w:rsidR="00367595" w:rsidRDefault="00367595"/>
    <w:sectPr w:rsidR="00367595" w:rsidSect="006B75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7A"/>
    <w:rsid w:val="00221F6C"/>
    <w:rsid w:val="00264766"/>
    <w:rsid w:val="00361797"/>
    <w:rsid w:val="00367595"/>
    <w:rsid w:val="00565802"/>
    <w:rsid w:val="006936FF"/>
    <w:rsid w:val="006B7508"/>
    <w:rsid w:val="007B4AF7"/>
    <w:rsid w:val="00801B04"/>
    <w:rsid w:val="0095107A"/>
    <w:rsid w:val="00E7379E"/>
    <w:rsid w:val="00F3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62EB"/>
  <w15:docId w15:val="{162BBCC0-91DB-4BF8-9ACD-DF2094E9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07A"/>
  </w:style>
  <w:style w:type="table" w:styleId="TableGrid">
    <w:name w:val="Table Grid"/>
    <w:basedOn w:val="TableNormal"/>
    <w:uiPriority w:val="59"/>
    <w:rsid w:val="0080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5</cp:revision>
  <dcterms:created xsi:type="dcterms:W3CDTF">2017-01-26T17:59:00Z</dcterms:created>
  <dcterms:modified xsi:type="dcterms:W3CDTF">2017-05-02T16:48:00Z</dcterms:modified>
</cp:coreProperties>
</file>