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AFA" w:rsidRDefault="00181AFA" w:rsidP="00181AFA">
      <w:pPr>
        <w:rPr>
          <w:b/>
        </w:rPr>
      </w:pPr>
      <w:r>
        <w:rPr>
          <w:b/>
          <w:noProof/>
        </w:rPr>
        <w:drawing>
          <wp:inline distT="0" distB="0" distL="0" distR="0">
            <wp:extent cx="1584960" cy="6339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CollegeNP_FlushLeftCI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960" cy="633984"/>
                    </a:xfrm>
                    <a:prstGeom prst="rect">
                      <a:avLst/>
                    </a:prstGeom>
                  </pic:spPr>
                </pic:pic>
              </a:graphicData>
            </a:graphic>
          </wp:inline>
        </w:drawing>
      </w:r>
    </w:p>
    <w:p w:rsidR="00181AFA" w:rsidRPr="00181AFA" w:rsidRDefault="00181AFA" w:rsidP="00181AFA">
      <w:pPr>
        <w:rPr>
          <w:sz w:val="22"/>
          <w:szCs w:val="22"/>
        </w:rPr>
      </w:pPr>
      <w:r w:rsidRPr="00181AFA">
        <w:rPr>
          <w:sz w:val="22"/>
          <w:szCs w:val="22"/>
        </w:rPr>
        <w:t>Office of General Education</w:t>
      </w:r>
    </w:p>
    <w:p w:rsidR="00CA125B" w:rsidRPr="00627343" w:rsidRDefault="00CA125B" w:rsidP="00CA125B">
      <w:pPr>
        <w:jc w:val="center"/>
      </w:pPr>
      <w:r w:rsidRPr="00627343">
        <w:rPr>
          <w:b/>
        </w:rPr>
        <w:t>FIQWS Overview</w:t>
      </w:r>
      <w:r>
        <w:rPr>
          <w:b/>
        </w:rPr>
        <w:t xml:space="preserve"> and Goals</w:t>
      </w:r>
    </w:p>
    <w:p w:rsidR="00CA125B" w:rsidRDefault="00CA125B" w:rsidP="00CA125B">
      <w:pPr>
        <w:jc w:val="center"/>
        <w:rPr>
          <w:b/>
          <w:color w:val="FF0000"/>
        </w:rPr>
      </w:pPr>
    </w:p>
    <w:p w:rsidR="00CA125B" w:rsidRDefault="00CA125B" w:rsidP="00E26661">
      <w:pPr>
        <w:jc w:val="both"/>
      </w:pPr>
      <w:r>
        <w:t xml:space="preserve">The Freshman Inquiry Writing Seminar (FIQWS) provides incoming freshmen at CCNY a communal learning experience where participation, discussion, and critical engagement with challenging material are encouraged—classroom elements that students don’t always experience sufficiently in their beginning semesters.  Close interaction among students and with instructors is an important part of each FIQWS.  All incoming freshmen, except students from the School of Engineering and students with College </w:t>
      </w:r>
      <w:r w:rsidR="0025194F">
        <w:t>N</w:t>
      </w:r>
      <w:r>
        <w:t xml:space="preserve">ow or AP credit in English, take FIQWS. About 50 sections are offered in the </w:t>
      </w:r>
      <w:r w:rsidR="0025194F">
        <w:t>fall and 4-</w:t>
      </w:r>
      <w:r w:rsidR="005029F7">
        <w:t>5 in the spring of each year. By</w:t>
      </w:r>
      <w:r w:rsidR="0025194F">
        <w:t xml:space="preserve"> successfully completing FIQWS, students earn 3 credit</w:t>
      </w:r>
      <w:r w:rsidR="00E5477D">
        <w:t>s</w:t>
      </w:r>
      <w:r w:rsidR="0025194F">
        <w:t xml:space="preserve"> in English composition and 3 credits in an area of </w:t>
      </w:r>
      <w:r w:rsidR="005029F7">
        <w:t xml:space="preserve">the </w:t>
      </w:r>
      <w:r w:rsidR="0025194F">
        <w:t>Flexible Core</w:t>
      </w:r>
      <w:r w:rsidR="005029F7">
        <w:t xml:space="preserve"> (Creative Expression, Scient</w:t>
      </w:r>
      <w:r w:rsidR="001C1D47">
        <w:t>ific World, World Cultures and G</w:t>
      </w:r>
      <w:r w:rsidR="005029F7">
        <w:t xml:space="preserve">lobal Issues, US Experience in its Diversity, </w:t>
      </w:r>
      <w:r w:rsidR="00181AFA">
        <w:t xml:space="preserve">and </w:t>
      </w:r>
      <w:r w:rsidR="005029F7">
        <w:t>Individual and Society)</w:t>
      </w:r>
      <w:r w:rsidR="0025194F">
        <w:t>.</w:t>
      </w:r>
    </w:p>
    <w:p w:rsidR="0025194F" w:rsidRDefault="0025194F" w:rsidP="00E26661">
      <w:pPr>
        <w:jc w:val="both"/>
      </w:pPr>
    </w:p>
    <w:p w:rsidR="00CA125B" w:rsidRDefault="001C1D47" w:rsidP="00E26661">
      <w:pPr>
        <w:jc w:val="both"/>
      </w:pPr>
      <w:r>
        <w:t xml:space="preserve">The main </w:t>
      </w:r>
      <w:r w:rsidR="00E5477D">
        <w:t>goals</w:t>
      </w:r>
      <w:r>
        <w:t xml:space="preserve"> of FIQWS include</w:t>
      </w:r>
      <w:r w:rsidR="00CA125B">
        <w:t>:</w:t>
      </w:r>
    </w:p>
    <w:p w:rsidR="0025194F" w:rsidRPr="00627343" w:rsidRDefault="0025194F" w:rsidP="00E26661">
      <w:pPr>
        <w:numPr>
          <w:ilvl w:val="0"/>
          <w:numId w:val="1"/>
        </w:numPr>
        <w:shd w:val="clear" w:color="000000" w:fill="auto"/>
        <w:jc w:val="both"/>
      </w:pPr>
      <w:r>
        <w:t>A first major step in developing the</w:t>
      </w:r>
      <w:r w:rsidRPr="00627343">
        <w:t xml:space="preserve"> reading and </w:t>
      </w:r>
      <w:r w:rsidRPr="00260199">
        <w:rPr>
          <w:b/>
        </w:rPr>
        <w:t>writing skills</w:t>
      </w:r>
      <w:r w:rsidRPr="00627343">
        <w:t xml:space="preserve"> necessary </w:t>
      </w:r>
      <w:r>
        <w:t>for</w:t>
      </w:r>
      <w:r w:rsidRPr="00627343">
        <w:t xml:space="preserve"> college study</w:t>
      </w:r>
      <w:r>
        <w:t>.</w:t>
      </w:r>
    </w:p>
    <w:p w:rsidR="0025194F" w:rsidRDefault="0025194F" w:rsidP="00E26661">
      <w:pPr>
        <w:numPr>
          <w:ilvl w:val="0"/>
          <w:numId w:val="1"/>
        </w:numPr>
        <w:shd w:val="clear" w:color="000000" w:fill="auto"/>
        <w:jc w:val="both"/>
      </w:pPr>
      <w:r w:rsidRPr="00627343">
        <w:t>Experience in researchi</w:t>
      </w:r>
      <w:r>
        <w:t xml:space="preserve">ng and writing a </w:t>
      </w:r>
      <w:r w:rsidRPr="00260199">
        <w:rPr>
          <w:b/>
        </w:rPr>
        <w:t>research paper</w:t>
      </w:r>
    </w:p>
    <w:p w:rsidR="0025194F" w:rsidRDefault="005029F7" w:rsidP="00E26661">
      <w:pPr>
        <w:numPr>
          <w:ilvl w:val="0"/>
          <w:numId w:val="1"/>
        </w:numPr>
        <w:shd w:val="clear" w:color="000000" w:fill="auto"/>
        <w:jc w:val="both"/>
      </w:pPr>
      <w:r>
        <w:t>An</w:t>
      </w:r>
      <w:r w:rsidR="001A4AC5">
        <w:t xml:space="preserve"> environment to further student</w:t>
      </w:r>
      <w:r>
        <w:t>s</w:t>
      </w:r>
      <w:r w:rsidR="001A4AC5">
        <w:t>’</w:t>
      </w:r>
      <w:r w:rsidR="0025194F" w:rsidRPr="00627343">
        <w:t xml:space="preserve"> analytic writing and </w:t>
      </w:r>
      <w:r w:rsidR="0025194F" w:rsidRPr="00260199">
        <w:rPr>
          <w:b/>
        </w:rPr>
        <w:t>critical thinking</w:t>
      </w:r>
      <w:r w:rsidR="0025194F">
        <w:t xml:space="preserve"> by engaging with an </w:t>
      </w:r>
      <w:r w:rsidR="0025194F" w:rsidRPr="00260199">
        <w:rPr>
          <w:b/>
        </w:rPr>
        <w:t>interesting and engaging topic</w:t>
      </w:r>
      <w:r w:rsidR="001A4AC5">
        <w:t xml:space="preserve"> of their</w:t>
      </w:r>
      <w:r w:rsidR="0025194F">
        <w:t xml:space="preserve"> choice</w:t>
      </w:r>
    </w:p>
    <w:p w:rsidR="0025194F" w:rsidRDefault="0025194F" w:rsidP="00E26661">
      <w:pPr>
        <w:numPr>
          <w:ilvl w:val="0"/>
          <w:numId w:val="1"/>
        </w:numPr>
        <w:shd w:val="clear" w:color="000000" w:fill="auto"/>
        <w:jc w:val="both"/>
      </w:pPr>
      <w:r>
        <w:t>A “</w:t>
      </w:r>
      <w:r w:rsidRPr="00260199">
        <w:rPr>
          <w:b/>
        </w:rPr>
        <w:t>learning community</w:t>
      </w:r>
      <w:r>
        <w:t xml:space="preserve">” in the form of </w:t>
      </w:r>
      <w:r w:rsidRPr="00627343">
        <w:t>6 hours spent with the same group of students a</w:t>
      </w:r>
      <w:r>
        <w:t>nd the same team of instructors</w:t>
      </w:r>
    </w:p>
    <w:p w:rsidR="00CA125B" w:rsidRDefault="00CA125B" w:rsidP="00E26661">
      <w:pPr>
        <w:numPr>
          <w:ilvl w:val="0"/>
          <w:numId w:val="1"/>
        </w:numPr>
        <w:shd w:val="clear" w:color="000000" w:fill="auto"/>
        <w:jc w:val="both"/>
      </w:pPr>
      <w:r w:rsidRPr="00627343">
        <w:t xml:space="preserve">An understanding of </w:t>
      </w:r>
      <w:r w:rsidRPr="00260199">
        <w:rPr>
          <w:b/>
        </w:rPr>
        <w:t>college readiness skills</w:t>
      </w:r>
      <w:r w:rsidRPr="00627343">
        <w:t xml:space="preserve"> (attendance, handing in work o</w:t>
      </w:r>
      <w:r>
        <w:t>n time, and academic integrity)</w:t>
      </w:r>
    </w:p>
    <w:p w:rsidR="00CA125B" w:rsidRDefault="00CA125B" w:rsidP="00E26661">
      <w:pPr>
        <w:numPr>
          <w:ilvl w:val="0"/>
          <w:numId w:val="1"/>
        </w:numPr>
        <w:shd w:val="clear" w:color="000000" w:fill="auto"/>
        <w:jc w:val="both"/>
      </w:pPr>
      <w:r w:rsidRPr="00260199">
        <w:rPr>
          <w:b/>
        </w:rPr>
        <w:t>Close contact with full-time faculty</w:t>
      </w:r>
      <w:r w:rsidRPr="00627343">
        <w:t xml:space="preserve"> (clas</w:t>
      </w:r>
      <w:r w:rsidR="001A4AC5">
        <w:t>s size is</w:t>
      </w:r>
      <w:r>
        <w:t xml:space="preserve"> capped at 22)</w:t>
      </w:r>
    </w:p>
    <w:p w:rsidR="005029F7" w:rsidRPr="00627343" w:rsidRDefault="005029F7" w:rsidP="00E26661">
      <w:pPr>
        <w:shd w:val="clear" w:color="000000" w:fill="auto"/>
        <w:ind w:left="720"/>
        <w:jc w:val="both"/>
      </w:pPr>
    </w:p>
    <w:p w:rsidR="00027727" w:rsidRPr="00027727" w:rsidRDefault="00DE02BA" w:rsidP="006B72DA">
      <w:pPr>
        <w:jc w:val="center"/>
        <w:rPr>
          <w:b/>
        </w:rPr>
      </w:pPr>
      <w:r>
        <w:rPr>
          <w:b/>
        </w:rPr>
        <w:t>Assessment</w:t>
      </w:r>
      <w:r w:rsidR="00E26661">
        <w:rPr>
          <w:b/>
        </w:rPr>
        <w:t>s</w:t>
      </w:r>
      <w:r>
        <w:rPr>
          <w:b/>
        </w:rPr>
        <w:t xml:space="preserve"> in</w:t>
      </w:r>
      <w:r w:rsidR="00027727" w:rsidRPr="00027727">
        <w:rPr>
          <w:b/>
        </w:rPr>
        <w:t xml:space="preserve"> FIQWS</w:t>
      </w:r>
      <w:r w:rsidR="005029F7">
        <w:rPr>
          <w:b/>
        </w:rPr>
        <w:t xml:space="preserve"> 2007-2015</w:t>
      </w:r>
    </w:p>
    <w:p w:rsidR="00027727" w:rsidRDefault="00027727" w:rsidP="00E26661">
      <w:pPr>
        <w:jc w:val="both"/>
      </w:pPr>
    </w:p>
    <w:p w:rsidR="0097550E" w:rsidRDefault="0025194F" w:rsidP="00E26661">
      <w:pPr>
        <w:jc w:val="both"/>
      </w:pPr>
      <w:r>
        <w:t>A variety of assessments on FIQWS effectiveness have been conducted since the implementation of the course (</w:t>
      </w:r>
      <w:r w:rsidR="001A4AC5">
        <w:t xml:space="preserve">the course was </w:t>
      </w:r>
      <w:r>
        <w:t>partial</w:t>
      </w:r>
      <w:r w:rsidR="001A4AC5">
        <w:t>ly implemented</w:t>
      </w:r>
      <w:r>
        <w:t xml:space="preserve"> in </w:t>
      </w:r>
      <w:proofErr w:type="gramStart"/>
      <w:r>
        <w:t>Fall</w:t>
      </w:r>
      <w:proofErr w:type="gramEnd"/>
      <w:r>
        <w:t xml:space="preserve"> 2007 and full</w:t>
      </w:r>
      <w:r w:rsidR="001A4AC5">
        <w:t>y implemented</w:t>
      </w:r>
      <w:r>
        <w:t xml:space="preserve"> in Fall 2008).</w:t>
      </w:r>
    </w:p>
    <w:p w:rsidR="0025194F" w:rsidRDefault="0025194F"/>
    <w:tbl>
      <w:tblPr>
        <w:tblStyle w:val="TableGrid"/>
        <w:tblW w:w="10800" w:type="dxa"/>
        <w:tblInd w:w="-612" w:type="dxa"/>
        <w:tblLook w:val="04A0" w:firstRow="1" w:lastRow="0" w:firstColumn="1" w:lastColumn="0" w:noHBand="0" w:noVBand="1"/>
      </w:tblPr>
      <w:tblGrid>
        <w:gridCol w:w="1890"/>
        <w:gridCol w:w="4590"/>
        <w:gridCol w:w="4320"/>
      </w:tblGrid>
      <w:tr w:rsidR="00C574DE" w:rsidRPr="002F4EEB" w:rsidTr="00FF1480">
        <w:tc>
          <w:tcPr>
            <w:tcW w:w="1890" w:type="dxa"/>
          </w:tcPr>
          <w:p w:rsidR="002F4EEB" w:rsidRPr="002F4EEB" w:rsidRDefault="00056785" w:rsidP="004A27AC">
            <w:r>
              <w:t>Goal</w:t>
            </w:r>
            <w:r w:rsidR="001A4AC5">
              <w:t xml:space="preserve"> A</w:t>
            </w:r>
            <w:r w:rsidR="002F4EEB">
              <w:t>ssessed</w:t>
            </w:r>
          </w:p>
        </w:tc>
        <w:tc>
          <w:tcPr>
            <w:tcW w:w="4590" w:type="dxa"/>
          </w:tcPr>
          <w:p w:rsidR="002F4EEB" w:rsidRPr="002F4EEB" w:rsidRDefault="00D263F6" w:rsidP="004A27AC">
            <w:r>
              <w:t xml:space="preserve">Assessment </w:t>
            </w:r>
          </w:p>
        </w:tc>
        <w:tc>
          <w:tcPr>
            <w:tcW w:w="4320" w:type="dxa"/>
          </w:tcPr>
          <w:p w:rsidR="002F4EEB" w:rsidRPr="002F4EEB" w:rsidRDefault="002F4EEB" w:rsidP="004A27AC">
            <w:r>
              <w:t>Comments</w:t>
            </w:r>
          </w:p>
        </w:tc>
      </w:tr>
      <w:tr w:rsidR="00372945" w:rsidRPr="002F4EEB" w:rsidTr="00FF1480">
        <w:tc>
          <w:tcPr>
            <w:tcW w:w="1890" w:type="dxa"/>
          </w:tcPr>
          <w:p w:rsidR="002F4EEB" w:rsidRPr="00C574DE" w:rsidRDefault="00C574DE" w:rsidP="00B71BDA">
            <w:pPr>
              <w:pStyle w:val="ListParagraph"/>
              <w:numPr>
                <w:ilvl w:val="0"/>
                <w:numId w:val="2"/>
              </w:numPr>
            </w:pPr>
            <w:r w:rsidRPr="00C574DE">
              <w:t>Writing</w:t>
            </w:r>
          </w:p>
          <w:p w:rsidR="00C574DE" w:rsidRPr="00C574DE" w:rsidRDefault="00C574DE" w:rsidP="00B71BDA">
            <w:pPr>
              <w:pStyle w:val="ListParagraph"/>
              <w:numPr>
                <w:ilvl w:val="0"/>
                <w:numId w:val="2"/>
              </w:numPr>
            </w:pPr>
            <w:r w:rsidRPr="00C574DE">
              <w:t>Research Paper</w:t>
            </w:r>
          </w:p>
          <w:p w:rsidR="00C574DE" w:rsidRPr="002F4EEB" w:rsidRDefault="00C574DE" w:rsidP="00B71BDA">
            <w:pPr>
              <w:pStyle w:val="ListParagraph"/>
              <w:numPr>
                <w:ilvl w:val="0"/>
                <w:numId w:val="2"/>
              </w:numPr>
            </w:pPr>
            <w:r w:rsidRPr="00C574DE">
              <w:t>Critical Thinking</w:t>
            </w:r>
          </w:p>
        </w:tc>
        <w:tc>
          <w:tcPr>
            <w:tcW w:w="4590" w:type="dxa"/>
          </w:tcPr>
          <w:p w:rsidR="00952E63" w:rsidRPr="002F4EEB" w:rsidRDefault="002F4EEB" w:rsidP="00952E63">
            <w:r w:rsidRPr="00D263F6">
              <w:rPr>
                <w:b/>
              </w:rPr>
              <w:t>Direct assessments of student learning</w:t>
            </w:r>
            <w:r w:rsidRPr="002F4EEB">
              <w:t xml:space="preserve"> in terms of</w:t>
            </w:r>
            <w:r w:rsidRPr="002F4EEB">
              <w:rPr>
                <w:b/>
              </w:rPr>
              <w:t xml:space="preserve"> </w:t>
            </w:r>
            <w:hyperlink r:id="rId9" w:history="1">
              <w:r w:rsidRPr="002F4EEB">
                <w:rPr>
                  <w:rStyle w:val="Hyperlink"/>
                </w:rPr>
                <w:t>writing</w:t>
              </w:r>
            </w:hyperlink>
            <w:r w:rsidRPr="002F4EEB">
              <w:t xml:space="preserve">, </w:t>
            </w:r>
            <w:hyperlink r:id="rId10" w:history="1">
              <w:r w:rsidRPr="002F4EEB">
                <w:rPr>
                  <w:rStyle w:val="Hyperlink"/>
                </w:rPr>
                <w:t>critical thinking</w:t>
              </w:r>
            </w:hyperlink>
            <w:r w:rsidRPr="002F4EEB">
              <w:t xml:space="preserve"> and </w:t>
            </w:r>
            <w:hyperlink r:id="rId11" w:history="1">
              <w:r w:rsidRPr="002F4EEB">
                <w:rPr>
                  <w:rStyle w:val="Hyperlink"/>
                </w:rPr>
                <w:t>information literacy</w:t>
              </w:r>
            </w:hyperlink>
            <w:r w:rsidRPr="002F4EEB">
              <w:t xml:space="preserve"> in FIQWS </w:t>
            </w:r>
            <w:r w:rsidR="001C1D47">
              <w:t xml:space="preserve">were </w:t>
            </w:r>
            <w:r w:rsidRPr="002F4EEB">
              <w:t xml:space="preserve">conducted in </w:t>
            </w:r>
            <w:hyperlink r:id="rId12" w:history="1">
              <w:r w:rsidRPr="002F4EEB">
                <w:rPr>
                  <w:rStyle w:val="Hyperlink"/>
                </w:rPr>
                <w:t>Fall 2009</w:t>
              </w:r>
            </w:hyperlink>
            <w:r w:rsidRPr="002F4EEB">
              <w:t xml:space="preserve">, </w:t>
            </w:r>
            <w:hyperlink r:id="rId13" w:history="1">
              <w:r w:rsidRPr="002F4EEB">
                <w:rPr>
                  <w:rStyle w:val="Hyperlink"/>
                </w:rPr>
                <w:t>Fall 2010</w:t>
              </w:r>
            </w:hyperlink>
            <w:r w:rsidRPr="002F4EEB">
              <w:t xml:space="preserve">, </w:t>
            </w:r>
            <w:hyperlink r:id="rId14" w:history="1">
              <w:r w:rsidRPr="002F4EEB">
                <w:rPr>
                  <w:rStyle w:val="Hyperlink"/>
                </w:rPr>
                <w:t>Fall 2011</w:t>
              </w:r>
            </w:hyperlink>
            <w:r w:rsidRPr="002F4EEB">
              <w:t xml:space="preserve">, and </w:t>
            </w:r>
            <w:hyperlink r:id="rId15" w:history="1">
              <w:r w:rsidRPr="002F4EEB">
                <w:rPr>
                  <w:rStyle w:val="Hyperlink"/>
                </w:rPr>
                <w:t>Fall 2012</w:t>
              </w:r>
            </w:hyperlink>
            <w:r w:rsidR="00952E63">
              <w:t xml:space="preserve"> by FIQWS instructors/Gen Ed Office.</w:t>
            </w:r>
          </w:p>
        </w:tc>
        <w:tc>
          <w:tcPr>
            <w:tcW w:w="4320" w:type="dxa"/>
          </w:tcPr>
          <w:p w:rsidR="002F4EEB" w:rsidRPr="002F4EEB" w:rsidRDefault="00C574DE" w:rsidP="001C1D47">
            <w:r w:rsidRPr="002F4EEB">
              <w:t xml:space="preserve">Assessment data was used to make </w:t>
            </w:r>
            <w:r w:rsidR="001C1D47">
              <w:t xml:space="preserve">adjustments </w:t>
            </w:r>
            <w:r w:rsidRPr="002F4EEB">
              <w:t>in cou</w:t>
            </w:r>
            <w:r w:rsidR="003401B6">
              <w:t>rse curriculum, course delivery</w:t>
            </w:r>
            <w:r w:rsidRPr="002F4EEB">
              <w:t xml:space="preserve"> and support services for students. Improvements have been noted in student scores over time.</w:t>
            </w:r>
          </w:p>
        </w:tc>
      </w:tr>
      <w:tr w:rsidR="00372945" w:rsidRPr="002F4EEB" w:rsidTr="00FF1480">
        <w:tc>
          <w:tcPr>
            <w:tcW w:w="1890" w:type="dxa"/>
          </w:tcPr>
          <w:p w:rsidR="002F4EEB" w:rsidRDefault="00C574DE" w:rsidP="00C574DE">
            <w:pPr>
              <w:pStyle w:val="ListParagraph"/>
              <w:numPr>
                <w:ilvl w:val="0"/>
                <w:numId w:val="3"/>
              </w:numPr>
            </w:pPr>
            <w:r>
              <w:t>Writing</w:t>
            </w:r>
          </w:p>
          <w:p w:rsidR="00C574DE" w:rsidRPr="002F4EEB" w:rsidRDefault="00C574DE" w:rsidP="00C574DE">
            <w:pPr>
              <w:pStyle w:val="ListParagraph"/>
              <w:numPr>
                <w:ilvl w:val="0"/>
                <w:numId w:val="3"/>
              </w:numPr>
            </w:pPr>
            <w:r>
              <w:t>Critical Thinking</w:t>
            </w:r>
          </w:p>
        </w:tc>
        <w:tc>
          <w:tcPr>
            <w:tcW w:w="4590" w:type="dxa"/>
          </w:tcPr>
          <w:p w:rsidR="002F4EEB" w:rsidRPr="002F4EEB" w:rsidRDefault="002F4EEB" w:rsidP="00C574DE">
            <w:r w:rsidRPr="002F4EEB">
              <w:t xml:space="preserve">The </w:t>
            </w:r>
            <w:r w:rsidRPr="00D263F6">
              <w:rPr>
                <w:b/>
              </w:rPr>
              <w:t>CLA exam</w:t>
            </w:r>
            <w:r w:rsidRPr="002F4EEB">
              <w:t xml:space="preserve"> was piloted by CUNY in Spring 2012 as a means to measure student ability to improve the critical thinking, analytic reasoning, problem solving and written communication skills. </w:t>
            </w:r>
            <w:hyperlink r:id="rId16" w:history="1">
              <w:r w:rsidRPr="002F4EEB">
                <w:rPr>
                  <w:rStyle w:val="Hyperlink"/>
                </w:rPr>
                <w:t>Data analysis</w:t>
              </w:r>
            </w:hyperlink>
            <w:r w:rsidRPr="002F4EEB">
              <w:t xml:space="preserve"> </w:t>
            </w:r>
            <w:r w:rsidR="003401B6">
              <w:t xml:space="preserve">of the Spring 2012 exam </w:t>
            </w:r>
            <w:r w:rsidR="00C574DE">
              <w:t xml:space="preserve">was </w:t>
            </w:r>
            <w:r w:rsidRPr="002F4EEB">
              <w:t xml:space="preserve">conducted by the </w:t>
            </w:r>
            <w:r w:rsidR="001C1D47">
              <w:t>Institutional R</w:t>
            </w:r>
            <w:r w:rsidR="00E5477D">
              <w:t>esearch (</w:t>
            </w:r>
            <w:r w:rsidRPr="002F4EEB">
              <w:t>IR</w:t>
            </w:r>
            <w:r w:rsidR="00E5477D">
              <w:t>) office of CUNY Central.</w:t>
            </w:r>
          </w:p>
        </w:tc>
        <w:tc>
          <w:tcPr>
            <w:tcW w:w="4320" w:type="dxa"/>
          </w:tcPr>
          <w:p w:rsidR="00C574DE" w:rsidRDefault="00C574DE" w:rsidP="004A27AC">
            <w:r>
              <w:t xml:space="preserve">As per </w:t>
            </w:r>
            <w:r w:rsidR="00E5477D">
              <w:t xml:space="preserve">the </w:t>
            </w:r>
            <w:r w:rsidR="001864D3">
              <w:t>IR Office at CUNY Central</w:t>
            </w:r>
            <w:r w:rsidR="00E5477D">
              <w:t>:</w:t>
            </w:r>
          </w:p>
          <w:p w:rsidR="002F4EEB" w:rsidRPr="002F4EEB" w:rsidRDefault="001864D3" w:rsidP="004A27AC">
            <w:r>
              <w:t>“</w:t>
            </w:r>
            <w:r w:rsidRPr="001864D3">
              <w:t>Of note is that the both freshmen and seniors that participated in FIQWS had higher CLA total scores, despite the fact that they both had lower EAA/SAT scores than those who participated in Freshman Comp only.  This effect is very strong for the Freshmen.</w:t>
            </w:r>
            <w:r>
              <w:t>”</w:t>
            </w:r>
          </w:p>
        </w:tc>
      </w:tr>
    </w:tbl>
    <w:p w:rsidR="00181AFA" w:rsidRDefault="00181AFA" w:rsidP="00C574DE">
      <w:pPr>
        <w:pStyle w:val="ListParagraph"/>
        <w:numPr>
          <w:ilvl w:val="0"/>
          <w:numId w:val="4"/>
        </w:numPr>
        <w:sectPr w:rsidR="00181AFA" w:rsidSect="00E26661">
          <w:headerReference w:type="default" r:id="rId17"/>
          <w:pgSz w:w="12240" w:h="15840"/>
          <w:pgMar w:top="720" w:right="1296" w:bottom="1008" w:left="1296" w:header="720" w:footer="720" w:gutter="0"/>
          <w:cols w:space="720"/>
          <w:docGrid w:linePitch="360"/>
        </w:sectPr>
      </w:pPr>
    </w:p>
    <w:tbl>
      <w:tblPr>
        <w:tblStyle w:val="TableGrid"/>
        <w:tblW w:w="10980" w:type="dxa"/>
        <w:tblInd w:w="-612" w:type="dxa"/>
        <w:tblLook w:val="04A0" w:firstRow="1" w:lastRow="0" w:firstColumn="1" w:lastColumn="0" w:noHBand="0" w:noVBand="1"/>
      </w:tblPr>
      <w:tblGrid>
        <w:gridCol w:w="1890"/>
        <w:gridCol w:w="4590"/>
        <w:gridCol w:w="4500"/>
      </w:tblGrid>
      <w:tr w:rsidR="00372945" w:rsidRPr="002F4EEB" w:rsidTr="00181AFA">
        <w:tc>
          <w:tcPr>
            <w:tcW w:w="1890" w:type="dxa"/>
          </w:tcPr>
          <w:p w:rsidR="002F4EEB" w:rsidRDefault="00C574DE" w:rsidP="00C574DE">
            <w:pPr>
              <w:pStyle w:val="ListParagraph"/>
              <w:numPr>
                <w:ilvl w:val="0"/>
                <w:numId w:val="4"/>
              </w:numPr>
            </w:pPr>
            <w:r>
              <w:lastRenderedPageBreak/>
              <w:t>Writing</w:t>
            </w:r>
          </w:p>
          <w:p w:rsidR="00C574DE" w:rsidRDefault="00C574DE" w:rsidP="00C574DE">
            <w:pPr>
              <w:pStyle w:val="ListParagraph"/>
              <w:numPr>
                <w:ilvl w:val="0"/>
                <w:numId w:val="4"/>
              </w:numPr>
            </w:pPr>
            <w:r>
              <w:t>Research paper</w:t>
            </w:r>
          </w:p>
          <w:p w:rsidR="00C574DE" w:rsidRDefault="00C574DE" w:rsidP="00C574DE">
            <w:pPr>
              <w:pStyle w:val="ListParagraph"/>
              <w:numPr>
                <w:ilvl w:val="0"/>
                <w:numId w:val="4"/>
              </w:numPr>
            </w:pPr>
            <w:r>
              <w:t>Critical Thinking</w:t>
            </w:r>
          </w:p>
          <w:p w:rsidR="00C574DE" w:rsidRPr="002F4EEB" w:rsidRDefault="00C574DE" w:rsidP="00C574DE">
            <w:pPr>
              <w:pStyle w:val="ListParagraph"/>
              <w:numPr>
                <w:ilvl w:val="0"/>
                <w:numId w:val="4"/>
              </w:numPr>
            </w:pPr>
            <w:r>
              <w:t>Retention</w:t>
            </w:r>
          </w:p>
        </w:tc>
        <w:tc>
          <w:tcPr>
            <w:tcW w:w="4590" w:type="dxa"/>
          </w:tcPr>
          <w:p w:rsidR="002F4EEB" w:rsidRPr="002F4EEB" w:rsidRDefault="002F4EEB" w:rsidP="00952E63">
            <w:r w:rsidRPr="002F4EEB">
              <w:t xml:space="preserve">Research has shown that </w:t>
            </w:r>
            <w:r w:rsidRPr="00D263F6">
              <w:rPr>
                <w:b/>
              </w:rPr>
              <w:t>learning communities</w:t>
            </w:r>
            <w:r w:rsidRPr="00E5477D">
              <w:t xml:space="preserve"> improve st</w:t>
            </w:r>
            <w:r w:rsidRPr="002F4EEB">
              <w:t xml:space="preserve">udent retention rates as well as have a positive effect on student learning and achievement. A </w:t>
            </w:r>
            <w:hyperlink r:id="rId18" w:history="1">
              <w:r w:rsidRPr="002F4EEB">
                <w:rPr>
                  <w:rStyle w:val="Hyperlink"/>
                </w:rPr>
                <w:t>comparison study</w:t>
              </w:r>
            </w:hyperlink>
            <w:r w:rsidRPr="002F4EEB">
              <w:t xml:space="preserve"> of freshmen who started at CCNY in Fall 07 (when both FIQWS and ENGL 110 were offered) </w:t>
            </w:r>
            <w:r w:rsidR="00C574DE">
              <w:t xml:space="preserve">was conducted by </w:t>
            </w:r>
            <w:r w:rsidR="00952E63">
              <w:t>Annita Alting, Director of</w:t>
            </w:r>
            <w:r w:rsidR="00C574DE">
              <w:t xml:space="preserve"> Assessment</w:t>
            </w:r>
            <w:r w:rsidR="00952E63">
              <w:t xml:space="preserve"> at CCNY at the time</w:t>
            </w:r>
            <w:r w:rsidR="00E5477D">
              <w:t>.</w:t>
            </w:r>
          </w:p>
        </w:tc>
        <w:tc>
          <w:tcPr>
            <w:tcW w:w="4500" w:type="dxa"/>
          </w:tcPr>
          <w:p w:rsidR="002F4EEB" w:rsidRPr="002F4EEB" w:rsidRDefault="003401B6" w:rsidP="00C574DE">
            <w:r>
              <w:t xml:space="preserve">The comparison study </w:t>
            </w:r>
            <w:r w:rsidR="00C574DE" w:rsidRPr="002F4EEB">
              <w:t>indicated that students who took FIQWS fared better in their ability to write a research paper</w:t>
            </w:r>
            <w:r>
              <w:t xml:space="preserve"> (based on instructors’ opinions)</w:t>
            </w:r>
            <w:r w:rsidR="00C574DE" w:rsidRPr="002F4EEB">
              <w:t xml:space="preserve"> and had higher retention rates from </w:t>
            </w:r>
            <w:r w:rsidR="001C1D47">
              <w:t xml:space="preserve">the </w:t>
            </w:r>
            <w:r w:rsidR="00C574DE" w:rsidRPr="002F4EEB">
              <w:t>3</w:t>
            </w:r>
            <w:r w:rsidR="00C574DE" w:rsidRPr="002F4EEB">
              <w:rPr>
                <w:vertAlign w:val="superscript"/>
              </w:rPr>
              <w:t>rd</w:t>
            </w:r>
            <w:r w:rsidR="00C574DE" w:rsidRPr="002F4EEB">
              <w:t xml:space="preserve"> to 4</w:t>
            </w:r>
            <w:r w:rsidR="00C574DE" w:rsidRPr="002F4EEB">
              <w:rPr>
                <w:vertAlign w:val="superscript"/>
              </w:rPr>
              <w:t>th</w:t>
            </w:r>
            <w:r w:rsidR="00C574DE" w:rsidRPr="002F4EEB">
              <w:t xml:space="preserve"> semester than students who took ENGL 110. </w:t>
            </w:r>
            <w:r w:rsidR="0051542F">
              <w:t xml:space="preserve">The College’s </w:t>
            </w:r>
            <w:hyperlink r:id="rId19" w:history="1">
              <w:r w:rsidR="0051542F" w:rsidRPr="0051542F">
                <w:rPr>
                  <w:rStyle w:val="Hyperlink"/>
                </w:rPr>
                <w:t>retention and graduation rates</w:t>
              </w:r>
            </w:hyperlink>
            <w:r w:rsidR="0051542F">
              <w:t xml:space="preserve"> have improved since the implementation of FIQWS; although this cannot be linked to FIQWS directly, it is a positive indicator.</w:t>
            </w:r>
          </w:p>
        </w:tc>
      </w:tr>
      <w:tr w:rsidR="00372945" w:rsidRPr="002F4EEB" w:rsidTr="00181AFA">
        <w:tc>
          <w:tcPr>
            <w:tcW w:w="1890" w:type="dxa"/>
          </w:tcPr>
          <w:p w:rsidR="002F4EEB" w:rsidRDefault="00C574DE" w:rsidP="00C574DE">
            <w:pPr>
              <w:pStyle w:val="ListParagraph"/>
              <w:numPr>
                <w:ilvl w:val="0"/>
                <w:numId w:val="5"/>
              </w:numPr>
            </w:pPr>
            <w:r>
              <w:t>Learning community</w:t>
            </w:r>
          </w:p>
          <w:p w:rsidR="00C574DE" w:rsidRDefault="00C574DE" w:rsidP="00C574DE">
            <w:pPr>
              <w:pStyle w:val="ListParagraph"/>
              <w:numPr>
                <w:ilvl w:val="0"/>
                <w:numId w:val="5"/>
              </w:numPr>
            </w:pPr>
            <w:r>
              <w:t>Academic engagement</w:t>
            </w:r>
          </w:p>
          <w:p w:rsidR="00C574DE" w:rsidRDefault="00C574DE" w:rsidP="00C574DE">
            <w:pPr>
              <w:pStyle w:val="ListParagraph"/>
              <w:numPr>
                <w:ilvl w:val="0"/>
                <w:numId w:val="5"/>
              </w:numPr>
            </w:pPr>
            <w:r>
              <w:t>Writing</w:t>
            </w:r>
          </w:p>
          <w:p w:rsidR="00C574DE" w:rsidRPr="002F4EEB" w:rsidRDefault="00C574DE" w:rsidP="004A27AC">
            <w:pPr>
              <w:pStyle w:val="ListParagraph"/>
              <w:numPr>
                <w:ilvl w:val="0"/>
                <w:numId w:val="5"/>
              </w:numPr>
            </w:pPr>
            <w:r>
              <w:t>College readiness skills</w:t>
            </w:r>
          </w:p>
        </w:tc>
        <w:tc>
          <w:tcPr>
            <w:tcW w:w="4590" w:type="dxa"/>
          </w:tcPr>
          <w:p w:rsidR="002F4EEB" w:rsidRDefault="00E629B3" w:rsidP="00C574DE">
            <w:r>
              <w:t xml:space="preserve">A </w:t>
            </w:r>
            <w:hyperlink r:id="rId20" w:history="1">
              <w:r w:rsidR="00C574DE">
                <w:rPr>
                  <w:rStyle w:val="Hyperlink"/>
                </w:rPr>
                <w:t>Studen</w:t>
              </w:r>
              <w:r>
                <w:rPr>
                  <w:rStyle w:val="Hyperlink"/>
                </w:rPr>
                <w:t>t survey</w:t>
              </w:r>
            </w:hyperlink>
            <w:r w:rsidR="00C574DE">
              <w:t xml:space="preserve"> in FIQWS </w:t>
            </w:r>
            <w:r w:rsidR="003401B6">
              <w:t xml:space="preserve">addressing </w:t>
            </w:r>
            <w:r>
              <w:t xml:space="preserve">the </w:t>
            </w:r>
            <w:r w:rsidR="00C574DE">
              <w:t xml:space="preserve">main </w:t>
            </w:r>
            <w:r w:rsidR="00952E63">
              <w:t>elements of the course was conducted in Fall 2013 by Gen Ed Office.</w:t>
            </w:r>
          </w:p>
          <w:p w:rsidR="00C574DE" w:rsidRPr="002F4EEB" w:rsidRDefault="00C574DE" w:rsidP="00C574DE"/>
        </w:tc>
        <w:tc>
          <w:tcPr>
            <w:tcW w:w="4500" w:type="dxa"/>
          </w:tcPr>
          <w:p w:rsidR="002F4EEB" w:rsidRPr="002F4EEB" w:rsidRDefault="00C574DE" w:rsidP="001C1D47">
            <w:r>
              <w:t xml:space="preserve">Results </w:t>
            </w:r>
            <w:r w:rsidR="003401B6" w:rsidRPr="002F4EEB">
              <w:t>display</w:t>
            </w:r>
            <w:r w:rsidRPr="002F4EEB">
              <w:t xml:space="preserve"> students’ positive opinions about the effectiveness of </w:t>
            </w:r>
            <w:r w:rsidR="003F08CA">
              <w:t xml:space="preserve">the </w:t>
            </w:r>
            <w:r w:rsidRPr="002F4EEB">
              <w:t xml:space="preserve">main elements of FIQWS: learning community, academic excitement, learning how to write, and </w:t>
            </w:r>
            <w:r w:rsidR="001C1D47">
              <w:t xml:space="preserve">implementation of </w:t>
            </w:r>
            <w:r w:rsidRPr="002F4EEB">
              <w:t>support services.</w:t>
            </w:r>
          </w:p>
        </w:tc>
      </w:tr>
      <w:tr w:rsidR="00372945" w:rsidRPr="002F4EEB" w:rsidTr="00181AFA">
        <w:tc>
          <w:tcPr>
            <w:tcW w:w="1890" w:type="dxa"/>
          </w:tcPr>
          <w:p w:rsidR="002F4EEB" w:rsidRDefault="00E629B3" w:rsidP="00E629B3">
            <w:pPr>
              <w:pStyle w:val="ListParagraph"/>
              <w:numPr>
                <w:ilvl w:val="0"/>
                <w:numId w:val="6"/>
              </w:numPr>
            </w:pPr>
            <w:r>
              <w:t>Writing</w:t>
            </w:r>
          </w:p>
          <w:p w:rsidR="00E629B3" w:rsidRDefault="00E629B3" w:rsidP="00E629B3">
            <w:pPr>
              <w:pStyle w:val="ListParagraph"/>
              <w:numPr>
                <w:ilvl w:val="0"/>
                <w:numId w:val="6"/>
              </w:numPr>
            </w:pPr>
            <w:r>
              <w:t>Learning community</w:t>
            </w:r>
          </w:p>
          <w:p w:rsidR="00E629B3" w:rsidRDefault="00E629B3" w:rsidP="00E629B3">
            <w:pPr>
              <w:pStyle w:val="ListParagraph"/>
              <w:numPr>
                <w:ilvl w:val="0"/>
                <w:numId w:val="6"/>
              </w:numPr>
            </w:pPr>
            <w:r>
              <w:t>College readiness skills</w:t>
            </w:r>
          </w:p>
          <w:p w:rsidR="00E629B3" w:rsidRDefault="00E629B3" w:rsidP="004A27AC"/>
          <w:p w:rsidR="00E629B3" w:rsidRPr="002F4EEB" w:rsidRDefault="00E629B3" w:rsidP="004A27AC"/>
        </w:tc>
        <w:tc>
          <w:tcPr>
            <w:tcW w:w="4590" w:type="dxa"/>
          </w:tcPr>
          <w:p w:rsidR="002F4EEB" w:rsidRPr="002F4EEB" w:rsidRDefault="002F4EEB" w:rsidP="003401B6">
            <w:r w:rsidRPr="002F4EEB">
              <w:t>An analysis of</w:t>
            </w:r>
            <w:r w:rsidR="003401B6">
              <w:t xml:space="preserve"> open-ended questions on a</w:t>
            </w:r>
            <w:r w:rsidRPr="002F4EEB">
              <w:t xml:space="preserve"> </w:t>
            </w:r>
            <w:hyperlink r:id="rId21" w:history="1">
              <w:r w:rsidRPr="002F4EEB">
                <w:rPr>
                  <w:rStyle w:val="Hyperlink"/>
                </w:rPr>
                <w:t>C&amp;T survey</w:t>
              </w:r>
            </w:hyperlink>
            <w:r w:rsidRPr="002F4EEB">
              <w:t xml:space="preserve"> in FIQWS was conducted</w:t>
            </w:r>
            <w:r w:rsidR="00952E63">
              <w:t xml:space="preserve"> by Gen Ed Office (the C&amp;T survey is conducted by the Institutional Research Office)</w:t>
            </w:r>
            <w:r w:rsidRPr="002F4EEB">
              <w:t xml:space="preserve">.  </w:t>
            </w:r>
          </w:p>
        </w:tc>
        <w:tc>
          <w:tcPr>
            <w:tcW w:w="4500" w:type="dxa"/>
          </w:tcPr>
          <w:p w:rsidR="002F4EEB" w:rsidRPr="002F4EEB" w:rsidRDefault="003F08CA" w:rsidP="00C14D7F">
            <w:r w:rsidRPr="002F4EEB">
              <w:t xml:space="preserve">Student responses on learning were well correlated with course learning outcomes. </w:t>
            </w:r>
            <w:r w:rsidR="003401B6">
              <w:t>S</w:t>
            </w:r>
            <w:r w:rsidRPr="002F4EEB">
              <w:t xml:space="preserve">tudents saw </w:t>
            </w:r>
            <w:r w:rsidR="003401B6">
              <w:t xml:space="preserve">the </w:t>
            </w:r>
            <w:r w:rsidRPr="002F4EEB">
              <w:t>significance and commented on</w:t>
            </w:r>
            <w:r w:rsidR="003401B6">
              <w:t xml:space="preserve"> other important parts of FIQWS such as</w:t>
            </w:r>
            <w:r w:rsidR="00450D80">
              <w:t xml:space="preserve"> having an </w:t>
            </w:r>
            <w:r w:rsidR="003401B6">
              <w:t xml:space="preserve">opportunity to form close relationships with classmates and teachers and gaining time-management skills. </w:t>
            </w:r>
            <w:r w:rsidRPr="002F4EEB">
              <w:t xml:space="preserve"> </w:t>
            </w:r>
          </w:p>
        </w:tc>
      </w:tr>
      <w:tr w:rsidR="00372945" w:rsidRPr="002F4EEB" w:rsidTr="00181AFA">
        <w:tc>
          <w:tcPr>
            <w:tcW w:w="1890" w:type="dxa"/>
          </w:tcPr>
          <w:p w:rsidR="00166227" w:rsidRDefault="00166227" w:rsidP="00166227">
            <w:pPr>
              <w:pStyle w:val="ListParagraph"/>
              <w:numPr>
                <w:ilvl w:val="0"/>
                <w:numId w:val="5"/>
              </w:numPr>
            </w:pPr>
            <w:r>
              <w:t>Learning community</w:t>
            </w:r>
          </w:p>
          <w:p w:rsidR="00166227" w:rsidRDefault="00166227" w:rsidP="00166227">
            <w:pPr>
              <w:pStyle w:val="ListParagraph"/>
              <w:numPr>
                <w:ilvl w:val="0"/>
                <w:numId w:val="5"/>
              </w:numPr>
            </w:pPr>
            <w:r>
              <w:t>Academic engagement</w:t>
            </w:r>
          </w:p>
          <w:p w:rsidR="00166227" w:rsidRDefault="00166227" w:rsidP="00166227">
            <w:pPr>
              <w:pStyle w:val="ListParagraph"/>
              <w:numPr>
                <w:ilvl w:val="0"/>
                <w:numId w:val="5"/>
              </w:numPr>
            </w:pPr>
            <w:r>
              <w:t>Writing</w:t>
            </w:r>
          </w:p>
          <w:p w:rsidR="002F4EEB" w:rsidRPr="002F4EEB" w:rsidRDefault="00166227" w:rsidP="00166227">
            <w:pPr>
              <w:pStyle w:val="ListParagraph"/>
              <w:numPr>
                <w:ilvl w:val="0"/>
                <w:numId w:val="5"/>
              </w:numPr>
            </w:pPr>
            <w:r>
              <w:t>College readiness skills</w:t>
            </w:r>
          </w:p>
        </w:tc>
        <w:tc>
          <w:tcPr>
            <w:tcW w:w="4590" w:type="dxa"/>
          </w:tcPr>
          <w:p w:rsidR="002F4EEB" w:rsidRPr="002F4EEB" w:rsidRDefault="002F4EEB" w:rsidP="00952E63">
            <w:r w:rsidRPr="002F4EEB">
              <w:rPr>
                <w:b/>
              </w:rPr>
              <w:t>Faculty surveys</w:t>
            </w:r>
            <w:r w:rsidRPr="002F4EEB">
              <w:t xml:space="preserve"> </w:t>
            </w:r>
            <w:r w:rsidR="00952E63">
              <w:t>addressing the main elements of the course</w:t>
            </w:r>
            <w:r w:rsidR="00952E63" w:rsidRPr="002F4EEB">
              <w:t xml:space="preserve"> </w:t>
            </w:r>
            <w:r w:rsidRPr="002F4EEB">
              <w:t>we</w:t>
            </w:r>
            <w:r w:rsidR="001541D6">
              <w:t>re</w:t>
            </w:r>
            <w:r w:rsidRPr="002F4EEB">
              <w:t xml:space="preserve"> conducted in FIQWS in </w:t>
            </w:r>
            <w:hyperlink r:id="rId22" w:history="1">
              <w:r w:rsidRPr="002F4EEB">
                <w:rPr>
                  <w:rStyle w:val="Hyperlink"/>
                </w:rPr>
                <w:t>Fall 2010</w:t>
              </w:r>
            </w:hyperlink>
            <w:r w:rsidRPr="002F4EEB">
              <w:t xml:space="preserve"> and </w:t>
            </w:r>
            <w:hyperlink r:id="rId23" w:history="1">
              <w:r w:rsidRPr="002F4EEB">
                <w:rPr>
                  <w:rStyle w:val="Hyperlink"/>
                </w:rPr>
                <w:t>Fall 2013</w:t>
              </w:r>
            </w:hyperlink>
            <w:r w:rsidR="00952E63">
              <w:t xml:space="preserve"> by the Gen Ed Office.</w:t>
            </w:r>
          </w:p>
        </w:tc>
        <w:tc>
          <w:tcPr>
            <w:tcW w:w="4500" w:type="dxa"/>
          </w:tcPr>
          <w:p w:rsidR="001541D6" w:rsidRPr="002F4EEB" w:rsidRDefault="00E629B3" w:rsidP="00450D80">
            <w:r>
              <w:t>Instructors’ r</w:t>
            </w:r>
            <w:r w:rsidRPr="002F4EEB">
              <w:t xml:space="preserve">esponses on student learning, faculty collaboration, interaction with students, academic excitement, </w:t>
            </w:r>
            <w:r w:rsidR="001541D6">
              <w:t xml:space="preserve">and </w:t>
            </w:r>
            <w:r w:rsidR="00562962">
              <w:t xml:space="preserve">student </w:t>
            </w:r>
            <w:r w:rsidR="001541D6">
              <w:t xml:space="preserve">support services </w:t>
            </w:r>
            <w:r w:rsidR="00562962">
              <w:t>were overall positive</w:t>
            </w:r>
            <w:r w:rsidR="007F379A">
              <w:t xml:space="preserve"> alth</w:t>
            </w:r>
            <w:r w:rsidR="00450D80">
              <w:t xml:space="preserve">ough the collaboration </w:t>
            </w:r>
            <w:r w:rsidR="007F379A">
              <w:t xml:space="preserve">did not receive as </w:t>
            </w:r>
            <w:r w:rsidR="004160A0">
              <w:t>good scores as other aspects</w:t>
            </w:r>
            <w:r w:rsidR="007F379A">
              <w:t xml:space="preserve">. </w:t>
            </w:r>
            <w:r w:rsidR="00562962">
              <w:t>To improve collaboration</w:t>
            </w:r>
            <w:r w:rsidR="00562962" w:rsidRPr="002F4EEB">
              <w:t xml:space="preserve"> </w:t>
            </w:r>
            <w:r w:rsidR="00562962">
              <w:t xml:space="preserve">a </w:t>
            </w:r>
            <w:hyperlink r:id="rId24" w:history="1">
              <w:r w:rsidRPr="002F4EEB">
                <w:rPr>
                  <w:rStyle w:val="Hyperlink"/>
                </w:rPr>
                <w:t>handbook</w:t>
              </w:r>
            </w:hyperlink>
            <w:r w:rsidRPr="002F4EEB">
              <w:t xml:space="preserve"> for </w:t>
            </w:r>
            <w:r w:rsidR="00A37BC5">
              <w:t xml:space="preserve">instructors with guidelines </w:t>
            </w:r>
            <w:r w:rsidRPr="002F4EEB">
              <w:t>was</w:t>
            </w:r>
            <w:r w:rsidR="007F379A">
              <w:t xml:space="preserve"> developed</w:t>
            </w:r>
            <w:r w:rsidR="00562962">
              <w:t xml:space="preserve"> and </w:t>
            </w:r>
            <w:r w:rsidR="004160A0">
              <w:t>t</w:t>
            </w:r>
            <w:r w:rsidR="007F379A">
              <w:t>hree-hour orientation/</w:t>
            </w:r>
            <w:r w:rsidR="00562962">
              <w:t xml:space="preserve"> </w:t>
            </w:r>
            <w:r w:rsidR="007F379A">
              <w:t>syllabi development sessions f</w:t>
            </w:r>
            <w:r w:rsidR="00562962">
              <w:t>or new partners were instituted.</w:t>
            </w:r>
          </w:p>
        </w:tc>
      </w:tr>
      <w:tr w:rsidR="007F379A" w:rsidRPr="002F4EEB" w:rsidTr="00181AFA">
        <w:tc>
          <w:tcPr>
            <w:tcW w:w="1890" w:type="dxa"/>
          </w:tcPr>
          <w:p w:rsidR="007F379A" w:rsidRDefault="004160A0" w:rsidP="00166227">
            <w:pPr>
              <w:pStyle w:val="ListParagraph"/>
              <w:numPr>
                <w:ilvl w:val="0"/>
                <w:numId w:val="5"/>
              </w:numPr>
            </w:pPr>
            <w:r>
              <w:t>Learning community</w:t>
            </w:r>
            <w:r w:rsidR="00FF1480">
              <w:t>/ collaboration</w:t>
            </w:r>
          </w:p>
          <w:p w:rsidR="004160A0" w:rsidRDefault="004160A0" w:rsidP="00166227">
            <w:pPr>
              <w:pStyle w:val="ListParagraph"/>
              <w:numPr>
                <w:ilvl w:val="0"/>
                <w:numId w:val="5"/>
              </w:numPr>
            </w:pPr>
            <w:r>
              <w:t>Writing</w:t>
            </w:r>
          </w:p>
        </w:tc>
        <w:tc>
          <w:tcPr>
            <w:tcW w:w="4590" w:type="dxa"/>
          </w:tcPr>
          <w:p w:rsidR="007F379A" w:rsidRPr="002F4EEB" w:rsidRDefault="008E22DF" w:rsidP="00952E63">
            <w:hyperlink r:id="rId25" w:history="1">
              <w:r w:rsidR="004160A0" w:rsidRPr="004160A0">
                <w:rPr>
                  <w:rStyle w:val="Hyperlink"/>
                </w:rPr>
                <w:t>Syllabi review</w:t>
              </w:r>
            </w:hyperlink>
            <w:r w:rsidR="004160A0">
              <w:t xml:space="preserve"> to ensure compliance with program requirements </w:t>
            </w:r>
            <w:r w:rsidR="00952E63">
              <w:t>is conducted every semester by the Gen Ed Office.</w:t>
            </w:r>
          </w:p>
        </w:tc>
        <w:tc>
          <w:tcPr>
            <w:tcW w:w="4500" w:type="dxa"/>
          </w:tcPr>
          <w:p w:rsidR="007F379A" w:rsidRDefault="004160A0" w:rsidP="00562962">
            <w:r>
              <w:t xml:space="preserve">Overall, the syllabi are satisfactory. </w:t>
            </w:r>
            <w:r w:rsidRPr="004160A0">
              <w:t xml:space="preserve">Most of the </w:t>
            </w:r>
            <w:r w:rsidR="00562962">
              <w:t>syllabi also show</w:t>
            </w:r>
            <w:r w:rsidRPr="004160A0">
              <w:t xml:space="preserve"> good coordination between the two sections</w:t>
            </w:r>
            <w:r w:rsidR="00562962">
              <w:t xml:space="preserve"> of the course</w:t>
            </w:r>
            <w:r w:rsidRPr="004160A0">
              <w:t>. Only a few of the syllabi raise concerns either by not including enough information or the information between the two sections does not correlate.</w:t>
            </w:r>
          </w:p>
        </w:tc>
      </w:tr>
      <w:tr w:rsidR="00372945" w:rsidRPr="002F4EEB" w:rsidTr="00181AFA">
        <w:tc>
          <w:tcPr>
            <w:tcW w:w="1890" w:type="dxa"/>
          </w:tcPr>
          <w:p w:rsidR="002F4EEB" w:rsidRDefault="002302F6" w:rsidP="002302F6">
            <w:pPr>
              <w:pStyle w:val="ListParagraph"/>
              <w:numPr>
                <w:ilvl w:val="0"/>
                <w:numId w:val="7"/>
              </w:numPr>
            </w:pPr>
            <w:r>
              <w:t>Writing</w:t>
            </w:r>
          </w:p>
          <w:p w:rsidR="002302F6" w:rsidRDefault="002302F6" w:rsidP="002302F6">
            <w:pPr>
              <w:pStyle w:val="ListParagraph"/>
              <w:numPr>
                <w:ilvl w:val="0"/>
                <w:numId w:val="7"/>
              </w:numPr>
            </w:pPr>
            <w:r>
              <w:t>College readiness skills</w:t>
            </w:r>
          </w:p>
          <w:p w:rsidR="002302F6" w:rsidRPr="002F4EEB" w:rsidRDefault="002302F6" w:rsidP="002302F6">
            <w:pPr>
              <w:pStyle w:val="ListParagraph"/>
              <w:numPr>
                <w:ilvl w:val="0"/>
                <w:numId w:val="7"/>
              </w:numPr>
            </w:pPr>
            <w:r>
              <w:t xml:space="preserve">Learning </w:t>
            </w:r>
            <w:r>
              <w:lastRenderedPageBreak/>
              <w:t>community – close interaction with students</w:t>
            </w:r>
          </w:p>
        </w:tc>
        <w:tc>
          <w:tcPr>
            <w:tcW w:w="4590" w:type="dxa"/>
          </w:tcPr>
          <w:p w:rsidR="002F4EEB" w:rsidRPr="002F4EEB" w:rsidRDefault="00166227" w:rsidP="00CA2E83">
            <w:r>
              <w:lastRenderedPageBreak/>
              <w:t>Part o</w:t>
            </w:r>
            <w:r w:rsidRPr="002F4EEB">
              <w:t xml:space="preserve">f </w:t>
            </w:r>
            <w:r w:rsidR="001C1D47">
              <w:t xml:space="preserve">the </w:t>
            </w:r>
            <w:r w:rsidRPr="002F4EEB">
              <w:t xml:space="preserve">FIQWS experience is </w:t>
            </w:r>
            <w:r w:rsidRPr="00D263F6">
              <w:rPr>
                <w:b/>
              </w:rPr>
              <w:t>learning how to be a college student</w:t>
            </w:r>
            <w:r>
              <w:t>. FIQWS</w:t>
            </w:r>
            <w:r w:rsidRPr="002F4EEB">
              <w:t xml:space="preserve"> instr</w:t>
            </w:r>
            <w:r w:rsidR="002302F6">
              <w:t>uctors monitor student behavior and</w:t>
            </w:r>
            <w:r w:rsidRPr="002F4EEB">
              <w:t xml:space="preserve"> </w:t>
            </w:r>
            <w:r w:rsidR="001C1D47">
              <w:t xml:space="preserve">actively intervene when </w:t>
            </w:r>
            <w:r w:rsidRPr="002F4EEB">
              <w:t>students</w:t>
            </w:r>
            <w:r w:rsidR="001C1D47">
              <w:t xml:space="preserve"> encounter</w:t>
            </w:r>
            <w:r>
              <w:t xml:space="preserve"> difficulties.</w:t>
            </w:r>
            <w:r w:rsidR="002302F6">
              <w:t xml:space="preserve"> I</w:t>
            </w:r>
            <w:r>
              <w:t>nstructors alert</w:t>
            </w:r>
            <w:r w:rsidR="002302F6">
              <w:t xml:space="preserve"> the Director</w:t>
            </w:r>
            <w:r w:rsidRPr="002F4EEB">
              <w:t xml:space="preserve"> of </w:t>
            </w:r>
            <w:r w:rsidRPr="002F4EEB">
              <w:lastRenderedPageBreak/>
              <w:t xml:space="preserve">General Education when students are struggling </w:t>
            </w:r>
            <w:r>
              <w:t xml:space="preserve">by submitting specific information via </w:t>
            </w:r>
            <w:r w:rsidR="002302F6">
              <w:t xml:space="preserve">the </w:t>
            </w:r>
            <w:r w:rsidR="00E26661">
              <w:t>Early A</w:t>
            </w:r>
            <w:r>
              <w:t>lert and</w:t>
            </w:r>
            <w:r w:rsidR="002F4EEB" w:rsidRPr="002F4EEB">
              <w:t xml:space="preserve"> </w:t>
            </w:r>
            <w:hyperlink r:id="rId26" w:history="1">
              <w:r w:rsidR="002F4EEB" w:rsidRPr="002F4EEB">
                <w:rPr>
                  <w:rStyle w:val="Hyperlink"/>
                </w:rPr>
                <w:t>Midterm Progress Report</w:t>
              </w:r>
            </w:hyperlink>
            <w:r>
              <w:t xml:space="preserve"> forms. This information is </w:t>
            </w:r>
            <w:r w:rsidR="002302F6">
              <w:t>forwarded on to the relevant offices (</w:t>
            </w:r>
            <w:hyperlink r:id="rId27" w:history="1">
              <w:r w:rsidR="002F4EEB" w:rsidRPr="002F4EEB">
                <w:rPr>
                  <w:rStyle w:val="Hyperlink"/>
                </w:rPr>
                <w:t>support services</w:t>
              </w:r>
            </w:hyperlink>
            <w:r w:rsidR="002302F6">
              <w:t xml:space="preserve"> ) to follow up with the students.</w:t>
            </w:r>
          </w:p>
        </w:tc>
        <w:tc>
          <w:tcPr>
            <w:tcW w:w="4500" w:type="dxa"/>
          </w:tcPr>
          <w:p w:rsidR="002F4EEB" w:rsidRPr="002F4EEB" w:rsidRDefault="001C1D47" w:rsidP="004A27AC">
            <w:r>
              <w:lastRenderedPageBreak/>
              <w:t>Collaboration between</w:t>
            </w:r>
            <w:r w:rsidR="00166227" w:rsidRPr="002F4EEB">
              <w:t xml:space="preserve"> the Office of Academic Affairs</w:t>
            </w:r>
            <w:r w:rsidR="002302F6">
              <w:t>/Gen Ed</w:t>
            </w:r>
            <w:r w:rsidR="00166227" w:rsidRPr="002F4EEB">
              <w:t xml:space="preserve"> with FIQWS instructors and with other offices on campus – the writing center, the advising offices, the ELS program – has enabled the </w:t>
            </w:r>
            <w:r w:rsidR="00166227" w:rsidRPr="002F4EEB">
              <w:lastRenderedPageBreak/>
              <w:t xml:space="preserve">institution to implement successful support systems </w:t>
            </w:r>
            <w:r w:rsidR="00166227">
              <w:t xml:space="preserve">for students in FIQWS: writing tutoring, ESL support, supplemental instruction, time-management workshops and advisement based on specific information from instructors. </w:t>
            </w:r>
          </w:p>
        </w:tc>
      </w:tr>
      <w:tr w:rsidR="00372945" w:rsidRPr="002F4EEB" w:rsidTr="00181AFA">
        <w:tc>
          <w:tcPr>
            <w:tcW w:w="1890" w:type="dxa"/>
          </w:tcPr>
          <w:p w:rsidR="002F4EEB" w:rsidRPr="002F4EEB" w:rsidRDefault="00056785" w:rsidP="00EF7F76">
            <w:pPr>
              <w:pStyle w:val="ListParagraph"/>
              <w:numPr>
                <w:ilvl w:val="0"/>
                <w:numId w:val="8"/>
              </w:numPr>
            </w:pPr>
            <w:r>
              <w:lastRenderedPageBreak/>
              <w:t>Close contact with full-time faculty</w:t>
            </w:r>
          </w:p>
        </w:tc>
        <w:tc>
          <w:tcPr>
            <w:tcW w:w="4590" w:type="dxa"/>
          </w:tcPr>
          <w:p w:rsidR="002F4EEB" w:rsidRDefault="002F4EEB" w:rsidP="00056785">
            <w:r w:rsidRPr="002F4EEB">
              <w:t xml:space="preserve">Over the years, </w:t>
            </w:r>
            <w:r w:rsidR="00D263F6" w:rsidRPr="00450D80">
              <w:t xml:space="preserve">full-time faculty </w:t>
            </w:r>
            <w:r w:rsidR="00450D80" w:rsidRPr="00450D80">
              <w:t>p</w:t>
            </w:r>
            <w:r w:rsidRPr="00450D80">
              <w:t>articipation</w:t>
            </w:r>
            <w:r w:rsidRPr="002F4EEB">
              <w:t xml:space="preserve"> has declined from 60% to 40%. </w:t>
            </w:r>
          </w:p>
          <w:p w:rsidR="003067DC" w:rsidRDefault="003067DC" w:rsidP="003067DC">
            <w:r>
              <w:t>FT participation not including ECP sections</w:t>
            </w:r>
            <w:r>
              <w:tab/>
            </w:r>
          </w:p>
          <w:p w:rsidR="003067DC" w:rsidRDefault="003067DC" w:rsidP="003067DC">
            <w:r>
              <w:t>semester</w:t>
            </w:r>
            <w:r>
              <w:tab/>
              <w:t>total</w:t>
            </w:r>
            <w:r>
              <w:tab/>
              <w:t>FT</w:t>
            </w:r>
            <w:r>
              <w:tab/>
              <w:t>% FT</w:t>
            </w:r>
          </w:p>
          <w:p w:rsidR="003067DC" w:rsidRDefault="003067DC" w:rsidP="003067DC">
            <w:r>
              <w:t>Fall 2015</w:t>
            </w:r>
            <w:r>
              <w:tab/>
              <w:t>48</w:t>
            </w:r>
            <w:r>
              <w:tab/>
              <w:t>17</w:t>
            </w:r>
            <w:r>
              <w:tab/>
              <w:t>35.42%</w:t>
            </w:r>
          </w:p>
          <w:p w:rsidR="003067DC" w:rsidRDefault="009B251C" w:rsidP="003067DC">
            <w:r>
              <w:t>Spring 16</w:t>
            </w:r>
            <w:r>
              <w:tab/>
              <w:t>3</w:t>
            </w:r>
            <w:r>
              <w:tab/>
              <w:t>3</w:t>
            </w:r>
            <w:r w:rsidR="003067DC">
              <w:tab/>
              <w:t>100.00%</w:t>
            </w:r>
          </w:p>
          <w:p w:rsidR="003067DC" w:rsidRPr="00EF7F76" w:rsidRDefault="009B251C" w:rsidP="003067DC">
            <w:pPr>
              <w:rPr>
                <w:b/>
              </w:rPr>
            </w:pPr>
            <w:r>
              <w:rPr>
                <w:b/>
              </w:rPr>
              <w:t>year 15-16</w:t>
            </w:r>
            <w:r>
              <w:rPr>
                <w:b/>
              </w:rPr>
              <w:tab/>
              <w:t>51</w:t>
            </w:r>
            <w:r>
              <w:rPr>
                <w:b/>
              </w:rPr>
              <w:tab/>
              <w:t>20</w:t>
            </w:r>
            <w:r>
              <w:rPr>
                <w:b/>
              </w:rPr>
              <w:tab/>
              <w:t>39.22</w:t>
            </w:r>
            <w:r w:rsidR="003067DC" w:rsidRPr="00EF7F76">
              <w:rPr>
                <w:b/>
              </w:rPr>
              <w:t>%</w:t>
            </w:r>
          </w:p>
          <w:p w:rsidR="003067DC" w:rsidRDefault="003067DC" w:rsidP="003067DC">
            <w:r>
              <w:t xml:space="preserve"> </w:t>
            </w:r>
            <w:r>
              <w:tab/>
              <w:t xml:space="preserve"> </w:t>
            </w:r>
            <w:r>
              <w:tab/>
              <w:t xml:space="preserve"> </w:t>
            </w:r>
            <w:r>
              <w:tab/>
              <w:t xml:space="preserve"> </w:t>
            </w:r>
          </w:p>
          <w:p w:rsidR="003067DC" w:rsidRDefault="003067DC" w:rsidP="003067DC">
            <w:r>
              <w:t>Spring 2015</w:t>
            </w:r>
            <w:r>
              <w:tab/>
              <w:t>4</w:t>
            </w:r>
            <w:r>
              <w:tab/>
              <w:t>1</w:t>
            </w:r>
            <w:r>
              <w:tab/>
              <w:t>25.00%</w:t>
            </w:r>
          </w:p>
          <w:p w:rsidR="003067DC" w:rsidRDefault="003067DC" w:rsidP="003067DC">
            <w:r>
              <w:t>Fall 2014</w:t>
            </w:r>
            <w:r>
              <w:tab/>
              <w:t>48</w:t>
            </w:r>
            <w:r>
              <w:tab/>
              <w:t>23</w:t>
            </w:r>
            <w:r>
              <w:tab/>
              <w:t>47.92%</w:t>
            </w:r>
          </w:p>
          <w:p w:rsidR="003067DC" w:rsidRPr="00EF7F76" w:rsidRDefault="003067DC" w:rsidP="003067DC">
            <w:pPr>
              <w:rPr>
                <w:b/>
              </w:rPr>
            </w:pPr>
            <w:r w:rsidRPr="00EF7F76">
              <w:rPr>
                <w:b/>
              </w:rPr>
              <w:t>year 14-15</w:t>
            </w:r>
            <w:r w:rsidRPr="00EF7F76">
              <w:rPr>
                <w:b/>
              </w:rPr>
              <w:tab/>
              <w:t>52</w:t>
            </w:r>
            <w:r w:rsidRPr="00EF7F76">
              <w:rPr>
                <w:b/>
              </w:rPr>
              <w:tab/>
              <w:t>24</w:t>
            </w:r>
            <w:r w:rsidRPr="00EF7F76">
              <w:rPr>
                <w:b/>
              </w:rPr>
              <w:tab/>
              <w:t>46.15%</w:t>
            </w:r>
          </w:p>
          <w:p w:rsidR="003067DC" w:rsidRDefault="003067DC" w:rsidP="003067DC">
            <w:r>
              <w:t xml:space="preserve"> </w:t>
            </w:r>
            <w:r>
              <w:tab/>
              <w:t xml:space="preserve"> </w:t>
            </w:r>
            <w:r>
              <w:tab/>
              <w:t xml:space="preserve"> </w:t>
            </w:r>
            <w:r>
              <w:tab/>
              <w:t xml:space="preserve"> </w:t>
            </w:r>
          </w:p>
          <w:p w:rsidR="003067DC" w:rsidRDefault="003067DC" w:rsidP="003067DC">
            <w:r>
              <w:t>Spring 2014</w:t>
            </w:r>
            <w:r>
              <w:tab/>
              <w:t>4</w:t>
            </w:r>
            <w:r>
              <w:tab/>
              <w:t>3</w:t>
            </w:r>
            <w:r>
              <w:tab/>
              <w:t>75.00%</w:t>
            </w:r>
          </w:p>
          <w:p w:rsidR="003067DC" w:rsidRDefault="003067DC" w:rsidP="003067DC">
            <w:r>
              <w:t>Fall 2013</w:t>
            </w:r>
            <w:r>
              <w:tab/>
              <w:t>51</w:t>
            </w:r>
            <w:r>
              <w:tab/>
              <w:t>26</w:t>
            </w:r>
            <w:r>
              <w:tab/>
              <w:t>50.98%</w:t>
            </w:r>
          </w:p>
          <w:p w:rsidR="003067DC" w:rsidRPr="00EF7F76" w:rsidRDefault="003067DC" w:rsidP="003067DC">
            <w:pPr>
              <w:rPr>
                <w:b/>
              </w:rPr>
            </w:pPr>
            <w:r w:rsidRPr="00EF7F76">
              <w:rPr>
                <w:b/>
              </w:rPr>
              <w:t>year 13-14</w:t>
            </w:r>
            <w:r w:rsidRPr="00EF7F76">
              <w:rPr>
                <w:b/>
              </w:rPr>
              <w:tab/>
              <w:t>55</w:t>
            </w:r>
            <w:r w:rsidRPr="00EF7F76">
              <w:rPr>
                <w:b/>
              </w:rPr>
              <w:tab/>
              <w:t>29</w:t>
            </w:r>
            <w:r w:rsidRPr="00EF7F76">
              <w:rPr>
                <w:b/>
              </w:rPr>
              <w:tab/>
              <w:t>52.73%</w:t>
            </w:r>
          </w:p>
          <w:p w:rsidR="003067DC" w:rsidRDefault="003067DC" w:rsidP="003067DC">
            <w:r>
              <w:t xml:space="preserve"> </w:t>
            </w:r>
            <w:r>
              <w:tab/>
              <w:t xml:space="preserve"> </w:t>
            </w:r>
            <w:r>
              <w:tab/>
              <w:t xml:space="preserve"> </w:t>
            </w:r>
            <w:r>
              <w:tab/>
              <w:t xml:space="preserve"> </w:t>
            </w:r>
          </w:p>
          <w:p w:rsidR="003067DC" w:rsidRDefault="003067DC" w:rsidP="003067DC">
            <w:r>
              <w:t>Spring 2013</w:t>
            </w:r>
            <w:r>
              <w:tab/>
              <w:t>4</w:t>
            </w:r>
            <w:r>
              <w:tab/>
              <w:t>1</w:t>
            </w:r>
            <w:r>
              <w:tab/>
              <w:t>25.00%</w:t>
            </w:r>
          </w:p>
          <w:p w:rsidR="003067DC" w:rsidRDefault="003067DC" w:rsidP="003067DC">
            <w:r>
              <w:t>Fall 2012</w:t>
            </w:r>
            <w:r>
              <w:tab/>
              <w:t>54</w:t>
            </w:r>
            <w:r>
              <w:tab/>
              <w:t>28</w:t>
            </w:r>
            <w:r>
              <w:tab/>
              <w:t>51.85%</w:t>
            </w:r>
          </w:p>
          <w:p w:rsidR="003067DC" w:rsidRPr="00EF7F76" w:rsidRDefault="003067DC" w:rsidP="003067DC">
            <w:pPr>
              <w:rPr>
                <w:b/>
              </w:rPr>
            </w:pPr>
            <w:r w:rsidRPr="00EF7F76">
              <w:rPr>
                <w:b/>
              </w:rPr>
              <w:t>year 12-13</w:t>
            </w:r>
            <w:r w:rsidRPr="00EF7F76">
              <w:rPr>
                <w:b/>
              </w:rPr>
              <w:tab/>
              <w:t>58</w:t>
            </w:r>
            <w:r w:rsidRPr="00EF7F76">
              <w:rPr>
                <w:b/>
              </w:rPr>
              <w:tab/>
              <w:t>29</w:t>
            </w:r>
            <w:r w:rsidRPr="00EF7F76">
              <w:rPr>
                <w:b/>
              </w:rPr>
              <w:tab/>
              <w:t>50.00%</w:t>
            </w:r>
          </w:p>
          <w:p w:rsidR="003067DC" w:rsidRDefault="003067DC" w:rsidP="003067DC">
            <w:r>
              <w:t xml:space="preserve"> </w:t>
            </w:r>
            <w:r>
              <w:tab/>
              <w:t xml:space="preserve"> </w:t>
            </w:r>
            <w:r>
              <w:tab/>
              <w:t xml:space="preserve"> </w:t>
            </w:r>
            <w:r>
              <w:tab/>
              <w:t xml:space="preserve"> </w:t>
            </w:r>
          </w:p>
          <w:p w:rsidR="003067DC" w:rsidRDefault="003067DC" w:rsidP="003067DC">
            <w:r>
              <w:t>Spring 2012</w:t>
            </w:r>
            <w:r>
              <w:tab/>
              <w:t>8</w:t>
            </w:r>
            <w:r>
              <w:tab/>
              <w:t>8</w:t>
            </w:r>
            <w:r>
              <w:tab/>
              <w:t>100.00%</w:t>
            </w:r>
          </w:p>
          <w:p w:rsidR="003067DC" w:rsidRDefault="003067DC" w:rsidP="003067DC">
            <w:r>
              <w:t>Fall 2011</w:t>
            </w:r>
            <w:r>
              <w:tab/>
              <w:t>56</w:t>
            </w:r>
            <w:r>
              <w:tab/>
              <w:t>30</w:t>
            </w:r>
            <w:r>
              <w:tab/>
              <w:t>53.57%</w:t>
            </w:r>
          </w:p>
          <w:p w:rsidR="003067DC" w:rsidRPr="00EF7F76" w:rsidRDefault="003067DC" w:rsidP="003067DC">
            <w:pPr>
              <w:rPr>
                <w:b/>
              </w:rPr>
            </w:pPr>
            <w:r w:rsidRPr="00EF7F76">
              <w:rPr>
                <w:b/>
              </w:rPr>
              <w:t>year 11-12</w:t>
            </w:r>
            <w:r w:rsidRPr="00EF7F76">
              <w:rPr>
                <w:b/>
              </w:rPr>
              <w:tab/>
              <w:t>64</w:t>
            </w:r>
            <w:r w:rsidRPr="00EF7F76">
              <w:rPr>
                <w:b/>
              </w:rPr>
              <w:tab/>
              <w:t>38</w:t>
            </w:r>
            <w:r w:rsidRPr="00EF7F76">
              <w:rPr>
                <w:b/>
              </w:rPr>
              <w:tab/>
              <w:t>59.38%</w:t>
            </w:r>
          </w:p>
        </w:tc>
        <w:tc>
          <w:tcPr>
            <w:tcW w:w="4500" w:type="dxa"/>
          </w:tcPr>
          <w:p w:rsidR="002F4EEB" w:rsidRDefault="00056785" w:rsidP="00EF7F76">
            <w:r w:rsidRPr="002F4EEB">
              <w:t xml:space="preserve">This has been the main challenge of the program as departments are stretched to assign faculty to major courses, electives, and General Education. </w:t>
            </w:r>
            <w:r w:rsidR="007F6BA3">
              <w:t>A s</w:t>
            </w:r>
            <w:r>
              <w:t>ilver lining is</w:t>
            </w:r>
            <w:r w:rsidR="001C1D47">
              <w:t xml:space="preserve"> that a consistent</w:t>
            </w:r>
            <w:r w:rsidRPr="002F4EEB">
              <w:t xml:space="preserve"> adjunct force teaching FIQWS topic sections has developed over time. </w:t>
            </w:r>
          </w:p>
          <w:p w:rsidR="0029322F" w:rsidRPr="002F4EEB" w:rsidRDefault="00E40693" w:rsidP="00A614E4">
            <w:r>
              <w:t>It is important to mention that Sophie Davis School of Biomedical Education has embrace</w:t>
            </w:r>
            <w:bookmarkStart w:id="0" w:name="_GoBack"/>
            <w:bookmarkEnd w:id="0"/>
            <w:r>
              <w:t>d the course; the School has developed the “</w:t>
            </w:r>
            <w:r w:rsidRPr="00E40693">
              <w:rPr>
                <w:b/>
              </w:rPr>
              <w:t>Narrative Medicine”</w:t>
            </w:r>
            <w:r>
              <w:t xml:space="preserve"> FIQWS and hired a full-time faculty member to teach 2 and coordinate all 5 sections of the course. The School has obtained </w:t>
            </w:r>
            <w:r w:rsidR="001C1D47">
              <w:t xml:space="preserve">a </w:t>
            </w:r>
            <w:r>
              <w:t>Pathways waiver</w:t>
            </w:r>
            <w:r w:rsidR="00D263F6">
              <w:t xml:space="preserve"> that allows them</w:t>
            </w:r>
            <w:r>
              <w:t xml:space="preserve"> to require this course of their students. </w:t>
            </w:r>
          </w:p>
        </w:tc>
      </w:tr>
      <w:tr w:rsidR="00DE02BA" w:rsidRPr="002F4EEB" w:rsidTr="00450D80">
        <w:trPr>
          <w:trHeight w:val="2501"/>
        </w:trPr>
        <w:tc>
          <w:tcPr>
            <w:tcW w:w="1890" w:type="dxa"/>
          </w:tcPr>
          <w:p w:rsidR="00DE02BA" w:rsidRDefault="00E5477D" w:rsidP="00EF7F76">
            <w:pPr>
              <w:pStyle w:val="ListParagraph"/>
              <w:numPr>
                <w:ilvl w:val="0"/>
                <w:numId w:val="8"/>
              </w:numPr>
            </w:pPr>
            <w:r>
              <w:t>Close contact with full-time faculty</w:t>
            </w:r>
          </w:p>
        </w:tc>
        <w:tc>
          <w:tcPr>
            <w:tcW w:w="4590" w:type="dxa"/>
          </w:tcPr>
          <w:p w:rsidR="00DE02BA" w:rsidRDefault="00DE02BA" w:rsidP="00056785">
            <w:r>
              <w:t xml:space="preserve">FIQWS </w:t>
            </w:r>
            <w:r w:rsidRPr="00F96925">
              <w:rPr>
                <w:b/>
              </w:rPr>
              <w:t>participation by Division</w:t>
            </w:r>
            <w:r w:rsidR="00E5477D" w:rsidRPr="00F96925">
              <w:rPr>
                <w:b/>
              </w:rPr>
              <w:t>/School</w:t>
            </w:r>
          </w:p>
          <w:p w:rsidR="00E20129" w:rsidRDefault="00E20129" w:rsidP="00056785">
            <w:r>
              <w:t>Div./School</w:t>
            </w:r>
            <w:r>
              <w:tab/>
              <w:t>Fall 20015</w:t>
            </w:r>
            <w:r>
              <w:tab/>
              <w:t>Fall 2014</w:t>
            </w:r>
          </w:p>
          <w:p w:rsidR="00E20129" w:rsidRDefault="00E20129" w:rsidP="00E20129">
            <w:pPr>
              <w:ind w:left="720" w:hanging="720"/>
            </w:pPr>
            <w:r>
              <w:tab/>
            </w:r>
            <w:r>
              <w:tab/>
              <w:t>FT</w:t>
            </w:r>
            <w:r>
              <w:tab/>
              <w:t>PT</w:t>
            </w:r>
            <w:r>
              <w:tab/>
              <w:t>FT</w:t>
            </w:r>
            <w:r>
              <w:tab/>
              <w:t>PT</w:t>
            </w:r>
          </w:p>
          <w:p w:rsidR="00CE3AB9" w:rsidRDefault="00E20129" w:rsidP="00056785">
            <w:r>
              <w:t>H&amp;A</w:t>
            </w:r>
            <w:r>
              <w:tab/>
            </w:r>
            <w:r>
              <w:tab/>
              <w:t>9</w:t>
            </w:r>
            <w:r>
              <w:tab/>
              <w:t>16</w:t>
            </w:r>
            <w:r>
              <w:tab/>
              <w:t>8</w:t>
            </w:r>
            <w:r>
              <w:tab/>
              <w:t>21</w:t>
            </w:r>
          </w:p>
          <w:p w:rsidR="00E20129" w:rsidRDefault="00E20129" w:rsidP="00056785">
            <w:r>
              <w:t>Powell</w:t>
            </w:r>
            <w:r w:rsidR="00267AAF">
              <w:tab/>
            </w:r>
            <w:r w:rsidR="00267AAF">
              <w:tab/>
              <w:t>1</w:t>
            </w:r>
            <w:r w:rsidR="00267AAF">
              <w:tab/>
              <w:t>5</w:t>
            </w:r>
            <w:r w:rsidR="00267AAF">
              <w:tab/>
              <w:t>4</w:t>
            </w:r>
            <w:r w:rsidR="00267AAF">
              <w:tab/>
              <w:t>5</w:t>
            </w:r>
          </w:p>
          <w:p w:rsidR="00267AAF" w:rsidRDefault="00ED0C21" w:rsidP="00056785">
            <w:r>
              <w:t>Science</w:t>
            </w:r>
            <w:r>
              <w:tab/>
              <w:t>4</w:t>
            </w:r>
            <w:r>
              <w:tab/>
              <w:t>1</w:t>
            </w:r>
            <w:r>
              <w:tab/>
              <w:t>4</w:t>
            </w:r>
            <w:r>
              <w:tab/>
              <w:t>0</w:t>
            </w:r>
          </w:p>
          <w:p w:rsidR="00ED0C21" w:rsidRDefault="00ED0C21" w:rsidP="00056785">
            <w:r>
              <w:t>Education</w:t>
            </w:r>
            <w:r>
              <w:tab/>
              <w:t>2</w:t>
            </w:r>
            <w:r>
              <w:tab/>
            </w:r>
            <w:r w:rsidR="00E5477D">
              <w:t>0</w:t>
            </w:r>
            <w:r>
              <w:tab/>
              <w:t>2</w:t>
            </w:r>
            <w:r>
              <w:tab/>
            </w:r>
            <w:r w:rsidR="00E5477D">
              <w:t>1</w:t>
            </w:r>
          </w:p>
          <w:p w:rsidR="00E5477D" w:rsidRDefault="00E5477D" w:rsidP="00056785">
            <w:r>
              <w:t>Architecture</w:t>
            </w:r>
            <w:r>
              <w:tab/>
              <w:t>0</w:t>
            </w:r>
            <w:r>
              <w:tab/>
              <w:t>1</w:t>
            </w:r>
            <w:r>
              <w:tab/>
              <w:t>0</w:t>
            </w:r>
            <w:r>
              <w:tab/>
              <w:t>2</w:t>
            </w:r>
          </w:p>
          <w:p w:rsidR="00D263F6" w:rsidRPr="002F4EEB" w:rsidRDefault="00E5477D" w:rsidP="00E5477D">
            <w:pPr>
              <w:spacing w:line="480" w:lineRule="auto"/>
            </w:pPr>
            <w:r>
              <w:t>Sophie Davis</w:t>
            </w:r>
            <w:r>
              <w:tab/>
              <w:t>2</w:t>
            </w:r>
            <w:r>
              <w:tab/>
              <w:t>3</w:t>
            </w:r>
            <w:r>
              <w:tab/>
              <w:t>4</w:t>
            </w:r>
            <w:r>
              <w:tab/>
              <w:t>1</w:t>
            </w:r>
          </w:p>
        </w:tc>
        <w:tc>
          <w:tcPr>
            <w:tcW w:w="4500" w:type="dxa"/>
          </w:tcPr>
          <w:p w:rsidR="00DE02BA" w:rsidRPr="002F4EEB" w:rsidRDefault="00E5477D" w:rsidP="00EF7F76">
            <w:r>
              <w:t xml:space="preserve">Analysis of participation per Division/School shows that the majority of offerings in FIQWS come from the Division of Humanities and the Arts. </w:t>
            </w:r>
          </w:p>
        </w:tc>
      </w:tr>
    </w:tbl>
    <w:p w:rsidR="002F4EEB" w:rsidRDefault="002F4EEB" w:rsidP="00D263F6"/>
    <w:p w:rsidR="00F96925" w:rsidRPr="00E26661" w:rsidRDefault="00F96925" w:rsidP="00E26661">
      <w:pPr>
        <w:jc w:val="center"/>
        <w:rPr>
          <w:b/>
        </w:rPr>
      </w:pPr>
      <w:r w:rsidRPr="00E26661">
        <w:rPr>
          <w:b/>
        </w:rPr>
        <w:t>Conclusion</w:t>
      </w:r>
    </w:p>
    <w:p w:rsidR="00F96925" w:rsidRDefault="00F96925" w:rsidP="00D263F6"/>
    <w:p w:rsidR="00F96925" w:rsidRDefault="00F96925" w:rsidP="00D263F6">
      <w:r>
        <w:t xml:space="preserve">Several forms of assessments, both direct and indirect, were </w:t>
      </w:r>
      <w:r w:rsidR="00B71BDA">
        <w:t xml:space="preserve">utilized </w:t>
      </w:r>
      <w:r>
        <w:t xml:space="preserve">to evaluate </w:t>
      </w:r>
      <w:r w:rsidR="00B71BDA">
        <w:t xml:space="preserve">the </w:t>
      </w:r>
      <w:r>
        <w:t>effectiveness of the main aspects of FIQWS</w:t>
      </w:r>
      <w:r w:rsidR="00B71BDA">
        <w:t xml:space="preserve">: </w:t>
      </w:r>
      <w:r>
        <w:t xml:space="preserve">learning community, development of writing skills, critical thinking skills and ability to write a research paper, </w:t>
      </w:r>
      <w:r w:rsidR="00B71BDA">
        <w:t xml:space="preserve">development of </w:t>
      </w:r>
      <w:r>
        <w:t>college</w:t>
      </w:r>
      <w:r w:rsidR="00B71BDA">
        <w:t xml:space="preserve"> readiness skills,</w:t>
      </w:r>
      <w:r>
        <w:t xml:space="preserve"> and establishing c</w:t>
      </w:r>
      <w:r w:rsidRPr="00F96925">
        <w:t>lose interaction</w:t>
      </w:r>
      <w:r>
        <w:t>s</w:t>
      </w:r>
      <w:r w:rsidRPr="00F96925">
        <w:t xml:space="preserve"> among students and with instructors</w:t>
      </w:r>
      <w:r w:rsidR="00B71BDA">
        <w:t>, preferably full-time faculty.</w:t>
      </w:r>
      <w:r>
        <w:t xml:space="preserve"> </w:t>
      </w:r>
      <w:r w:rsidR="00FF1480">
        <w:t xml:space="preserve">The data/reports </w:t>
      </w:r>
      <w:r w:rsidR="00A37BC5">
        <w:t>shown</w:t>
      </w:r>
      <w:r w:rsidR="00FF1480">
        <w:t xml:space="preserve"> above indicate</w:t>
      </w:r>
      <w:r w:rsidR="00B0323B">
        <w:t xml:space="preserve"> that the program does </w:t>
      </w:r>
      <w:r w:rsidR="00A37BC5">
        <w:t>well with</w:t>
      </w:r>
      <w:r w:rsidR="00FF1480">
        <w:t xml:space="preserve"> respect to the majority of its</w:t>
      </w:r>
      <w:r w:rsidR="0029322F">
        <w:t xml:space="preserve"> </w:t>
      </w:r>
      <w:r w:rsidR="00FF1480">
        <w:t xml:space="preserve">goals. The main challenges come in the </w:t>
      </w:r>
      <w:r w:rsidR="0029322F">
        <w:t xml:space="preserve">way of lower than </w:t>
      </w:r>
      <w:r w:rsidR="00FF1480">
        <w:t>desired f</w:t>
      </w:r>
      <w:r w:rsidR="0029322F">
        <w:t>ull-</w:t>
      </w:r>
      <w:r w:rsidR="00FF1480">
        <w:t>time faculty partici</w:t>
      </w:r>
      <w:r w:rsidR="0029322F">
        <w:t xml:space="preserve">pation and </w:t>
      </w:r>
      <w:r w:rsidR="00B0323B">
        <w:t xml:space="preserve">occasional collaboration issues between teaching partners. </w:t>
      </w:r>
    </w:p>
    <w:sectPr w:rsidR="00F96925" w:rsidSect="00E26661">
      <w:pgSz w:w="12240" w:h="15840"/>
      <w:pgMar w:top="720"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DF" w:rsidRDefault="008E22DF" w:rsidP="00181AFA">
      <w:r>
        <w:separator/>
      </w:r>
    </w:p>
  </w:endnote>
  <w:endnote w:type="continuationSeparator" w:id="0">
    <w:p w:rsidR="008E22DF" w:rsidRDefault="008E22DF" w:rsidP="0018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DF" w:rsidRDefault="008E22DF" w:rsidP="00181AFA">
      <w:r>
        <w:separator/>
      </w:r>
    </w:p>
  </w:footnote>
  <w:footnote w:type="continuationSeparator" w:id="0">
    <w:p w:rsidR="008E22DF" w:rsidRDefault="008E22DF" w:rsidP="00181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FA" w:rsidRDefault="00181AFA">
    <w:pPr>
      <w:pStyle w:val="Header"/>
      <w:rPr>
        <w:sz w:val="22"/>
        <w:szCs w:val="22"/>
      </w:rPr>
    </w:pPr>
  </w:p>
  <w:p w:rsidR="00181AFA" w:rsidRDefault="00181AFA">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976"/>
    <w:multiLevelType w:val="hybridMultilevel"/>
    <w:tmpl w:val="03260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823BA1"/>
    <w:multiLevelType w:val="hybridMultilevel"/>
    <w:tmpl w:val="811EE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932ABC"/>
    <w:multiLevelType w:val="hybridMultilevel"/>
    <w:tmpl w:val="4BEAC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1A2408"/>
    <w:multiLevelType w:val="hybridMultilevel"/>
    <w:tmpl w:val="F340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F594B"/>
    <w:multiLevelType w:val="hybridMultilevel"/>
    <w:tmpl w:val="93C8D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DA001DF"/>
    <w:multiLevelType w:val="hybridMultilevel"/>
    <w:tmpl w:val="DF4E4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6033BDC"/>
    <w:multiLevelType w:val="hybridMultilevel"/>
    <w:tmpl w:val="40485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A5D34AE"/>
    <w:multiLevelType w:val="hybridMultilevel"/>
    <w:tmpl w:val="7BB2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5B"/>
    <w:rsid w:val="00027727"/>
    <w:rsid w:val="00056785"/>
    <w:rsid w:val="000A17C2"/>
    <w:rsid w:val="000E5FCE"/>
    <w:rsid w:val="00147BDB"/>
    <w:rsid w:val="001541D6"/>
    <w:rsid w:val="00166227"/>
    <w:rsid w:val="00181AFA"/>
    <w:rsid w:val="001864D3"/>
    <w:rsid w:val="001A4AC5"/>
    <w:rsid w:val="001C1D47"/>
    <w:rsid w:val="002302F6"/>
    <w:rsid w:val="0025194F"/>
    <w:rsid w:val="00260199"/>
    <w:rsid w:val="00267AAF"/>
    <w:rsid w:val="0029322F"/>
    <w:rsid w:val="002F4EEB"/>
    <w:rsid w:val="003067DC"/>
    <w:rsid w:val="003401B6"/>
    <w:rsid w:val="00372945"/>
    <w:rsid w:val="003A0B93"/>
    <w:rsid w:val="003C1F1F"/>
    <w:rsid w:val="003F08CA"/>
    <w:rsid w:val="004160A0"/>
    <w:rsid w:val="00426AFA"/>
    <w:rsid w:val="00450471"/>
    <w:rsid w:val="00450D80"/>
    <w:rsid w:val="0045182E"/>
    <w:rsid w:val="004E64E6"/>
    <w:rsid w:val="005029F7"/>
    <w:rsid w:val="0051542F"/>
    <w:rsid w:val="00562962"/>
    <w:rsid w:val="005D0998"/>
    <w:rsid w:val="006B72DA"/>
    <w:rsid w:val="0074743B"/>
    <w:rsid w:val="00762FB7"/>
    <w:rsid w:val="0078733C"/>
    <w:rsid w:val="007F379A"/>
    <w:rsid w:val="007F6BA3"/>
    <w:rsid w:val="008E22DF"/>
    <w:rsid w:val="00914DE6"/>
    <w:rsid w:val="00952E63"/>
    <w:rsid w:val="0097550E"/>
    <w:rsid w:val="009A3528"/>
    <w:rsid w:val="009B251C"/>
    <w:rsid w:val="00A37BC5"/>
    <w:rsid w:val="00A614E4"/>
    <w:rsid w:val="00B0323B"/>
    <w:rsid w:val="00B610EC"/>
    <w:rsid w:val="00B71BDA"/>
    <w:rsid w:val="00C14D7F"/>
    <w:rsid w:val="00C574DE"/>
    <w:rsid w:val="00CA125B"/>
    <w:rsid w:val="00CA2E83"/>
    <w:rsid w:val="00CE3AB9"/>
    <w:rsid w:val="00D063CE"/>
    <w:rsid w:val="00D263F6"/>
    <w:rsid w:val="00DE02BA"/>
    <w:rsid w:val="00E20129"/>
    <w:rsid w:val="00E26661"/>
    <w:rsid w:val="00E40693"/>
    <w:rsid w:val="00E5477D"/>
    <w:rsid w:val="00E62143"/>
    <w:rsid w:val="00E629B3"/>
    <w:rsid w:val="00E928BA"/>
    <w:rsid w:val="00EB64EC"/>
    <w:rsid w:val="00ED0C21"/>
    <w:rsid w:val="00EF7F76"/>
    <w:rsid w:val="00F5154C"/>
    <w:rsid w:val="00F54E63"/>
    <w:rsid w:val="00F96925"/>
    <w:rsid w:val="00FB4953"/>
    <w:rsid w:val="00FF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54C"/>
    <w:rPr>
      <w:color w:val="0000FF" w:themeColor="hyperlink"/>
      <w:u w:val="single"/>
    </w:rPr>
  </w:style>
  <w:style w:type="character" w:styleId="FollowedHyperlink">
    <w:name w:val="FollowedHyperlink"/>
    <w:basedOn w:val="DefaultParagraphFont"/>
    <w:uiPriority w:val="99"/>
    <w:semiHidden/>
    <w:unhideWhenUsed/>
    <w:rsid w:val="0078733C"/>
    <w:rPr>
      <w:color w:val="800080" w:themeColor="followedHyperlink"/>
      <w:u w:val="single"/>
    </w:rPr>
  </w:style>
  <w:style w:type="paragraph" w:styleId="NoSpacing">
    <w:name w:val="No Spacing"/>
    <w:uiPriority w:val="1"/>
    <w:qFormat/>
    <w:rsid w:val="00FB4953"/>
    <w:pPr>
      <w:spacing w:after="0" w:line="240" w:lineRule="auto"/>
    </w:pPr>
  </w:style>
  <w:style w:type="paragraph" w:styleId="ListParagraph">
    <w:name w:val="List Paragraph"/>
    <w:basedOn w:val="Normal"/>
    <w:uiPriority w:val="34"/>
    <w:qFormat/>
    <w:rsid w:val="00FB4953"/>
    <w:pPr>
      <w:ind w:left="720"/>
      <w:contextualSpacing/>
    </w:pPr>
  </w:style>
  <w:style w:type="table" w:styleId="TableGrid">
    <w:name w:val="Table Grid"/>
    <w:basedOn w:val="TableNormal"/>
    <w:uiPriority w:val="59"/>
    <w:rsid w:val="002F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1AFA"/>
    <w:pPr>
      <w:tabs>
        <w:tab w:val="center" w:pos="4680"/>
        <w:tab w:val="right" w:pos="9360"/>
      </w:tabs>
    </w:pPr>
  </w:style>
  <w:style w:type="character" w:customStyle="1" w:styleId="HeaderChar">
    <w:name w:val="Header Char"/>
    <w:basedOn w:val="DefaultParagraphFont"/>
    <w:link w:val="Header"/>
    <w:uiPriority w:val="99"/>
    <w:rsid w:val="00181A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1AFA"/>
    <w:pPr>
      <w:tabs>
        <w:tab w:val="center" w:pos="4680"/>
        <w:tab w:val="right" w:pos="9360"/>
      </w:tabs>
    </w:pPr>
  </w:style>
  <w:style w:type="character" w:customStyle="1" w:styleId="FooterChar">
    <w:name w:val="Footer Char"/>
    <w:basedOn w:val="DefaultParagraphFont"/>
    <w:link w:val="Footer"/>
    <w:uiPriority w:val="99"/>
    <w:rsid w:val="00181A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1AFA"/>
    <w:rPr>
      <w:rFonts w:ascii="Tahoma" w:hAnsi="Tahoma" w:cs="Tahoma"/>
      <w:sz w:val="16"/>
      <w:szCs w:val="16"/>
    </w:rPr>
  </w:style>
  <w:style w:type="character" w:customStyle="1" w:styleId="BalloonTextChar">
    <w:name w:val="Balloon Text Char"/>
    <w:basedOn w:val="DefaultParagraphFont"/>
    <w:link w:val="BalloonText"/>
    <w:uiPriority w:val="99"/>
    <w:semiHidden/>
    <w:rsid w:val="00181AF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54C"/>
    <w:rPr>
      <w:color w:val="0000FF" w:themeColor="hyperlink"/>
      <w:u w:val="single"/>
    </w:rPr>
  </w:style>
  <w:style w:type="character" w:styleId="FollowedHyperlink">
    <w:name w:val="FollowedHyperlink"/>
    <w:basedOn w:val="DefaultParagraphFont"/>
    <w:uiPriority w:val="99"/>
    <w:semiHidden/>
    <w:unhideWhenUsed/>
    <w:rsid w:val="0078733C"/>
    <w:rPr>
      <w:color w:val="800080" w:themeColor="followedHyperlink"/>
      <w:u w:val="single"/>
    </w:rPr>
  </w:style>
  <w:style w:type="paragraph" w:styleId="NoSpacing">
    <w:name w:val="No Spacing"/>
    <w:uiPriority w:val="1"/>
    <w:qFormat/>
    <w:rsid w:val="00FB4953"/>
    <w:pPr>
      <w:spacing w:after="0" w:line="240" w:lineRule="auto"/>
    </w:pPr>
  </w:style>
  <w:style w:type="paragraph" w:styleId="ListParagraph">
    <w:name w:val="List Paragraph"/>
    <w:basedOn w:val="Normal"/>
    <w:uiPriority w:val="34"/>
    <w:qFormat/>
    <w:rsid w:val="00FB4953"/>
    <w:pPr>
      <w:ind w:left="720"/>
      <w:contextualSpacing/>
    </w:pPr>
  </w:style>
  <w:style w:type="table" w:styleId="TableGrid">
    <w:name w:val="Table Grid"/>
    <w:basedOn w:val="TableNormal"/>
    <w:uiPriority w:val="59"/>
    <w:rsid w:val="002F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1AFA"/>
    <w:pPr>
      <w:tabs>
        <w:tab w:val="center" w:pos="4680"/>
        <w:tab w:val="right" w:pos="9360"/>
      </w:tabs>
    </w:pPr>
  </w:style>
  <w:style w:type="character" w:customStyle="1" w:styleId="HeaderChar">
    <w:name w:val="Header Char"/>
    <w:basedOn w:val="DefaultParagraphFont"/>
    <w:link w:val="Header"/>
    <w:uiPriority w:val="99"/>
    <w:rsid w:val="00181A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1AFA"/>
    <w:pPr>
      <w:tabs>
        <w:tab w:val="center" w:pos="4680"/>
        <w:tab w:val="right" w:pos="9360"/>
      </w:tabs>
    </w:pPr>
  </w:style>
  <w:style w:type="character" w:customStyle="1" w:styleId="FooterChar">
    <w:name w:val="Footer Char"/>
    <w:basedOn w:val="DefaultParagraphFont"/>
    <w:link w:val="Footer"/>
    <w:uiPriority w:val="99"/>
    <w:rsid w:val="00181A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1AFA"/>
    <w:rPr>
      <w:rFonts w:ascii="Tahoma" w:hAnsi="Tahoma" w:cs="Tahoma"/>
      <w:sz w:val="16"/>
      <w:szCs w:val="16"/>
    </w:rPr>
  </w:style>
  <w:style w:type="character" w:customStyle="1" w:styleId="BalloonTextChar">
    <w:name w:val="Balloon Text Char"/>
    <w:basedOn w:val="DefaultParagraphFont"/>
    <w:link w:val="BalloonText"/>
    <w:uiPriority w:val="99"/>
    <w:semiHidden/>
    <w:rsid w:val="00181A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2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1.ccny.cuny.edu/gened/upload/Fall-10-FIQWS-WRITING-AND-INFO-LITERACY-ASSESSMENT.doc" TargetMode="External"/><Relationship Id="rId18" Type="http://schemas.openxmlformats.org/officeDocument/2006/relationships/hyperlink" Target="http://www1.ccny.cuny.edu/gened/upload/Writing-and-Critical-Thinking-Skills-One-Year-After-ENGL-11000-or-FIQWS.docx" TargetMode="External"/><Relationship Id="rId26" Type="http://schemas.openxmlformats.org/officeDocument/2006/relationships/hyperlink" Target="http://www1.ccny.cuny.edu/gened/upload/Fall-2010-Midterm-Intervention-Report.doc" TargetMode="External"/><Relationship Id="rId3" Type="http://schemas.microsoft.com/office/2007/relationships/stylesWithEffects" Target="stylesWithEffects.xml"/><Relationship Id="rId21" Type="http://schemas.openxmlformats.org/officeDocument/2006/relationships/hyperlink" Target="http://www1.ccny.cuny.edu/gened/upload/FALL-2010-FIQWS-C-T-survey-summary.docx" TargetMode="External"/><Relationship Id="rId7" Type="http://schemas.openxmlformats.org/officeDocument/2006/relationships/endnotes" Target="endnotes.xml"/><Relationship Id="rId12" Type="http://schemas.openxmlformats.org/officeDocument/2006/relationships/hyperlink" Target="http://www1.ccny.cuny.edu/gened/upload/FIQWS-Writing-Skills-assessment-report.doc" TargetMode="External"/><Relationship Id="rId17" Type="http://schemas.openxmlformats.org/officeDocument/2006/relationships/header" Target="header1.xml"/><Relationship Id="rId25" Type="http://schemas.openxmlformats.org/officeDocument/2006/relationships/hyperlink" Target="http://www1.ccny.cuny.edu/gened/upload/Fall-14-FIQWS-syllabi-review-report.docx" TargetMode="External"/><Relationship Id="rId2" Type="http://schemas.openxmlformats.org/officeDocument/2006/relationships/styles" Target="styles.xml"/><Relationship Id="rId16" Type="http://schemas.openxmlformats.org/officeDocument/2006/relationships/hyperlink" Target="http://www1.ccny.cuny.edu/gened/upload/CLA-Pilot-Data-Analysis-sp-12.docx" TargetMode="External"/><Relationship Id="rId20" Type="http://schemas.openxmlformats.org/officeDocument/2006/relationships/hyperlink" Target="http://www1.ccny.cuny.edu/gened/upload/results-for-fall-13-student-survey-in-FIQWS-2.xls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1.ccny.cuny.edu/gened/upload/info-literacy-rubric-gen-ed.pdf" TargetMode="External"/><Relationship Id="rId24" Type="http://schemas.openxmlformats.org/officeDocument/2006/relationships/hyperlink" Target="http://www1.ccny.cuny.edu/gened/upload/FIQWS-Handbook-august-2015.docx" TargetMode="External"/><Relationship Id="rId5" Type="http://schemas.openxmlformats.org/officeDocument/2006/relationships/webSettings" Target="webSettings.xml"/><Relationship Id="rId15" Type="http://schemas.openxmlformats.org/officeDocument/2006/relationships/hyperlink" Target="http://www1.ccny.cuny.edu/gened/upload/fall-12-FIQWS-assessment-report.doc" TargetMode="External"/><Relationship Id="rId23" Type="http://schemas.openxmlformats.org/officeDocument/2006/relationships/hyperlink" Target="http://www1.ccny.cuny.edu/gened/upload/final-results-for-fall-13-faculty-survey-in-FIQWS.xlsx" TargetMode="External"/><Relationship Id="rId28" Type="http://schemas.openxmlformats.org/officeDocument/2006/relationships/fontTable" Target="fontTable.xml"/><Relationship Id="rId10" Type="http://schemas.openxmlformats.org/officeDocument/2006/relationships/hyperlink" Target="http://www1.ccny.cuny.edu/gened/upload/CriticalThinking.pdf" TargetMode="External"/><Relationship Id="rId19" Type="http://schemas.openxmlformats.org/officeDocument/2006/relationships/hyperlink" Target="http://www.cuny.edu/irdatabook/rpts2_AY_current/RTGI_0007_FT_FTFR_BACC_SR-CC.pdf" TargetMode="External"/><Relationship Id="rId4" Type="http://schemas.openxmlformats.org/officeDocument/2006/relationships/settings" Target="settings.xml"/><Relationship Id="rId9" Type="http://schemas.openxmlformats.org/officeDocument/2006/relationships/hyperlink" Target="http://www1.ccny.cuny.edu/gened/upload/gen-ed-writing-rubric-fall-11.pdf" TargetMode="External"/><Relationship Id="rId14" Type="http://schemas.openxmlformats.org/officeDocument/2006/relationships/hyperlink" Target="http://www1.ccny.cuny.edu/gened/upload/FINAL-fall-11-FIQWS-assessment-report.doc" TargetMode="External"/><Relationship Id="rId22" Type="http://schemas.openxmlformats.org/officeDocument/2006/relationships/hyperlink" Target="http://www1.ccny.cuny.edu/gened/upload/results-of-FIQWS-Faculty-survey-Fall-10.doc" TargetMode="External"/><Relationship Id="rId27" Type="http://schemas.openxmlformats.org/officeDocument/2006/relationships/hyperlink" Target="http://www1.ccny.cuny.edu/gened/upload/Fall_2011_Midterm_Intervention_Repor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3</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39</cp:revision>
  <cp:lastPrinted>2015-10-16T14:51:00Z</cp:lastPrinted>
  <dcterms:created xsi:type="dcterms:W3CDTF">2015-10-09T13:59:00Z</dcterms:created>
  <dcterms:modified xsi:type="dcterms:W3CDTF">2015-10-26T17:46:00Z</dcterms:modified>
</cp:coreProperties>
</file>