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530A" w:rsidRPr="00A402A8" w:rsidRDefault="00163F98" w:rsidP="00A402A8">
      <w:pPr>
        <w:spacing w:line="240" w:lineRule="auto"/>
        <w:rPr>
          <w:sz w:val="20"/>
          <w:szCs w:val="20"/>
        </w:rPr>
      </w:pPr>
      <w:r w:rsidRPr="00A402A8">
        <w:rPr>
          <w:noProof/>
          <w:sz w:val="20"/>
          <w:szCs w:val="20"/>
        </w:rPr>
        <mc:AlternateContent>
          <mc:Choice Requires="wps">
            <w:drawing>
              <wp:anchor distT="0" distB="0" distL="114300" distR="114300" simplePos="0" relativeHeight="251663360" behindDoc="0" locked="0" layoutInCell="1" allowOverlap="1" wp14:anchorId="5B25D35B" wp14:editId="552A33C8">
                <wp:simplePos x="0" y="0"/>
                <wp:positionH relativeFrom="column">
                  <wp:posOffset>-228600</wp:posOffset>
                </wp:positionH>
                <wp:positionV relativeFrom="paragraph">
                  <wp:posOffset>-142875</wp:posOffset>
                </wp:positionV>
                <wp:extent cx="2085975"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62025"/>
                        </a:xfrm>
                        <a:prstGeom prst="rect">
                          <a:avLst/>
                        </a:prstGeom>
                        <a:noFill/>
                        <a:ln w="9525">
                          <a:noFill/>
                          <a:miter lim="800000"/>
                          <a:headEnd/>
                          <a:tailEnd/>
                        </a:ln>
                      </wps:spPr>
                      <wps:txbx>
                        <w:txbxContent>
                          <w:p w:rsidR="00BA424E" w:rsidRDefault="00BA424E">
                            <w:r w:rsidRPr="00310BA0">
                              <w:rPr>
                                <w:rFonts w:ascii="Verdana" w:hAnsi="Verdana"/>
                                <w:noProof/>
                              </w:rPr>
                              <w:drawing>
                                <wp:inline distT="0" distB="0" distL="0" distR="0" wp14:anchorId="722BAAAC" wp14:editId="103F8445">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5D35B" id="_x0000_t202" coordsize="21600,21600" o:spt="202" path="m,l,21600r21600,l21600,xe">
                <v:stroke joinstyle="miter"/>
                <v:path gradientshapeok="t" o:connecttype="rect"/>
              </v:shapetype>
              <v:shape id="Text Box 2" o:spid="_x0000_s1026" type="#_x0000_t202" style="position:absolute;margin-left:-18pt;margin-top:-11.25pt;width:164.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" filled="f" stroked="f">
                <v:textbox>
                  <w:txbxContent>
                    <w:p w:rsidR="00BA424E" w:rsidRDefault="00BA424E">
                      <w:r w:rsidRPr="00310BA0">
                        <w:rPr>
                          <w:rFonts w:ascii="Verdana" w:hAnsi="Verdana"/>
                          <w:noProof/>
                        </w:rPr>
                        <w:drawing>
                          <wp:inline distT="0" distB="0" distL="0" distR="0" wp14:anchorId="722BAAAC" wp14:editId="103F8445">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v:textbox>
              </v:shape>
            </w:pict>
          </mc:Fallback>
        </mc:AlternateContent>
      </w:r>
      <w:r w:rsidR="00BA424E" w:rsidRPr="00A402A8">
        <w:rPr>
          <w:rFonts w:ascii="Verdana" w:hAnsi="Verdana"/>
          <w:noProof/>
          <w:sz w:val="20"/>
          <w:szCs w:val="20"/>
        </w:rPr>
        <mc:AlternateContent>
          <mc:Choice Requires="wps">
            <w:drawing>
              <wp:anchor distT="0" distB="0" distL="114300" distR="114300" simplePos="0" relativeHeight="251659264" behindDoc="0" locked="0" layoutInCell="1" allowOverlap="0" wp14:anchorId="00B66784" wp14:editId="70ADEB39">
                <wp:simplePos x="0" y="0"/>
                <wp:positionH relativeFrom="page">
                  <wp:posOffset>2866390</wp:posOffset>
                </wp:positionH>
                <wp:positionV relativeFrom="page">
                  <wp:posOffset>781050</wp:posOffset>
                </wp:positionV>
                <wp:extent cx="2581910" cy="676275"/>
                <wp:effectExtent l="0" t="0" r="8890" b="952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24E" w:rsidRPr="00310BA0" w:rsidRDefault="00BA424E" w:rsidP="00BA424E">
                            <w:pPr>
                              <w:pStyle w:val="AddressBlockArial"/>
                              <w:rPr>
                                <w:rFonts w:ascii="Verdana" w:hAnsi="Verdana"/>
                                <w:b/>
                              </w:rPr>
                            </w:pPr>
                            <w:r w:rsidRPr="00310BA0">
                              <w:rPr>
                                <w:rFonts w:ascii="Verdana" w:hAnsi="Verdana"/>
                                <w:b/>
                              </w:rPr>
                              <w:t xml:space="preserve">Department of Earth and Atmospheric Sciences </w:t>
                            </w:r>
                          </w:p>
                          <w:p w:rsidR="00BA424E" w:rsidRPr="00310BA0" w:rsidRDefault="00BA424E" w:rsidP="00BA424E">
                            <w:pPr>
                              <w:pStyle w:val="AddressBlockArial"/>
                              <w:rPr>
                                <w:rFonts w:ascii="Verdana" w:hAnsi="Verdana"/>
                                <w:b/>
                              </w:rPr>
                            </w:pPr>
                            <w:r w:rsidRPr="00310BA0">
                              <w:rPr>
                                <w:rFonts w:ascii="Verdana" w:hAnsi="Verdana"/>
                                <w:b/>
                              </w:rPr>
                              <w:t>City College of New York, CUNY</w:t>
                            </w:r>
                          </w:p>
                          <w:p w:rsidR="00BA424E" w:rsidRPr="00310BA0" w:rsidRDefault="00BA424E" w:rsidP="00BA424E">
                            <w:pPr>
                              <w:pStyle w:val="AddressBlockArial"/>
                              <w:rPr>
                                <w:rFonts w:ascii="Verdana" w:hAnsi="Verdana"/>
                                <w:b/>
                              </w:rPr>
                            </w:pPr>
                            <w:r w:rsidRPr="00310BA0">
                              <w:rPr>
                                <w:rFonts w:ascii="Verdana" w:hAnsi="Verdana"/>
                                <w:b/>
                              </w:rPr>
                              <w:t xml:space="preserve">160 Convent Avenue, Marshak 106 </w:t>
                            </w:r>
                          </w:p>
                          <w:p w:rsidR="00BA424E" w:rsidRPr="00310BA0" w:rsidRDefault="00BA424E" w:rsidP="00BA424E">
                            <w:pPr>
                              <w:pStyle w:val="AddressBlockArial"/>
                              <w:rPr>
                                <w:rFonts w:ascii="Verdana" w:hAnsi="Verdana"/>
                                <w:b/>
                              </w:rPr>
                            </w:pPr>
                            <w:r w:rsidRPr="00310BA0">
                              <w:rPr>
                                <w:rFonts w:ascii="Verdana" w:hAnsi="Verdana"/>
                                <w:b/>
                              </w:rPr>
                              <w:t xml:space="preserve">New York, NY 10031 </w:t>
                            </w:r>
                          </w:p>
                          <w:p w:rsidR="00BA424E" w:rsidRPr="00310BA0" w:rsidRDefault="00BA424E" w:rsidP="00BA424E">
                            <w:pPr>
                              <w:pStyle w:val="AddressBlockArial"/>
                              <w:ind w:left="0" w:firstLine="0"/>
                              <w:rPr>
                                <w:rFonts w:ascii="Verdana" w:hAnsi="Verdana"/>
                                <w:b/>
                              </w:rPr>
                            </w:pPr>
                          </w:p>
                          <w:p w:rsidR="00BA424E" w:rsidRPr="00310BA0" w:rsidRDefault="00BA424E" w:rsidP="00BA424E">
                            <w:pPr>
                              <w:pStyle w:val="AddressBlockArial"/>
                              <w:rPr>
                                <w:rFonts w:ascii="Verdana" w:hAnsi="Verdana"/>
                                <w:b/>
                              </w:rPr>
                            </w:pPr>
                          </w:p>
                          <w:p w:rsidR="00BA424E" w:rsidRPr="00310BA0" w:rsidRDefault="00BA424E" w:rsidP="00BA424E">
                            <w:pPr>
                              <w:pStyle w:val="AddressBlockArial"/>
                              <w:rPr>
                                <w:rFonts w:ascii="Verdana" w:hAnsi="Verdana"/>
                              </w:rPr>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6784" id="Text Box 1" o:spid="_x0000_s1027" type="#_x0000_t202" style="position:absolute;margin-left:225.7pt;margin-top:61.5pt;width:203.3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" o:allowoverlap="f" stroked="f">
                <v:textbox inset="0,4.32pt,0,0">
                  <w:txbxContent>
                    <w:p w:rsidR="00BA424E" w:rsidRPr="00310BA0" w:rsidRDefault="00BA424E" w:rsidP="00BA424E">
                      <w:pPr>
                        <w:pStyle w:val="AddressBlockArial"/>
                        <w:rPr>
                          <w:rFonts w:ascii="Verdana" w:hAnsi="Verdana"/>
                          <w:b/>
                        </w:rPr>
                      </w:pPr>
                      <w:r w:rsidRPr="00310BA0">
                        <w:rPr>
                          <w:rFonts w:ascii="Verdana" w:hAnsi="Verdana"/>
                          <w:b/>
                        </w:rPr>
                        <w:t xml:space="preserve">Department of Earth and Atmospheric Sciences </w:t>
                      </w:r>
                    </w:p>
                    <w:p w:rsidR="00BA424E" w:rsidRPr="00310BA0" w:rsidRDefault="00BA424E" w:rsidP="00BA424E">
                      <w:pPr>
                        <w:pStyle w:val="AddressBlockArial"/>
                        <w:rPr>
                          <w:rFonts w:ascii="Verdana" w:hAnsi="Verdana"/>
                          <w:b/>
                        </w:rPr>
                      </w:pPr>
                      <w:r w:rsidRPr="00310BA0">
                        <w:rPr>
                          <w:rFonts w:ascii="Verdana" w:hAnsi="Verdana"/>
                          <w:b/>
                        </w:rPr>
                        <w:t>City College of New York, CUNY</w:t>
                      </w:r>
                    </w:p>
                    <w:p w:rsidR="00BA424E" w:rsidRPr="00310BA0" w:rsidRDefault="00BA424E" w:rsidP="00BA424E">
                      <w:pPr>
                        <w:pStyle w:val="AddressBlockArial"/>
                        <w:rPr>
                          <w:rFonts w:ascii="Verdana" w:hAnsi="Verdana"/>
                          <w:b/>
                        </w:rPr>
                      </w:pPr>
                      <w:r w:rsidRPr="00310BA0">
                        <w:rPr>
                          <w:rFonts w:ascii="Verdana" w:hAnsi="Verdana"/>
                          <w:b/>
                        </w:rPr>
                        <w:t xml:space="preserve">160 Convent Avenue, Marshak 106 </w:t>
                      </w:r>
                    </w:p>
                    <w:p w:rsidR="00BA424E" w:rsidRPr="00310BA0" w:rsidRDefault="00BA424E" w:rsidP="00BA424E">
                      <w:pPr>
                        <w:pStyle w:val="AddressBlockArial"/>
                        <w:rPr>
                          <w:rFonts w:ascii="Verdana" w:hAnsi="Verdana"/>
                          <w:b/>
                        </w:rPr>
                      </w:pPr>
                      <w:r w:rsidRPr="00310BA0">
                        <w:rPr>
                          <w:rFonts w:ascii="Verdana" w:hAnsi="Verdana"/>
                          <w:b/>
                        </w:rPr>
                        <w:t xml:space="preserve">New York, NY 10031 </w:t>
                      </w:r>
                    </w:p>
                    <w:p w:rsidR="00BA424E" w:rsidRPr="00310BA0" w:rsidRDefault="00BA424E" w:rsidP="00BA424E">
                      <w:pPr>
                        <w:pStyle w:val="AddressBlockArial"/>
                        <w:ind w:left="0" w:firstLine="0"/>
                        <w:rPr>
                          <w:rFonts w:ascii="Verdana" w:hAnsi="Verdana"/>
                          <w:b/>
                        </w:rPr>
                      </w:pPr>
                    </w:p>
                    <w:p w:rsidR="00BA424E" w:rsidRPr="00310BA0" w:rsidRDefault="00BA424E" w:rsidP="00BA424E">
                      <w:pPr>
                        <w:pStyle w:val="AddressBlockArial"/>
                        <w:rPr>
                          <w:rFonts w:ascii="Verdana" w:hAnsi="Verdana"/>
                          <w:b/>
                        </w:rPr>
                      </w:pPr>
                    </w:p>
                    <w:p w:rsidR="00BA424E" w:rsidRPr="00310BA0" w:rsidRDefault="00BA424E" w:rsidP="00BA424E">
                      <w:pPr>
                        <w:pStyle w:val="AddressBlockArial"/>
                        <w:rPr>
                          <w:rFonts w:ascii="Verdana" w:hAnsi="Verdana"/>
                        </w:rPr>
                      </w:pPr>
                    </w:p>
                  </w:txbxContent>
                </v:textbox>
                <w10:wrap anchorx="page" anchory="page"/>
              </v:shape>
            </w:pict>
          </mc:Fallback>
        </mc:AlternateContent>
      </w:r>
    </w:p>
    <w:p w:rsidR="00BA424E" w:rsidRPr="00A402A8" w:rsidRDefault="00BA424E" w:rsidP="00A402A8">
      <w:pPr>
        <w:spacing w:line="240" w:lineRule="auto"/>
        <w:jc w:val="center"/>
        <w:rPr>
          <w:rFonts w:ascii="Verdana" w:hAnsi="Verdana"/>
          <w:b/>
          <w:sz w:val="20"/>
          <w:szCs w:val="20"/>
        </w:rPr>
      </w:pPr>
    </w:p>
    <w:p w:rsidR="00BA424E" w:rsidRPr="00A402A8" w:rsidRDefault="00BA424E" w:rsidP="00A402A8">
      <w:pPr>
        <w:spacing w:line="240" w:lineRule="auto"/>
        <w:jc w:val="center"/>
        <w:rPr>
          <w:rFonts w:ascii="Verdana" w:hAnsi="Verdana"/>
          <w:b/>
          <w:sz w:val="20"/>
          <w:szCs w:val="20"/>
        </w:rPr>
      </w:pPr>
    </w:p>
    <w:p w:rsidR="00257948" w:rsidRPr="00A402A8" w:rsidRDefault="00257948" w:rsidP="00A402A8">
      <w:pPr>
        <w:spacing w:line="240" w:lineRule="auto"/>
        <w:jc w:val="center"/>
        <w:rPr>
          <w:rFonts w:ascii="Verdana" w:hAnsi="Verdana"/>
          <w:b/>
          <w:sz w:val="20"/>
          <w:szCs w:val="20"/>
        </w:rPr>
      </w:pPr>
    </w:p>
    <w:p w:rsidR="00310BA0" w:rsidRPr="00A402A8" w:rsidRDefault="002D393B" w:rsidP="00A402A8">
      <w:pPr>
        <w:spacing w:line="240" w:lineRule="auto"/>
        <w:jc w:val="center"/>
        <w:rPr>
          <w:rFonts w:ascii="Verdana" w:hAnsi="Verdana"/>
          <w:b/>
          <w:sz w:val="20"/>
          <w:szCs w:val="20"/>
        </w:rPr>
      </w:pPr>
      <w:r w:rsidRPr="00A402A8">
        <w:rPr>
          <w:rFonts w:ascii="Verdana" w:hAnsi="Verdana"/>
          <w:b/>
          <w:sz w:val="20"/>
          <w:szCs w:val="20"/>
        </w:rPr>
        <w:t>Course Syllabus Fall 2017</w:t>
      </w:r>
    </w:p>
    <w:p w:rsidR="008F0C63" w:rsidRPr="00A402A8" w:rsidRDefault="008F0C63" w:rsidP="00A402A8">
      <w:pPr>
        <w:spacing w:line="240" w:lineRule="auto"/>
        <w:jc w:val="center"/>
        <w:rPr>
          <w:rFonts w:ascii="Verdana" w:hAnsi="Verdana"/>
          <w:b/>
          <w:sz w:val="20"/>
          <w:szCs w:val="20"/>
        </w:rPr>
      </w:pPr>
      <w:r w:rsidRPr="00A402A8">
        <w:rPr>
          <w:rFonts w:ascii="Verdana" w:hAnsi="Verdana"/>
          <w:b/>
          <w:sz w:val="20"/>
          <w:szCs w:val="20"/>
        </w:rPr>
        <w:t>Phase I Environmental Site Assessment</w:t>
      </w:r>
      <w:r w:rsidR="002D393B" w:rsidRPr="00A402A8">
        <w:rPr>
          <w:rFonts w:ascii="Verdana" w:hAnsi="Verdana"/>
          <w:b/>
          <w:sz w:val="20"/>
          <w:szCs w:val="20"/>
        </w:rPr>
        <w:t>s</w:t>
      </w:r>
    </w:p>
    <w:p w:rsidR="008F0C63" w:rsidRPr="00A402A8" w:rsidRDefault="002D393B" w:rsidP="00A402A8">
      <w:pPr>
        <w:spacing w:line="240" w:lineRule="auto"/>
        <w:jc w:val="center"/>
        <w:rPr>
          <w:rFonts w:ascii="Verdana" w:hAnsi="Verdana"/>
          <w:b/>
          <w:sz w:val="20"/>
          <w:szCs w:val="20"/>
        </w:rPr>
      </w:pPr>
      <w:r w:rsidRPr="00A402A8">
        <w:rPr>
          <w:rFonts w:ascii="Verdana" w:hAnsi="Verdana"/>
          <w:b/>
          <w:sz w:val="20"/>
          <w:szCs w:val="20"/>
        </w:rPr>
        <w:t>EAS 33300-T (23027)</w:t>
      </w:r>
      <w:r w:rsidR="008F0C63" w:rsidRPr="00A402A8">
        <w:rPr>
          <w:rFonts w:ascii="Verdana" w:hAnsi="Verdana"/>
          <w:b/>
          <w:sz w:val="20"/>
          <w:szCs w:val="20"/>
        </w:rPr>
        <w:t xml:space="preserve">/ </w:t>
      </w:r>
      <w:r w:rsidRPr="00A402A8">
        <w:rPr>
          <w:rFonts w:ascii="Verdana" w:hAnsi="Verdana"/>
          <w:b/>
          <w:sz w:val="20"/>
          <w:szCs w:val="20"/>
        </w:rPr>
        <w:t>EAS B3300-</w:t>
      </w:r>
      <w:proofErr w:type="gramStart"/>
      <w:r w:rsidRPr="00A402A8">
        <w:rPr>
          <w:rFonts w:ascii="Verdana" w:hAnsi="Verdana"/>
          <w:b/>
          <w:sz w:val="20"/>
          <w:szCs w:val="20"/>
        </w:rPr>
        <w:t>G(</w:t>
      </w:r>
      <w:proofErr w:type="gramEnd"/>
      <w:r w:rsidRPr="00A402A8">
        <w:rPr>
          <w:rFonts w:ascii="Verdana" w:hAnsi="Verdana"/>
          <w:b/>
          <w:sz w:val="20"/>
          <w:szCs w:val="20"/>
        </w:rPr>
        <w:t>23026)</w:t>
      </w:r>
    </w:p>
    <w:p w:rsidR="00BA424E" w:rsidRPr="00A402A8" w:rsidRDefault="00BA424E" w:rsidP="00A402A8">
      <w:pPr>
        <w:pStyle w:val="Default"/>
        <w:rPr>
          <w:rFonts w:ascii="Verdana" w:hAnsi="Verdana"/>
          <w:sz w:val="20"/>
          <w:szCs w:val="20"/>
        </w:rPr>
      </w:pP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Days &amp; Times </w:t>
      </w:r>
      <w:r w:rsidR="00257948" w:rsidRPr="00A402A8">
        <w:rPr>
          <w:rFonts w:ascii="Verdana" w:hAnsi="Verdana"/>
          <w:sz w:val="20"/>
          <w:szCs w:val="20"/>
        </w:rPr>
        <w:tab/>
      </w:r>
      <w:r w:rsidR="002D393B" w:rsidRPr="00A402A8">
        <w:rPr>
          <w:rFonts w:ascii="Verdana" w:hAnsi="Verdana"/>
          <w:sz w:val="20"/>
          <w:szCs w:val="20"/>
        </w:rPr>
        <w:t>Mondays 5:00 pm – 7</w:t>
      </w:r>
      <w:r w:rsidR="00B433C8" w:rsidRPr="00A402A8">
        <w:rPr>
          <w:rFonts w:ascii="Verdana" w:hAnsi="Verdana"/>
          <w:sz w:val="20"/>
          <w:szCs w:val="20"/>
        </w:rPr>
        <w:t>:30</w:t>
      </w:r>
      <w:r w:rsidR="008F0C63" w:rsidRPr="00A402A8">
        <w:rPr>
          <w:rFonts w:ascii="Verdana" w:hAnsi="Verdana"/>
          <w:sz w:val="20"/>
          <w:szCs w:val="20"/>
        </w:rPr>
        <w:t xml:space="preserve"> pm</w:t>
      </w:r>
      <w:r w:rsidRPr="00A402A8">
        <w:rPr>
          <w:rFonts w:ascii="Verdana" w:hAnsi="Verdana"/>
          <w:sz w:val="20"/>
          <w:szCs w:val="20"/>
        </w:rPr>
        <w:t xml:space="preserve"> </w:t>
      </w:r>
      <w:r w:rsidR="00BA424E" w:rsidRPr="00A402A8">
        <w:rPr>
          <w:rFonts w:ascii="Verdana" w:hAnsi="Verdana"/>
          <w:noProof/>
          <w:sz w:val="20"/>
          <w:szCs w:val="20"/>
        </w:rPr>
        <mc:AlternateContent>
          <mc:Choice Requires="wps">
            <w:drawing>
              <wp:anchor distT="0" distB="0" distL="114300" distR="114300" simplePos="0" relativeHeight="251661312" behindDoc="0" locked="1" layoutInCell="1" allowOverlap="0" wp14:anchorId="4B6D6776" wp14:editId="3F26F162">
                <wp:simplePos x="0" y="0"/>
                <wp:positionH relativeFrom="page">
                  <wp:posOffset>5648325</wp:posOffset>
                </wp:positionH>
                <wp:positionV relativeFrom="page">
                  <wp:posOffset>771525</wp:posOffset>
                </wp:positionV>
                <wp:extent cx="1600200" cy="5238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24E" w:rsidRPr="00310BA0" w:rsidRDefault="00BA424E" w:rsidP="00BA424E">
                            <w:pPr>
                              <w:pStyle w:val="AddressBlockArial"/>
                              <w:rPr>
                                <w:rFonts w:ascii="Verdana" w:hAnsi="Verdana"/>
                              </w:rPr>
                            </w:pPr>
                            <w:r w:rsidRPr="00310BA0">
                              <w:rPr>
                                <w:rFonts w:ascii="Verdana" w:hAnsi="Verdana"/>
                              </w:rPr>
                              <w:t>www.ccny.cuny.edu/eas/</w:t>
                            </w:r>
                          </w:p>
                          <w:p w:rsidR="00BA424E" w:rsidRPr="00310BA0" w:rsidRDefault="00BA424E" w:rsidP="00BA424E">
                            <w:pPr>
                              <w:pStyle w:val="AddressBlockArial"/>
                              <w:rPr>
                                <w:rFonts w:ascii="Verdana" w:hAnsi="Verdana"/>
                              </w:rPr>
                            </w:pPr>
                            <w:r w:rsidRPr="00310BA0">
                              <w:rPr>
                                <w:rFonts w:ascii="Verdana" w:hAnsi="Verdana"/>
                              </w:rPr>
                              <w:t>p. (212) 650-6452</w:t>
                            </w:r>
                          </w:p>
                          <w:p w:rsidR="00BA424E" w:rsidRPr="00310BA0" w:rsidRDefault="00BA424E" w:rsidP="00BA424E">
                            <w:pPr>
                              <w:pStyle w:val="AddressBlockArial"/>
                              <w:rPr>
                                <w:rFonts w:ascii="Verdana" w:hAnsi="Verdana"/>
                              </w:rPr>
                            </w:pPr>
                            <w:r w:rsidRPr="00310BA0">
                              <w:rPr>
                                <w:rFonts w:ascii="Verdana" w:hAnsi="Verdana"/>
                              </w:rPr>
                              <w:t>f.  212.650.6482</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6776" id="Text Box 10" o:spid="_x0000_s1028" type="#_x0000_t202" style="position:absolute;margin-left:444.75pt;margin-top:60.75pt;width:126pt;height:4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" o:allowoverlap="f" filled="f" stroked="f">
                <v:textbox inset="0,4.32pt,0,0">
                  <w:txbxContent>
                    <w:p w:rsidR="00BA424E" w:rsidRPr="00310BA0" w:rsidRDefault="00BA424E" w:rsidP="00BA424E">
                      <w:pPr>
                        <w:pStyle w:val="AddressBlockArial"/>
                        <w:rPr>
                          <w:rFonts w:ascii="Verdana" w:hAnsi="Verdana"/>
                        </w:rPr>
                      </w:pPr>
                      <w:r w:rsidRPr="00310BA0">
                        <w:rPr>
                          <w:rFonts w:ascii="Verdana" w:hAnsi="Verdana"/>
                        </w:rPr>
                        <w:t>www.ccny.cuny.edu/eas/</w:t>
                      </w:r>
                    </w:p>
                    <w:p w:rsidR="00BA424E" w:rsidRPr="00310BA0" w:rsidRDefault="00BA424E" w:rsidP="00BA424E">
                      <w:pPr>
                        <w:pStyle w:val="AddressBlockArial"/>
                        <w:rPr>
                          <w:rFonts w:ascii="Verdana" w:hAnsi="Verdana"/>
                        </w:rPr>
                      </w:pPr>
                      <w:r w:rsidRPr="00310BA0">
                        <w:rPr>
                          <w:rFonts w:ascii="Verdana" w:hAnsi="Verdana"/>
                        </w:rPr>
                        <w:t>p. (212) 650-6452</w:t>
                      </w:r>
                    </w:p>
                    <w:p w:rsidR="00BA424E" w:rsidRPr="00310BA0" w:rsidRDefault="00BA424E" w:rsidP="00BA424E">
                      <w:pPr>
                        <w:pStyle w:val="AddressBlockArial"/>
                        <w:rPr>
                          <w:rFonts w:ascii="Verdana" w:hAnsi="Verdana"/>
                        </w:rPr>
                      </w:pPr>
                      <w:r w:rsidRPr="00310BA0">
                        <w:rPr>
                          <w:rFonts w:ascii="Verdana" w:hAnsi="Verdana"/>
                        </w:rPr>
                        <w:t>f.  212.650.6482</w:t>
                      </w:r>
                    </w:p>
                  </w:txbxContent>
                </v:textbox>
                <w10:wrap anchorx="page" anchory="page"/>
                <w10:anchorlock/>
              </v:shape>
            </w:pict>
          </mc:Fallback>
        </mc:AlternateConten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Room </w:t>
      </w:r>
      <w:r w:rsidRPr="00A402A8">
        <w:rPr>
          <w:rFonts w:ascii="Verdana" w:hAnsi="Verdana"/>
          <w:sz w:val="20"/>
          <w:szCs w:val="20"/>
        </w:rPr>
        <w:tab/>
      </w:r>
      <w:r w:rsidRPr="00A402A8">
        <w:rPr>
          <w:rFonts w:ascii="Verdana" w:hAnsi="Verdana"/>
          <w:sz w:val="20"/>
          <w:szCs w:val="20"/>
        </w:rPr>
        <w:tab/>
      </w:r>
      <w:r w:rsidRPr="00A402A8">
        <w:rPr>
          <w:rFonts w:ascii="Verdana" w:hAnsi="Verdana"/>
          <w:sz w:val="20"/>
          <w:szCs w:val="20"/>
        </w:rPr>
        <w:tab/>
      </w:r>
      <w:proofErr w:type="spellStart"/>
      <w:r w:rsidR="008F0C63" w:rsidRPr="00A402A8">
        <w:rPr>
          <w:rFonts w:ascii="Verdana" w:hAnsi="Verdana"/>
          <w:sz w:val="20"/>
          <w:szCs w:val="20"/>
        </w:rPr>
        <w:t>Marshak</w:t>
      </w:r>
      <w:proofErr w:type="spellEnd"/>
      <w:r w:rsidR="008F0C63" w:rsidRPr="00A402A8">
        <w:rPr>
          <w:rFonts w:ascii="Verdana" w:hAnsi="Verdana"/>
          <w:sz w:val="20"/>
          <w:szCs w:val="20"/>
        </w:rPr>
        <w:t xml:space="preserve"> 044</w: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Instructor </w:t>
      </w:r>
      <w:r w:rsidR="00257948" w:rsidRPr="00A402A8">
        <w:rPr>
          <w:rFonts w:ascii="Verdana" w:hAnsi="Verdana"/>
          <w:sz w:val="20"/>
          <w:szCs w:val="20"/>
        </w:rPr>
        <w:tab/>
      </w:r>
      <w:r w:rsidR="00257948" w:rsidRPr="00A402A8">
        <w:rPr>
          <w:rFonts w:ascii="Verdana" w:hAnsi="Verdana"/>
          <w:sz w:val="20"/>
          <w:szCs w:val="20"/>
        </w:rPr>
        <w:tab/>
      </w:r>
      <w:r w:rsidRPr="00A402A8">
        <w:rPr>
          <w:rFonts w:ascii="Verdana" w:hAnsi="Verdana"/>
          <w:sz w:val="20"/>
          <w:szCs w:val="20"/>
        </w:rPr>
        <w:t xml:space="preserve">Angelo Lampousis, Ph.D., Lecturer </w: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Email </w:t>
      </w:r>
      <w:r w:rsidRPr="00A402A8">
        <w:rPr>
          <w:rFonts w:ascii="Verdana" w:hAnsi="Verdana"/>
          <w:sz w:val="20"/>
          <w:szCs w:val="20"/>
        </w:rPr>
        <w:tab/>
      </w:r>
      <w:r w:rsidRPr="00A402A8">
        <w:rPr>
          <w:rFonts w:ascii="Verdana" w:hAnsi="Verdana"/>
          <w:sz w:val="20"/>
          <w:szCs w:val="20"/>
        </w:rPr>
        <w:tab/>
      </w:r>
      <w:r w:rsidRPr="00A402A8">
        <w:rPr>
          <w:rFonts w:ascii="Verdana" w:hAnsi="Verdana"/>
          <w:sz w:val="20"/>
          <w:szCs w:val="20"/>
        </w:rPr>
        <w:tab/>
        <w:t xml:space="preserve">alampousis@ccny.cuny.edu </w: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Office </w:t>
      </w:r>
      <w:r w:rsidRPr="00A402A8">
        <w:rPr>
          <w:rFonts w:ascii="Verdana" w:hAnsi="Verdana"/>
          <w:sz w:val="20"/>
          <w:szCs w:val="20"/>
        </w:rPr>
        <w:tab/>
      </w:r>
      <w:r w:rsidRPr="00A402A8">
        <w:rPr>
          <w:rFonts w:ascii="Verdana" w:hAnsi="Verdana"/>
          <w:sz w:val="20"/>
          <w:szCs w:val="20"/>
        </w:rPr>
        <w:tab/>
      </w:r>
      <w:r w:rsidRPr="00A402A8">
        <w:rPr>
          <w:rFonts w:ascii="Verdana" w:hAnsi="Verdana"/>
          <w:sz w:val="20"/>
          <w:szCs w:val="20"/>
        </w:rPr>
        <w:tab/>
      </w:r>
      <w:proofErr w:type="spellStart"/>
      <w:r w:rsidR="00B433C8" w:rsidRPr="00A402A8">
        <w:rPr>
          <w:rFonts w:ascii="Verdana" w:hAnsi="Verdana"/>
          <w:sz w:val="20"/>
          <w:szCs w:val="20"/>
        </w:rPr>
        <w:t>Marshak</w:t>
      </w:r>
      <w:proofErr w:type="spellEnd"/>
      <w:r w:rsidR="00B433C8" w:rsidRPr="00A402A8">
        <w:rPr>
          <w:rFonts w:ascii="Verdana" w:hAnsi="Verdana"/>
          <w:sz w:val="20"/>
          <w:szCs w:val="20"/>
        </w:rPr>
        <w:t xml:space="preserve"> 717</w:t>
      </w:r>
      <w:r w:rsidRPr="00A402A8">
        <w:rPr>
          <w:rFonts w:ascii="Verdana" w:hAnsi="Verdana"/>
          <w:sz w:val="20"/>
          <w:szCs w:val="20"/>
        </w:rPr>
        <w:t xml:space="preserve"> </w: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Office Phone </w:t>
      </w:r>
      <w:r w:rsidR="00257948" w:rsidRPr="00A402A8">
        <w:rPr>
          <w:rFonts w:ascii="Verdana" w:hAnsi="Verdana"/>
          <w:sz w:val="20"/>
          <w:szCs w:val="20"/>
        </w:rPr>
        <w:tab/>
      </w:r>
      <w:r w:rsidR="006A10DC">
        <w:rPr>
          <w:rFonts w:ascii="Verdana" w:hAnsi="Verdana"/>
          <w:sz w:val="20"/>
          <w:szCs w:val="20"/>
        </w:rPr>
        <w:tab/>
      </w:r>
      <w:r w:rsidRPr="00A402A8">
        <w:rPr>
          <w:rFonts w:ascii="Verdana" w:hAnsi="Verdana"/>
          <w:sz w:val="20"/>
          <w:szCs w:val="20"/>
        </w:rPr>
        <w:t xml:space="preserve">(212) 650-7590 </w:t>
      </w:r>
    </w:p>
    <w:p w:rsidR="00310BA0" w:rsidRPr="00A402A8" w:rsidRDefault="00310BA0" w:rsidP="00A402A8">
      <w:pPr>
        <w:pStyle w:val="Default"/>
        <w:rPr>
          <w:rFonts w:ascii="Verdana" w:hAnsi="Verdana"/>
          <w:sz w:val="20"/>
          <w:szCs w:val="20"/>
        </w:rPr>
      </w:pPr>
      <w:r w:rsidRPr="00A402A8">
        <w:rPr>
          <w:rFonts w:ascii="Verdana" w:hAnsi="Verdana"/>
          <w:sz w:val="20"/>
          <w:szCs w:val="20"/>
        </w:rPr>
        <w:t xml:space="preserve">Office Hours </w:t>
      </w:r>
      <w:r w:rsidRPr="00A402A8">
        <w:rPr>
          <w:rFonts w:ascii="Verdana" w:hAnsi="Verdana"/>
          <w:sz w:val="20"/>
          <w:szCs w:val="20"/>
        </w:rPr>
        <w:tab/>
      </w:r>
      <w:r w:rsidRPr="00A402A8">
        <w:rPr>
          <w:rFonts w:ascii="Verdana" w:hAnsi="Verdana"/>
          <w:sz w:val="20"/>
          <w:szCs w:val="20"/>
        </w:rPr>
        <w:tab/>
        <w:t xml:space="preserve">Right after class or by appointment </w:t>
      </w:r>
    </w:p>
    <w:p w:rsidR="00257948" w:rsidRPr="00A402A8" w:rsidRDefault="00257948" w:rsidP="00A402A8">
      <w:pPr>
        <w:pStyle w:val="Default"/>
        <w:rPr>
          <w:rFonts w:ascii="Verdana" w:hAnsi="Verdana"/>
          <w:sz w:val="20"/>
          <w:szCs w:val="20"/>
        </w:rPr>
      </w:pPr>
    </w:p>
    <w:p w:rsidR="00257948" w:rsidRPr="00A402A8" w:rsidRDefault="00DD03AB" w:rsidP="00A402A8">
      <w:pPr>
        <w:spacing w:line="240" w:lineRule="auto"/>
        <w:jc w:val="center"/>
        <w:rPr>
          <w:rFonts w:ascii="Verdana" w:hAnsi="Verdana"/>
          <w:b/>
          <w:caps/>
          <w:sz w:val="20"/>
          <w:szCs w:val="20"/>
        </w:rPr>
      </w:pPr>
      <w:r w:rsidRPr="00A402A8">
        <w:rPr>
          <w:rFonts w:ascii="Verdana" w:hAnsi="Verdana"/>
          <w:b/>
          <w:caps/>
          <w:sz w:val="20"/>
          <w:szCs w:val="20"/>
        </w:rPr>
        <w:t>Catalog Description</w:t>
      </w:r>
    </w:p>
    <w:p w:rsidR="00DD03AB" w:rsidRPr="00A402A8" w:rsidRDefault="00257948" w:rsidP="00A402A8">
      <w:pPr>
        <w:spacing w:line="240" w:lineRule="auto"/>
        <w:rPr>
          <w:rFonts w:ascii="Verdana" w:hAnsi="Verdana"/>
          <w:sz w:val="20"/>
          <w:szCs w:val="20"/>
        </w:rPr>
      </w:pPr>
      <w:r w:rsidRPr="00A402A8">
        <w:rPr>
          <w:rFonts w:ascii="Verdana" w:hAnsi="Verdana"/>
          <w:sz w:val="20"/>
          <w:szCs w:val="20"/>
        </w:rPr>
        <w:t>The purpose of this course is to introduce students to good commercial and customary practices in the United States of America for conducting environmental site assessments (ESA) of commercial or residential properties with respect to hazardous substances and petroleum products. A Phase I ESA is the process for determining the presence of an existing release, a past release, or a material threat of a release of any hazardous substances or petroleum products into the ground, ground water, surface water of the property, or into structures on the property. Successful completion of this course will benefit those seeking professional employment in the environmental engineering consulting industry, as well as students seeking advanced academic degrees in disciplines that involve subsurface characterization. Students are automatically enrolled in the 10-hour OSHA Outreach Training Program for General Industry, which is intended for entry level workers. The 10-hour outreach course provides basic awareness training on the recognition, avoidance, abatement, and prevention of workplace hazards.</w:t>
      </w:r>
    </w:p>
    <w:p w:rsidR="00257948" w:rsidRPr="00A402A8" w:rsidRDefault="00257948" w:rsidP="00A402A8">
      <w:pPr>
        <w:spacing w:line="240" w:lineRule="auto"/>
        <w:jc w:val="center"/>
        <w:rPr>
          <w:rFonts w:ascii="Verdana" w:hAnsi="Verdana"/>
          <w:b/>
          <w:sz w:val="20"/>
          <w:szCs w:val="20"/>
        </w:rPr>
      </w:pPr>
      <w:r w:rsidRPr="00A402A8">
        <w:rPr>
          <w:rFonts w:ascii="Verdana" w:hAnsi="Verdana"/>
          <w:b/>
          <w:sz w:val="20"/>
          <w:szCs w:val="20"/>
        </w:rPr>
        <w:t>COURSE MATERIALS</w:t>
      </w:r>
    </w:p>
    <w:p w:rsidR="00257948" w:rsidRPr="00A402A8" w:rsidRDefault="00257948" w:rsidP="00A402A8">
      <w:pPr>
        <w:spacing w:line="240" w:lineRule="auto"/>
        <w:ind w:left="2880" w:hanging="2805"/>
        <w:rPr>
          <w:rFonts w:ascii="Verdana" w:hAnsi="Verdana"/>
          <w:sz w:val="20"/>
          <w:szCs w:val="20"/>
        </w:rPr>
      </w:pPr>
      <w:r w:rsidRPr="00A402A8">
        <w:rPr>
          <w:rFonts w:ascii="Verdana" w:hAnsi="Verdana"/>
          <w:sz w:val="20"/>
          <w:szCs w:val="20"/>
        </w:rPr>
        <w:t xml:space="preserve">[Required] </w:t>
      </w:r>
      <w:r w:rsidRPr="00A402A8">
        <w:rPr>
          <w:rFonts w:ascii="Verdana" w:hAnsi="Verdana"/>
          <w:sz w:val="20"/>
          <w:szCs w:val="20"/>
        </w:rPr>
        <w:tab/>
      </w:r>
      <w:r w:rsidRPr="00A402A8">
        <w:rPr>
          <w:rFonts w:ascii="Verdana" w:hAnsi="Verdana"/>
          <w:b/>
          <w:sz w:val="20"/>
          <w:szCs w:val="20"/>
          <w:u w:val="single"/>
        </w:rPr>
        <w:t>A Civil Action</w:t>
      </w:r>
      <w:r w:rsidRPr="00A402A8">
        <w:rPr>
          <w:rFonts w:ascii="Verdana" w:hAnsi="Verdana"/>
          <w:b/>
          <w:sz w:val="20"/>
          <w:szCs w:val="20"/>
        </w:rPr>
        <w:t xml:space="preserve"> </w:t>
      </w:r>
      <w:r w:rsidRPr="00A402A8">
        <w:rPr>
          <w:rFonts w:ascii="Verdana" w:hAnsi="Verdana"/>
          <w:sz w:val="20"/>
          <w:szCs w:val="20"/>
        </w:rPr>
        <w:t>by Jonathan Harr, First Edition, 1996</w:t>
      </w:r>
      <w:r w:rsidR="00115B02" w:rsidRPr="00A402A8">
        <w:rPr>
          <w:rFonts w:ascii="Verdana" w:hAnsi="Verdana"/>
          <w:sz w:val="20"/>
          <w:szCs w:val="20"/>
        </w:rPr>
        <w:t xml:space="preserve">, </w:t>
      </w:r>
      <w:r w:rsidRPr="00A402A8">
        <w:rPr>
          <w:rFonts w:ascii="Verdana" w:hAnsi="Verdana"/>
          <w:sz w:val="20"/>
          <w:szCs w:val="20"/>
        </w:rPr>
        <w:t>ISBN-10: 0679772677, ISBN-13: 978-0679772675 - Available through the CCNY Bookstore</w:t>
      </w:r>
    </w:p>
    <w:p w:rsidR="003C36B0" w:rsidRPr="00A402A8" w:rsidRDefault="003C36B0" w:rsidP="00A402A8">
      <w:pPr>
        <w:spacing w:line="240" w:lineRule="auto"/>
        <w:ind w:left="2880" w:hanging="2880"/>
        <w:rPr>
          <w:rFonts w:ascii="Verdana" w:hAnsi="Verdana"/>
          <w:sz w:val="20"/>
          <w:szCs w:val="20"/>
        </w:rPr>
      </w:pPr>
      <w:r w:rsidRPr="00A402A8">
        <w:rPr>
          <w:rFonts w:ascii="Verdana" w:hAnsi="Verdana"/>
          <w:sz w:val="20"/>
          <w:szCs w:val="20"/>
        </w:rPr>
        <w:t xml:space="preserve">[Recommended] </w:t>
      </w:r>
      <w:r w:rsidRPr="00A402A8">
        <w:rPr>
          <w:rFonts w:ascii="Verdana" w:hAnsi="Verdana"/>
          <w:sz w:val="20"/>
          <w:szCs w:val="20"/>
        </w:rPr>
        <w:tab/>
        <w:t xml:space="preserve">Technical Aspects of Phase I/II </w:t>
      </w:r>
      <w:r w:rsidR="00115B02" w:rsidRPr="00A402A8">
        <w:rPr>
          <w:rFonts w:ascii="Verdana" w:hAnsi="Verdana"/>
          <w:sz w:val="20"/>
          <w:szCs w:val="20"/>
        </w:rPr>
        <w:t xml:space="preserve">Environmental Site Assessments </w:t>
      </w:r>
      <w:r w:rsidRPr="00A402A8">
        <w:rPr>
          <w:rFonts w:ascii="Verdana" w:hAnsi="Verdana"/>
          <w:sz w:val="20"/>
          <w:szCs w:val="20"/>
        </w:rPr>
        <w:t xml:space="preserve">by </w:t>
      </w:r>
      <w:proofErr w:type="spellStart"/>
      <w:r w:rsidRPr="00A402A8">
        <w:rPr>
          <w:rFonts w:ascii="Verdana" w:hAnsi="Verdana"/>
          <w:sz w:val="20"/>
          <w:szCs w:val="20"/>
        </w:rPr>
        <w:t>Hejzlar</w:t>
      </w:r>
      <w:proofErr w:type="spellEnd"/>
      <w:r w:rsidRPr="00A402A8">
        <w:rPr>
          <w:rFonts w:ascii="Verdana" w:hAnsi="Verdana"/>
          <w:sz w:val="20"/>
          <w:szCs w:val="20"/>
        </w:rPr>
        <w:t xml:space="preserve"> </w:t>
      </w:r>
      <w:proofErr w:type="spellStart"/>
      <w:r w:rsidRPr="00A402A8">
        <w:rPr>
          <w:rFonts w:ascii="Verdana" w:hAnsi="Verdana"/>
          <w:sz w:val="20"/>
          <w:szCs w:val="20"/>
        </w:rPr>
        <w:t>Zdenek</w:t>
      </w:r>
      <w:proofErr w:type="spellEnd"/>
      <w:r w:rsidRPr="00A402A8">
        <w:rPr>
          <w:rFonts w:ascii="Verdana" w:hAnsi="Verdana"/>
          <w:sz w:val="20"/>
          <w:szCs w:val="20"/>
        </w:rPr>
        <w:t>, Kilgore Julie,</w:t>
      </w:r>
      <w:r w:rsidR="00115B02" w:rsidRPr="00A402A8">
        <w:rPr>
          <w:rFonts w:ascii="Verdana" w:hAnsi="Verdana"/>
          <w:sz w:val="20"/>
          <w:szCs w:val="20"/>
        </w:rPr>
        <w:t xml:space="preserve"> and</w:t>
      </w:r>
      <w:r w:rsidRPr="00A402A8">
        <w:rPr>
          <w:rFonts w:ascii="Verdana" w:hAnsi="Verdana"/>
          <w:sz w:val="20"/>
          <w:szCs w:val="20"/>
        </w:rPr>
        <w:t xml:space="preserve"> Eke Norman</w:t>
      </w:r>
      <w:r w:rsidR="00115B02" w:rsidRPr="00A402A8">
        <w:rPr>
          <w:rFonts w:ascii="Verdana" w:hAnsi="Verdana"/>
          <w:sz w:val="20"/>
          <w:szCs w:val="20"/>
        </w:rPr>
        <w:t xml:space="preserve">, 3rd Edition, ISBN-EB: 978-0-8031-7067-4, and ISBN-PRINT: 978-0-8031-7043-8, </w:t>
      </w:r>
      <w:r w:rsidRPr="00A402A8">
        <w:rPr>
          <w:rFonts w:ascii="Verdana" w:hAnsi="Verdana"/>
          <w:sz w:val="20"/>
          <w:szCs w:val="20"/>
        </w:rPr>
        <w:t>Published: 2015</w:t>
      </w:r>
    </w:p>
    <w:p w:rsidR="00257948" w:rsidRPr="00A402A8" w:rsidRDefault="00257948" w:rsidP="00A402A8">
      <w:pPr>
        <w:spacing w:line="240" w:lineRule="auto"/>
        <w:rPr>
          <w:rFonts w:ascii="Verdana" w:hAnsi="Verdana"/>
          <w:sz w:val="20"/>
          <w:szCs w:val="20"/>
        </w:rPr>
      </w:pPr>
      <w:r w:rsidRPr="00A402A8">
        <w:rPr>
          <w:rFonts w:ascii="Verdana" w:hAnsi="Verdana"/>
          <w:sz w:val="20"/>
          <w:szCs w:val="20"/>
        </w:rPr>
        <w:t xml:space="preserve">[Provided by instructor] </w:t>
      </w:r>
      <w:r w:rsidRPr="00A402A8">
        <w:rPr>
          <w:rFonts w:ascii="Verdana" w:hAnsi="Verdana"/>
          <w:b/>
          <w:sz w:val="20"/>
          <w:szCs w:val="20"/>
          <w:u w:val="single"/>
        </w:rPr>
        <w:t>Interactive environmental databases through Blackboard</w:t>
      </w:r>
    </w:p>
    <w:p w:rsidR="00257948" w:rsidRPr="00A402A8" w:rsidRDefault="00257948" w:rsidP="00A402A8">
      <w:pPr>
        <w:spacing w:line="240" w:lineRule="auto"/>
        <w:rPr>
          <w:rFonts w:ascii="Verdana" w:hAnsi="Verdana"/>
          <w:sz w:val="20"/>
          <w:szCs w:val="20"/>
        </w:rPr>
      </w:pPr>
      <w:r w:rsidRPr="00A402A8">
        <w:rPr>
          <w:rFonts w:ascii="Verdana" w:hAnsi="Verdana"/>
          <w:sz w:val="20"/>
          <w:szCs w:val="20"/>
        </w:rPr>
        <w:t xml:space="preserve">Each student is assigned one site within the New York City’s five </w:t>
      </w:r>
      <w:proofErr w:type="gramStart"/>
      <w:r w:rsidRPr="00A402A8">
        <w:rPr>
          <w:rFonts w:ascii="Verdana" w:hAnsi="Verdana"/>
          <w:sz w:val="20"/>
          <w:szCs w:val="20"/>
        </w:rPr>
        <w:t>boroughs, and</w:t>
      </w:r>
      <w:proofErr w:type="gramEnd"/>
      <w:r w:rsidRPr="00A402A8">
        <w:rPr>
          <w:rFonts w:ascii="Verdana" w:hAnsi="Verdana"/>
          <w:sz w:val="20"/>
          <w:szCs w:val="20"/>
        </w:rPr>
        <w:t xml:space="preserve"> provided with access (through Blackboard) to a thorough collection of topographic maps, aerial photographs, Sanborn maps, historical telephone directories, and the “Radius Map” for their respective sites. Students are expected to mine these databases for environmental records of interest and extend their inquiries by accessing additional publicly available databases.</w:t>
      </w:r>
    </w:p>
    <w:p w:rsidR="00A402A8" w:rsidRDefault="00A402A8" w:rsidP="00A402A8">
      <w:pPr>
        <w:spacing w:line="240" w:lineRule="auto"/>
        <w:rPr>
          <w:rFonts w:ascii="Verdana" w:hAnsi="Verdana"/>
          <w:sz w:val="20"/>
          <w:szCs w:val="20"/>
        </w:rPr>
      </w:pPr>
    </w:p>
    <w:p w:rsidR="00A402A8" w:rsidRDefault="00A402A8" w:rsidP="00A402A8">
      <w:pPr>
        <w:spacing w:line="240" w:lineRule="auto"/>
        <w:rPr>
          <w:rFonts w:ascii="Verdana" w:hAnsi="Verdana"/>
          <w:sz w:val="20"/>
          <w:szCs w:val="20"/>
        </w:rPr>
      </w:pPr>
    </w:p>
    <w:p w:rsidR="00A402A8" w:rsidRPr="00A402A8" w:rsidRDefault="00A402A8" w:rsidP="00A402A8">
      <w:pPr>
        <w:spacing w:line="240" w:lineRule="auto"/>
        <w:rPr>
          <w:rFonts w:ascii="Verdana" w:hAnsi="Verdana"/>
          <w:sz w:val="20"/>
          <w:szCs w:val="20"/>
        </w:rPr>
      </w:pPr>
    </w:p>
    <w:p w:rsidR="00257948" w:rsidRPr="00A402A8" w:rsidRDefault="00257948" w:rsidP="00A402A8">
      <w:pPr>
        <w:spacing w:line="240" w:lineRule="auto"/>
        <w:rPr>
          <w:rFonts w:ascii="Verdana" w:hAnsi="Verdana"/>
          <w:sz w:val="20"/>
          <w:szCs w:val="20"/>
        </w:rPr>
      </w:pPr>
      <w:r w:rsidRPr="00A402A8">
        <w:rPr>
          <w:rFonts w:ascii="Verdana" w:hAnsi="Verdana"/>
          <w:sz w:val="20"/>
          <w:szCs w:val="20"/>
        </w:rPr>
        <w:lastRenderedPageBreak/>
        <w:t xml:space="preserve">[Required] </w:t>
      </w:r>
      <w:r w:rsidRPr="00A402A8">
        <w:rPr>
          <w:rFonts w:ascii="Verdana" w:hAnsi="Verdana"/>
          <w:sz w:val="20"/>
          <w:szCs w:val="20"/>
        </w:rPr>
        <w:tab/>
      </w:r>
      <w:r w:rsidRPr="00A402A8">
        <w:rPr>
          <w:rFonts w:ascii="Verdana" w:hAnsi="Verdana"/>
          <w:sz w:val="20"/>
          <w:szCs w:val="20"/>
        </w:rPr>
        <w:tab/>
      </w:r>
      <w:r w:rsidRPr="00A402A8">
        <w:rPr>
          <w:rFonts w:ascii="Verdana" w:hAnsi="Verdana"/>
          <w:sz w:val="20"/>
          <w:szCs w:val="20"/>
        </w:rPr>
        <w:tab/>
      </w:r>
      <w:r w:rsidRPr="00A402A8">
        <w:rPr>
          <w:rFonts w:ascii="Verdana" w:hAnsi="Verdana"/>
          <w:b/>
          <w:sz w:val="20"/>
          <w:szCs w:val="20"/>
          <w:u w:val="single"/>
        </w:rPr>
        <w:t>10 ASTM Standards for Students Package</w:t>
      </w:r>
    </w:p>
    <w:p w:rsidR="00A402A8" w:rsidRPr="00A402A8" w:rsidRDefault="00A402A8" w:rsidP="00A402A8">
      <w:pPr>
        <w:spacing w:line="240" w:lineRule="auto"/>
        <w:rPr>
          <w:rFonts w:ascii="Verdana" w:hAnsi="Verdana"/>
          <w:sz w:val="20"/>
          <w:szCs w:val="20"/>
        </w:rPr>
      </w:pPr>
      <w:r w:rsidRPr="00A402A8">
        <w:rPr>
          <w:rFonts w:ascii="Verdana" w:hAnsi="Verdana"/>
          <w:b/>
          <w:sz w:val="20"/>
          <w:szCs w:val="20"/>
        </w:rPr>
        <w:t>Student Instructions</w:t>
      </w:r>
      <w:r w:rsidRPr="00A402A8">
        <w:rPr>
          <w:rFonts w:ascii="Verdana" w:hAnsi="Verdana"/>
          <w:sz w:val="20"/>
          <w:szCs w:val="20"/>
        </w:rPr>
        <w:t>:</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  1. Go to </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https://urldefense.proofpoint.com/v2/url?u=http-3A__www.astm.org_campusstandards.html&amp;d=DwIBAg&amp;c=4NmamNZG3KTnUCoC6InoLJ6KV1tbVKrkZXHRwtIMGmo&amp;r=LmOt9K8tpd91WxVLnEtK3iIFhhTwnzqQkeWoV-aJfdI&amp;m=bz_Dzp261D66OuPzG3-HgII02ofKxMPbIJqc9jFnz90&amp;s=YvGjPkSOG7nxUzYmEGKkpfxDaExpVJjusjc1XI1_9_4&amp;e= </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  2. Join ASTM as a new Student Member (free).</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  3. Insert this course code to order ASTM standards: 10630</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  4. Checkout and pay $10 (Credit Card payment required).</w:t>
      </w:r>
    </w:p>
    <w:p w:rsidR="00A402A8" w:rsidRPr="00A402A8" w:rsidRDefault="00A402A8" w:rsidP="00A402A8">
      <w:pPr>
        <w:spacing w:line="240" w:lineRule="auto"/>
        <w:rPr>
          <w:rFonts w:ascii="Verdana" w:hAnsi="Verdana"/>
          <w:sz w:val="20"/>
          <w:szCs w:val="20"/>
        </w:rPr>
      </w:pPr>
      <w:r w:rsidRPr="00A402A8">
        <w:rPr>
          <w:rFonts w:ascii="Verdana" w:hAnsi="Verdana"/>
          <w:sz w:val="20"/>
          <w:szCs w:val="20"/>
        </w:rPr>
        <w:t xml:space="preserve">  5. After submitting your order, you will receive an email with details on how to login and access the purchased standards package.</w:t>
      </w:r>
    </w:p>
    <w:p w:rsidR="00B721D5" w:rsidRPr="00A402A8" w:rsidRDefault="00A402A8" w:rsidP="00A402A8">
      <w:pPr>
        <w:spacing w:line="240" w:lineRule="auto"/>
        <w:rPr>
          <w:rFonts w:ascii="Verdana" w:hAnsi="Verdana"/>
          <w:sz w:val="20"/>
          <w:szCs w:val="20"/>
        </w:rPr>
      </w:pPr>
      <w:r w:rsidRPr="00A402A8">
        <w:rPr>
          <w:rFonts w:ascii="Verdana" w:hAnsi="Verdana"/>
          <w:sz w:val="20"/>
          <w:szCs w:val="20"/>
        </w:rPr>
        <w:t xml:space="preserve">  6. Problems/Questions - Contact ASTM at support@astm.org</w:t>
      </w:r>
    </w:p>
    <w:p w:rsidR="00A402A8" w:rsidRDefault="007F47C6" w:rsidP="00A402A8">
      <w:pPr>
        <w:spacing w:line="240" w:lineRule="auto"/>
        <w:jc w:val="center"/>
        <w:rPr>
          <w:rFonts w:ascii="Verdana" w:hAnsi="Verdana"/>
          <w:b/>
          <w:sz w:val="20"/>
          <w:szCs w:val="20"/>
        </w:rPr>
      </w:pPr>
      <w:r>
        <w:rPr>
          <w:rFonts w:ascii="Verdana" w:hAnsi="Verdana"/>
          <w:b/>
          <w:sz w:val="20"/>
          <w:szCs w:val="20"/>
        </w:rPr>
        <w:t>Selected Standards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E1527 Standard Practice for Environmental Site Assessments: Phase I Environmental Site Assessment Process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E1903 Standard Practice for Environmental Site Assessments: Phase II Environmental Site Assessment Process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E2600 Standard Guide for Vapor Encroachment Screening on Property Involved in Real Estate Transactions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 xml:space="preserve">E2790 Standard Guide for Identifying and Complying </w:t>
      </w:r>
      <w:proofErr w:type="gramStart"/>
      <w:r w:rsidRPr="007F47C6">
        <w:rPr>
          <w:rFonts w:ascii="Verdana" w:hAnsi="Verdana"/>
          <w:sz w:val="20"/>
          <w:szCs w:val="20"/>
        </w:rPr>
        <w:t>With</w:t>
      </w:r>
      <w:proofErr w:type="gramEnd"/>
      <w:r w:rsidRPr="007F47C6">
        <w:rPr>
          <w:rFonts w:ascii="Verdana" w:hAnsi="Verdana"/>
          <w:sz w:val="20"/>
          <w:szCs w:val="20"/>
        </w:rPr>
        <w:t xml:space="preserve"> Continuing Obligations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E2115 Standard Guide for Conducting Lead Hazard Assessments of Dwellings and of Other Child-Occupied Facilities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E3026 Standard Guide for Readily Observable Moisture Affected Materials and Conditions Conducive to Elevated Moisture in Commercial Buildings: Visual Moisture Assessment Process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E2356 Standard Practice for Comprehensive Building Asbestos Surveys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E2392 / E2392M Standard Guide for Design of Earthen Wall Building Systems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E2506 Standard Guide for Developing a Cost-Effective Risk Mitigation Plan for New and Existing Constructed Facilities</w:t>
      </w:r>
    </w:p>
    <w:p w:rsidR="007F47C6" w:rsidRPr="007F47C6" w:rsidRDefault="007F47C6" w:rsidP="007F47C6">
      <w:pPr>
        <w:pStyle w:val="ListParagraph"/>
        <w:numPr>
          <w:ilvl w:val="0"/>
          <w:numId w:val="3"/>
        </w:numPr>
        <w:spacing w:line="240" w:lineRule="auto"/>
        <w:rPr>
          <w:rFonts w:ascii="Verdana" w:hAnsi="Verdana"/>
          <w:sz w:val="20"/>
          <w:szCs w:val="20"/>
        </w:rPr>
      </w:pPr>
      <w:r w:rsidRPr="007F47C6">
        <w:rPr>
          <w:rFonts w:ascii="Verdana" w:hAnsi="Verdana"/>
          <w:sz w:val="20"/>
          <w:szCs w:val="20"/>
        </w:rPr>
        <w:t>E2020 Standard Guide for Data and Information Options for Conducting an Ecological Risk Assessment at Contaminated Sites</w:t>
      </w:r>
    </w:p>
    <w:p w:rsidR="00257948" w:rsidRPr="00A402A8" w:rsidRDefault="00257948" w:rsidP="00A402A8">
      <w:pPr>
        <w:spacing w:line="240" w:lineRule="auto"/>
        <w:jc w:val="center"/>
        <w:rPr>
          <w:rFonts w:ascii="Verdana" w:hAnsi="Verdana"/>
          <w:b/>
          <w:sz w:val="20"/>
          <w:szCs w:val="20"/>
        </w:rPr>
      </w:pPr>
      <w:r w:rsidRPr="00A402A8">
        <w:rPr>
          <w:rFonts w:ascii="Verdana" w:hAnsi="Verdana"/>
          <w:b/>
          <w:sz w:val="20"/>
          <w:szCs w:val="20"/>
        </w:rPr>
        <w:t>GRADING</w:t>
      </w:r>
      <w:r w:rsidR="00115B02" w:rsidRPr="00A402A8">
        <w:rPr>
          <w:rFonts w:ascii="Verdana" w:hAnsi="Verdana"/>
          <w:b/>
          <w:sz w:val="20"/>
          <w:szCs w:val="20"/>
        </w:rPr>
        <w:t>*</w:t>
      </w:r>
    </w:p>
    <w:p w:rsidR="00257948" w:rsidRPr="00A402A8" w:rsidRDefault="00257948" w:rsidP="00A402A8">
      <w:pPr>
        <w:pStyle w:val="ListParagraph"/>
        <w:numPr>
          <w:ilvl w:val="0"/>
          <w:numId w:val="2"/>
        </w:numPr>
        <w:spacing w:line="240" w:lineRule="auto"/>
        <w:rPr>
          <w:rFonts w:ascii="Verdana" w:hAnsi="Verdana"/>
          <w:sz w:val="20"/>
          <w:szCs w:val="20"/>
        </w:rPr>
      </w:pPr>
      <w:r w:rsidRPr="00A402A8">
        <w:rPr>
          <w:rFonts w:ascii="Verdana" w:hAnsi="Verdana"/>
          <w:b/>
          <w:sz w:val="20"/>
          <w:szCs w:val="20"/>
        </w:rPr>
        <w:t>50% Blackboard Assignments</w:t>
      </w:r>
      <w:r w:rsidRPr="00A402A8">
        <w:rPr>
          <w:rFonts w:ascii="Verdana" w:hAnsi="Verdana"/>
          <w:sz w:val="20"/>
          <w:szCs w:val="20"/>
        </w:rPr>
        <w:t xml:space="preserve"> (writing/reviewing Phase I reports, case st</w:t>
      </w:r>
      <w:r w:rsidR="00115B02" w:rsidRPr="00A402A8">
        <w:rPr>
          <w:rFonts w:ascii="Verdana" w:hAnsi="Verdana"/>
          <w:sz w:val="20"/>
          <w:szCs w:val="20"/>
        </w:rPr>
        <w:t>udies, stand-alone assignments</w:t>
      </w:r>
      <w:r w:rsidRPr="00A402A8">
        <w:rPr>
          <w:rFonts w:ascii="Verdana" w:hAnsi="Verdana"/>
          <w:sz w:val="20"/>
          <w:szCs w:val="20"/>
        </w:rPr>
        <w:t>, and reading assignments). Students must submit properly completed Phase I Environmental Site Assessments report(s). Grades will depend on the quality and thoroughness of the investigation and the quality and thoroughness of the reports. Assignments should be submitted exclusively through Blackboard.</w:t>
      </w:r>
    </w:p>
    <w:p w:rsidR="00B433C8" w:rsidRPr="00A402A8" w:rsidRDefault="00B433C8" w:rsidP="00A402A8">
      <w:pPr>
        <w:pStyle w:val="ListParagraph"/>
        <w:numPr>
          <w:ilvl w:val="0"/>
          <w:numId w:val="2"/>
        </w:numPr>
        <w:spacing w:line="240" w:lineRule="auto"/>
        <w:rPr>
          <w:rFonts w:ascii="Verdana" w:hAnsi="Verdana"/>
          <w:sz w:val="20"/>
          <w:szCs w:val="20"/>
        </w:rPr>
      </w:pPr>
      <w:r w:rsidRPr="00A402A8">
        <w:rPr>
          <w:rFonts w:ascii="Verdana" w:hAnsi="Verdana"/>
          <w:b/>
          <w:sz w:val="20"/>
          <w:szCs w:val="20"/>
        </w:rPr>
        <w:t>20</w:t>
      </w:r>
      <w:r w:rsidR="002D7497" w:rsidRPr="00A402A8">
        <w:rPr>
          <w:rFonts w:ascii="Verdana" w:hAnsi="Verdana"/>
          <w:b/>
          <w:sz w:val="20"/>
          <w:szCs w:val="20"/>
        </w:rPr>
        <w:t xml:space="preserve">% </w:t>
      </w:r>
      <w:r w:rsidR="00257948" w:rsidRPr="00A402A8">
        <w:rPr>
          <w:rFonts w:ascii="Verdana" w:hAnsi="Verdana"/>
          <w:b/>
          <w:sz w:val="20"/>
          <w:szCs w:val="20"/>
        </w:rPr>
        <w:t>Midterm Exam</w:t>
      </w:r>
      <w:r w:rsidR="00257948" w:rsidRPr="00A402A8">
        <w:rPr>
          <w:rFonts w:ascii="Verdana" w:hAnsi="Verdana"/>
          <w:sz w:val="20"/>
          <w:szCs w:val="20"/>
        </w:rPr>
        <w:t xml:space="preserve"> </w:t>
      </w:r>
    </w:p>
    <w:p w:rsidR="00257948" w:rsidRPr="00A402A8" w:rsidRDefault="00B433C8" w:rsidP="00A402A8">
      <w:pPr>
        <w:pStyle w:val="ListParagraph"/>
        <w:numPr>
          <w:ilvl w:val="0"/>
          <w:numId w:val="2"/>
        </w:numPr>
        <w:spacing w:line="240" w:lineRule="auto"/>
        <w:rPr>
          <w:rFonts w:ascii="Verdana" w:hAnsi="Verdana"/>
          <w:sz w:val="20"/>
          <w:szCs w:val="20"/>
        </w:rPr>
      </w:pPr>
      <w:r w:rsidRPr="00A402A8">
        <w:rPr>
          <w:rFonts w:ascii="Verdana" w:hAnsi="Verdana"/>
          <w:b/>
          <w:sz w:val="20"/>
          <w:szCs w:val="20"/>
        </w:rPr>
        <w:t>20</w:t>
      </w:r>
      <w:r w:rsidR="00257948" w:rsidRPr="00A402A8">
        <w:rPr>
          <w:rFonts w:ascii="Verdana" w:hAnsi="Verdana"/>
          <w:b/>
          <w:sz w:val="20"/>
          <w:szCs w:val="20"/>
        </w:rPr>
        <w:t>% Final Exam</w:t>
      </w:r>
      <w:r w:rsidR="00257948" w:rsidRPr="00A402A8">
        <w:rPr>
          <w:rFonts w:ascii="Verdana" w:hAnsi="Verdana"/>
          <w:sz w:val="20"/>
          <w:szCs w:val="20"/>
        </w:rPr>
        <w:t xml:space="preserve"> </w:t>
      </w:r>
    </w:p>
    <w:p w:rsidR="00257948" w:rsidRPr="00A402A8" w:rsidRDefault="00257948" w:rsidP="00A402A8">
      <w:pPr>
        <w:pStyle w:val="ListParagraph"/>
        <w:numPr>
          <w:ilvl w:val="0"/>
          <w:numId w:val="2"/>
        </w:numPr>
        <w:spacing w:line="240" w:lineRule="auto"/>
        <w:rPr>
          <w:rFonts w:ascii="Verdana" w:hAnsi="Verdana"/>
          <w:sz w:val="20"/>
          <w:szCs w:val="20"/>
        </w:rPr>
      </w:pPr>
      <w:r w:rsidRPr="00A402A8">
        <w:rPr>
          <w:rFonts w:ascii="Verdana" w:hAnsi="Verdana"/>
          <w:b/>
          <w:sz w:val="20"/>
          <w:szCs w:val="20"/>
        </w:rPr>
        <w:t>10% Attendance &amp; Participation</w:t>
      </w:r>
      <w:r w:rsidRPr="00A402A8">
        <w:rPr>
          <w:rFonts w:ascii="Verdana" w:hAnsi="Verdana"/>
          <w:sz w:val="20"/>
          <w:szCs w:val="20"/>
        </w:rPr>
        <w:t xml:space="preserve"> [expanded as described below]</w:t>
      </w:r>
    </w:p>
    <w:p w:rsidR="00257948" w:rsidRPr="00A402A8" w:rsidRDefault="00257948" w:rsidP="00A402A8">
      <w:pPr>
        <w:pStyle w:val="ListParagraph"/>
        <w:numPr>
          <w:ilvl w:val="0"/>
          <w:numId w:val="1"/>
        </w:numPr>
        <w:spacing w:line="240" w:lineRule="auto"/>
        <w:rPr>
          <w:rFonts w:ascii="Verdana" w:hAnsi="Verdana"/>
          <w:sz w:val="20"/>
          <w:szCs w:val="20"/>
        </w:rPr>
      </w:pPr>
      <w:r w:rsidRPr="00A402A8">
        <w:rPr>
          <w:rFonts w:ascii="Verdana" w:hAnsi="Verdana"/>
          <w:sz w:val="20"/>
          <w:szCs w:val="20"/>
        </w:rPr>
        <w:t>Establishment of a student profile on LinkedIn (an established professional social networking site to document career progress during and beyond the term of the semester</w:t>
      </w:r>
    </w:p>
    <w:p w:rsidR="00BA424E" w:rsidRPr="00A402A8" w:rsidRDefault="00257948" w:rsidP="00A402A8">
      <w:pPr>
        <w:pStyle w:val="ListParagraph"/>
        <w:numPr>
          <w:ilvl w:val="0"/>
          <w:numId w:val="1"/>
        </w:numPr>
        <w:spacing w:line="240" w:lineRule="auto"/>
        <w:rPr>
          <w:rFonts w:ascii="Verdana" w:hAnsi="Verdana"/>
          <w:sz w:val="20"/>
          <w:szCs w:val="20"/>
        </w:rPr>
      </w:pPr>
      <w:r w:rsidRPr="00A402A8">
        <w:rPr>
          <w:rFonts w:ascii="Verdana" w:hAnsi="Verdana"/>
          <w:sz w:val="20"/>
          <w:szCs w:val="20"/>
        </w:rPr>
        <w:t>Visit a New York-based environmental consulting company</w:t>
      </w:r>
    </w:p>
    <w:p w:rsidR="00E15753" w:rsidRDefault="00E15753" w:rsidP="00A402A8">
      <w:pPr>
        <w:spacing w:line="240" w:lineRule="auto"/>
        <w:rPr>
          <w:rFonts w:ascii="Verdana" w:hAnsi="Verdana"/>
          <w:b/>
          <w:sz w:val="20"/>
          <w:szCs w:val="20"/>
        </w:rPr>
      </w:pPr>
    </w:p>
    <w:p w:rsidR="00115B02" w:rsidRPr="00A402A8" w:rsidRDefault="00115B02" w:rsidP="00A402A8">
      <w:pPr>
        <w:spacing w:line="240" w:lineRule="auto"/>
        <w:rPr>
          <w:rFonts w:ascii="Verdana" w:hAnsi="Verdana"/>
          <w:sz w:val="20"/>
          <w:szCs w:val="20"/>
        </w:rPr>
      </w:pPr>
      <w:r w:rsidRPr="00A402A8">
        <w:rPr>
          <w:rFonts w:ascii="Verdana" w:hAnsi="Verdana"/>
          <w:b/>
          <w:sz w:val="20"/>
          <w:szCs w:val="20"/>
        </w:rPr>
        <w:lastRenderedPageBreak/>
        <w:t>*</w:t>
      </w:r>
      <w:r w:rsidRPr="00A402A8">
        <w:rPr>
          <w:rFonts w:ascii="Verdana" w:hAnsi="Verdana"/>
          <w:sz w:val="20"/>
          <w:szCs w:val="20"/>
        </w:rPr>
        <w:t xml:space="preserve"> </w:t>
      </w:r>
      <w:r w:rsidRPr="00A402A8">
        <w:rPr>
          <w:rFonts w:ascii="Verdana" w:hAnsi="Verdana"/>
          <w:b/>
          <w:sz w:val="20"/>
          <w:szCs w:val="20"/>
        </w:rPr>
        <w:t>Graduate students</w:t>
      </w:r>
      <w:r w:rsidRPr="00A402A8">
        <w:rPr>
          <w:rFonts w:ascii="Verdana" w:hAnsi="Verdana"/>
          <w:sz w:val="20"/>
          <w:szCs w:val="20"/>
        </w:rPr>
        <w:t xml:space="preserve"> are required to perform additional assignment(s) in consultation with the instructor. All graduate students are encouraged to hand-deliver to the instructor by the second week of classes an unofficial copy of their transcript(s) to date, as well as their CVs, which will form the basis in the selection of research topic(s). </w:t>
      </w:r>
    </w:p>
    <w:p w:rsidR="006A10DC" w:rsidRDefault="006A10DC" w:rsidP="00A402A8">
      <w:pPr>
        <w:spacing w:line="240" w:lineRule="auto"/>
        <w:jc w:val="center"/>
        <w:rPr>
          <w:rFonts w:ascii="Arial" w:hAnsi="Arial" w:cs="Arial"/>
          <w:b/>
          <w:sz w:val="20"/>
          <w:szCs w:val="20"/>
          <w:u w:val="single"/>
        </w:rPr>
      </w:pPr>
    </w:p>
    <w:p w:rsidR="0079531A" w:rsidRPr="00A402A8" w:rsidRDefault="0079531A" w:rsidP="00A402A8">
      <w:pPr>
        <w:spacing w:line="240" w:lineRule="auto"/>
        <w:jc w:val="center"/>
        <w:rPr>
          <w:rFonts w:ascii="Arial" w:hAnsi="Arial" w:cs="Arial"/>
          <w:b/>
          <w:sz w:val="20"/>
          <w:szCs w:val="20"/>
        </w:rPr>
      </w:pPr>
      <w:r w:rsidRPr="00A402A8">
        <w:rPr>
          <w:rFonts w:ascii="Arial" w:hAnsi="Arial" w:cs="Arial"/>
          <w:b/>
          <w:sz w:val="20"/>
          <w:szCs w:val="20"/>
          <w:u w:val="single"/>
        </w:rPr>
        <w:t>TENTANTIVE</w:t>
      </w:r>
      <w:r w:rsidRPr="00A402A8">
        <w:rPr>
          <w:rFonts w:ascii="Arial" w:hAnsi="Arial" w:cs="Arial"/>
          <w:b/>
          <w:sz w:val="20"/>
          <w:szCs w:val="20"/>
        </w:rPr>
        <w:t xml:space="preserve"> COURSE CALENDAR &amp; CONTENT</w:t>
      </w:r>
    </w:p>
    <w:p w:rsidR="0079531A" w:rsidRPr="00A402A8" w:rsidRDefault="0079531A" w:rsidP="00A402A8">
      <w:pPr>
        <w:spacing w:line="240" w:lineRule="auto"/>
        <w:jc w:val="center"/>
        <w:rPr>
          <w:rFonts w:ascii="Arial" w:hAnsi="Arial" w:cs="Arial"/>
          <w:b/>
          <w:sz w:val="20"/>
          <w:szCs w:val="20"/>
        </w:rPr>
      </w:pPr>
    </w:p>
    <w:tbl>
      <w:tblPr>
        <w:tblW w:w="10232" w:type="dxa"/>
        <w:tblLook w:val="04A0" w:firstRow="1" w:lastRow="0" w:firstColumn="1" w:lastColumn="0" w:noHBand="0" w:noVBand="1"/>
      </w:tblPr>
      <w:tblGrid>
        <w:gridCol w:w="842"/>
        <w:gridCol w:w="1371"/>
        <w:gridCol w:w="1043"/>
        <w:gridCol w:w="6976"/>
      </w:tblGrid>
      <w:tr w:rsidR="00E15753" w:rsidRPr="00E15753" w:rsidTr="00CC0B97">
        <w:trPr>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Week</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Day</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Date</w:t>
            </w:r>
          </w:p>
        </w:tc>
        <w:tc>
          <w:tcPr>
            <w:tcW w:w="6976" w:type="dxa"/>
            <w:tcBorders>
              <w:top w:val="single" w:sz="4" w:space="0" w:color="auto"/>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Topic</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Monday</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28-Aug</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E15753">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Introduction of the course - Environmental Legislation Overview</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4-Sep</w:t>
            </w:r>
          </w:p>
        </w:tc>
        <w:tc>
          <w:tcPr>
            <w:tcW w:w="6976"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Labor Day – College Closed</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11-Sep</w:t>
            </w:r>
          </w:p>
        </w:tc>
        <w:tc>
          <w:tcPr>
            <w:tcW w:w="6976" w:type="dxa"/>
            <w:tcBorders>
              <w:top w:val="nil"/>
              <w:left w:val="nil"/>
              <w:bottom w:val="single" w:sz="4" w:space="0" w:color="auto"/>
              <w:right w:val="single" w:sz="4" w:space="0" w:color="auto"/>
            </w:tcBorders>
            <w:shd w:val="clear" w:color="auto" w:fill="auto"/>
            <w:noWrap/>
            <w:vAlign w:val="bottom"/>
            <w:hideMark/>
          </w:tcPr>
          <w:p w:rsidR="006A10DC" w:rsidRPr="006A10DC" w:rsidRDefault="006A10DC" w:rsidP="006A10DC">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Innocent Landowner Defense &amp; Other Defenses</w:t>
            </w:r>
          </w:p>
          <w:p w:rsidR="00E15753" w:rsidRPr="00E15753" w:rsidRDefault="006A10DC" w:rsidP="006A10DC">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The World of Standards and ASTM</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3</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18-Sep</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E15753">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All Appropriate Inquiries Final Rule</w:t>
            </w:r>
            <w:r>
              <w:rPr>
                <w:rFonts w:ascii="Verdana" w:eastAsia="Times New Roman" w:hAnsi="Verdana" w:cs="Calibri"/>
                <w:color w:val="000000"/>
                <w:sz w:val="20"/>
                <w:szCs w:val="20"/>
              </w:rPr>
              <w:t xml:space="preserve"> versus ASTM Standard E1527</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4</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25-Sep</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6A10DC">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Types of Records: Government environmental records, Physical setting sources, Historical land use records</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5</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2-Oct</w:t>
            </w:r>
          </w:p>
        </w:tc>
        <w:tc>
          <w:tcPr>
            <w:tcW w:w="6976" w:type="dxa"/>
            <w:tcBorders>
              <w:top w:val="nil"/>
              <w:left w:val="nil"/>
              <w:bottom w:val="single" w:sz="4" w:space="0" w:color="auto"/>
              <w:right w:val="single" w:sz="4" w:space="0" w:color="auto"/>
            </w:tcBorders>
            <w:shd w:val="clear" w:color="auto" w:fill="auto"/>
            <w:noWrap/>
            <w:vAlign w:val="bottom"/>
            <w:hideMark/>
          </w:tcPr>
          <w:p w:rsidR="00CC0B97" w:rsidRDefault="00CC0B97" w:rsidP="00CC0B97">
            <w:pPr>
              <w:spacing w:after="0" w:line="240" w:lineRule="auto"/>
              <w:rPr>
                <w:rFonts w:ascii="Verdana" w:eastAsia="Times New Roman" w:hAnsi="Verdana" w:cs="Calibri"/>
                <w:bCs/>
                <w:color w:val="000000"/>
                <w:sz w:val="20"/>
                <w:szCs w:val="20"/>
              </w:rPr>
            </w:pPr>
            <w:r>
              <w:rPr>
                <w:rFonts w:ascii="Verdana" w:eastAsia="Times New Roman" w:hAnsi="Verdana" w:cs="Calibri"/>
                <w:bCs/>
                <w:color w:val="000000"/>
                <w:sz w:val="20"/>
                <w:szCs w:val="20"/>
              </w:rPr>
              <w:t xml:space="preserve">Guest speaker: </w:t>
            </w:r>
            <w:r w:rsidRPr="00CC0B97">
              <w:rPr>
                <w:rFonts w:ascii="Verdana" w:eastAsia="Times New Roman" w:hAnsi="Verdana" w:cs="Calibri"/>
                <w:bCs/>
                <w:color w:val="000000"/>
                <w:sz w:val="20"/>
                <w:szCs w:val="20"/>
              </w:rPr>
              <w:t>Michael Burke, CHMM</w:t>
            </w:r>
            <w:r>
              <w:rPr>
                <w:rFonts w:ascii="Verdana" w:eastAsia="Times New Roman" w:hAnsi="Verdana" w:cs="Calibri"/>
                <w:bCs/>
                <w:color w:val="000000"/>
                <w:sz w:val="20"/>
                <w:szCs w:val="20"/>
              </w:rPr>
              <w:t xml:space="preserve">, </w:t>
            </w:r>
            <w:r w:rsidRPr="00CC0B97">
              <w:rPr>
                <w:rFonts w:ascii="Verdana" w:eastAsia="Times New Roman" w:hAnsi="Verdana" w:cs="Calibri"/>
                <w:bCs/>
                <w:color w:val="000000"/>
                <w:sz w:val="20"/>
                <w:szCs w:val="20"/>
              </w:rPr>
              <w:t>Principal/Vice President</w:t>
            </w:r>
            <w:r>
              <w:rPr>
                <w:rFonts w:ascii="Verdana" w:eastAsia="Times New Roman" w:hAnsi="Verdana" w:cs="Calibri"/>
                <w:bCs/>
                <w:color w:val="000000"/>
                <w:sz w:val="20"/>
                <w:szCs w:val="20"/>
              </w:rPr>
              <w:t xml:space="preserve">, </w:t>
            </w:r>
          </w:p>
          <w:p w:rsidR="00E15753" w:rsidRPr="00CC0B97" w:rsidRDefault="00CC0B97" w:rsidP="00E15753">
            <w:pPr>
              <w:spacing w:after="0" w:line="240" w:lineRule="auto"/>
              <w:rPr>
                <w:rFonts w:ascii="Verdana" w:eastAsia="Times New Roman" w:hAnsi="Verdana" w:cs="Calibri"/>
                <w:bCs/>
                <w:color w:val="000000"/>
                <w:sz w:val="20"/>
                <w:szCs w:val="20"/>
              </w:rPr>
            </w:pPr>
            <w:r>
              <w:rPr>
                <w:rFonts w:ascii="Verdana" w:eastAsia="Times New Roman" w:hAnsi="Verdana" w:cs="Calibri"/>
                <w:bCs/>
                <w:color w:val="000000"/>
                <w:sz w:val="20"/>
                <w:szCs w:val="20"/>
              </w:rPr>
              <w:t xml:space="preserve">                       LANGAN</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Sunday </w:t>
            </w:r>
          </w:p>
        </w:tc>
        <w:tc>
          <w:tcPr>
            <w:tcW w:w="1043"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8-Oct</w:t>
            </w:r>
          </w:p>
        </w:tc>
        <w:tc>
          <w:tcPr>
            <w:tcW w:w="6976"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CC0B97">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[optional] 3 pm </w:t>
            </w:r>
            <w:r w:rsidR="00CC0B97">
              <w:rPr>
                <w:rFonts w:ascii="Verdana" w:eastAsia="Times New Roman" w:hAnsi="Verdana" w:cs="Calibri"/>
                <w:color w:val="000000"/>
                <w:sz w:val="20"/>
                <w:szCs w:val="20"/>
              </w:rPr>
              <w:t>–</w:t>
            </w:r>
            <w:r w:rsidRPr="00E15753">
              <w:rPr>
                <w:rFonts w:ascii="Verdana" w:eastAsia="Times New Roman" w:hAnsi="Verdana" w:cs="Calibri"/>
                <w:color w:val="000000"/>
                <w:sz w:val="20"/>
                <w:szCs w:val="20"/>
              </w:rPr>
              <w:t xml:space="preserve"> 8</w:t>
            </w:r>
            <w:r w:rsidR="00CC0B97">
              <w:rPr>
                <w:rFonts w:ascii="Verdana" w:eastAsia="Times New Roman" w:hAnsi="Verdana" w:cs="Calibri"/>
                <w:color w:val="000000"/>
                <w:sz w:val="20"/>
                <w:szCs w:val="20"/>
              </w:rPr>
              <w:t>:30</w:t>
            </w:r>
            <w:r w:rsidRPr="00E15753">
              <w:rPr>
                <w:rFonts w:ascii="Verdana" w:eastAsia="Times New Roman" w:hAnsi="Verdana" w:cs="Calibri"/>
                <w:color w:val="000000"/>
                <w:sz w:val="20"/>
                <w:szCs w:val="20"/>
              </w:rPr>
              <w:t xml:space="preserve"> pm </w:t>
            </w:r>
            <w:r w:rsidR="00CC0B97" w:rsidRPr="00CC0B97">
              <w:rPr>
                <w:rFonts w:ascii="Verdana" w:eastAsia="Times New Roman" w:hAnsi="Verdana" w:cs="Calibri"/>
                <w:color w:val="000000"/>
                <w:sz w:val="20"/>
                <w:szCs w:val="20"/>
              </w:rPr>
              <w:t>OSHA 10-hour Outreach Training Program for the Construction Industry</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9-Oct</w:t>
            </w:r>
          </w:p>
        </w:tc>
        <w:tc>
          <w:tcPr>
            <w:tcW w:w="6976" w:type="dxa"/>
            <w:tcBorders>
              <w:top w:val="nil"/>
              <w:left w:val="nil"/>
              <w:bottom w:val="single" w:sz="4" w:space="0" w:color="auto"/>
              <w:right w:val="single" w:sz="4" w:space="0" w:color="auto"/>
            </w:tcBorders>
            <w:shd w:val="clear" w:color="000000" w:fill="BFBFBF"/>
            <w:noWrap/>
            <w:vAlign w:val="bottom"/>
            <w:hideMark/>
          </w:tcPr>
          <w:p w:rsidR="00E15753" w:rsidRPr="00E15753" w:rsidRDefault="00E15753" w:rsidP="00E15753">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Columbus Day – College Closed</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Sunday </w:t>
            </w:r>
          </w:p>
        </w:tc>
        <w:tc>
          <w:tcPr>
            <w:tcW w:w="1043"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15-Oct</w:t>
            </w:r>
          </w:p>
        </w:tc>
        <w:tc>
          <w:tcPr>
            <w:tcW w:w="6976" w:type="dxa"/>
            <w:tcBorders>
              <w:top w:val="nil"/>
              <w:left w:val="nil"/>
              <w:bottom w:val="single" w:sz="4" w:space="0" w:color="auto"/>
              <w:right w:val="single" w:sz="4" w:space="0" w:color="auto"/>
            </w:tcBorders>
            <w:shd w:val="clear" w:color="000000" w:fill="F4B084"/>
            <w:noWrap/>
            <w:vAlign w:val="bottom"/>
            <w:hideMark/>
          </w:tcPr>
          <w:p w:rsidR="00E15753" w:rsidRPr="00E15753" w:rsidRDefault="00E15753" w:rsidP="00E15753">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[optional] 3 pm </w:t>
            </w:r>
            <w:r w:rsidR="00CC0B97">
              <w:rPr>
                <w:rFonts w:ascii="Verdana" w:eastAsia="Times New Roman" w:hAnsi="Verdana" w:cs="Calibri"/>
                <w:color w:val="000000"/>
                <w:sz w:val="20"/>
                <w:szCs w:val="20"/>
              </w:rPr>
              <w:t>–</w:t>
            </w:r>
            <w:r w:rsidRPr="00E15753">
              <w:rPr>
                <w:rFonts w:ascii="Verdana" w:eastAsia="Times New Roman" w:hAnsi="Verdana" w:cs="Calibri"/>
                <w:color w:val="000000"/>
                <w:sz w:val="20"/>
                <w:szCs w:val="20"/>
              </w:rPr>
              <w:t xml:space="preserve"> 8</w:t>
            </w:r>
            <w:r w:rsidR="00CC0B97">
              <w:rPr>
                <w:rFonts w:ascii="Verdana" w:eastAsia="Times New Roman" w:hAnsi="Verdana" w:cs="Calibri"/>
                <w:color w:val="000000"/>
                <w:sz w:val="20"/>
                <w:szCs w:val="20"/>
              </w:rPr>
              <w:t>:30</w:t>
            </w:r>
            <w:r w:rsidRPr="00E15753">
              <w:rPr>
                <w:rFonts w:ascii="Verdana" w:eastAsia="Times New Roman" w:hAnsi="Verdana" w:cs="Calibri"/>
                <w:color w:val="000000"/>
                <w:sz w:val="20"/>
                <w:szCs w:val="20"/>
              </w:rPr>
              <w:t xml:space="preserve"> pm </w:t>
            </w:r>
            <w:r w:rsidR="00CC0B97" w:rsidRPr="00CC0B97">
              <w:rPr>
                <w:rFonts w:ascii="Verdana" w:eastAsia="Times New Roman" w:hAnsi="Verdana" w:cs="Calibri"/>
                <w:color w:val="000000"/>
                <w:sz w:val="20"/>
                <w:szCs w:val="20"/>
              </w:rPr>
              <w:t>OSHA 10-hour Outreach Training Program for the Construction Industry</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6</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16-Oct</w:t>
            </w:r>
          </w:p>
        </w:tc>
        <w:tc>
          <w:tcPr>
            <w:tcW w:w="6976" w:type="dxa"/>
            <w:tcBorders>
              <w:top w:val="nil"/>
              <w:left w:val="nil"/>
              <w:bottom w:val="single" w:sz="4" w:space="0" w:color="auto"/>
              <w:right w:val="single" w:sz="4" w:space="0" w:color="auto"/>
            </w:tcBorders>
            <w:shd w:val="clear" w:color="auto" w:fill="auto"/>
            <w:noWrap/>
            <w:vAlign w:val="bottom"/>
            <w:hideMark/>
          </w:tcPr>
          <w:p w:rsidR="00CC0B97" w:rsidRDefault="00CC0B97" w:rsidP="00CC0B97">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Site Reconnaissance: General Site Setting, Geologic, Hydrogeologic, Hydrologic, and Topographic Conditions.</w:t>
            </w:r>
          </w:p>
          <w:p w:rsidR="00E15753" w:rsidRPr="00CC0B97" w:rsidRDefault="00E15753" w:rsidP="00CC0B97">
            <w:pPr>
              <w:spacing w:after="0" w:line="240" w:lineRule="auto"/>
              <w:jc w:val="center"/>
              <w:rPr>
                <w:rFonts w:ascii="Verdana" w:eastAsia="Times New Roman" w:hAnsi="Verdana" w:cs="Calibri"/>
                <w:bCs/>
                <w:strike/>
                <w:color w:val="000000"/>
                <w:sz w:val="20"/>
                <w:szCs w:val="20"/>
              </w:rPr>
            </w:pPr>
            <w:r w:rsidRPr="00CC0B97">
              <w:rPr>
                <w:rFonts w:ascii="Verdana" w:eastAsia="Times New Roman" w:hAnsi="Verdana" w:cs="Calibri"/>
                <w:bCs/>
                <w:strike/>
                <w:color w:val="000000"/>
                <w:sz w:val="20"/>
                <w:szCs w:val="20"/>
              </w:rPr>
              <w:t>First (Midterm) Exam</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7</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23-Oct</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CC0B97">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Special Session: </w:t>
            </w:r>
            <w:r w:rsidR="00CC0B97" w:rsidRPr="00CC0B97">
              <w:rPr>
                <w:rFonts w:ascii="Verdana" w:eastAsia="Times New Roman" w:hAnsi="Verdana" w:cs="Calibri"/>
                <w:color w:val="000000"/>
                <w:sz w:val="20"/>
                <w:szCs w:val="20"/>
              </w:rPr>
              <w:t xml:space="preserve">Katie </w:t>
            </w:r>
            <w:proofErr w:type="spellStart"/>
            <w:r w:rsidR="00CC0B97" w:rsidRPr="00CC0B97">
              <w:rPr>
                <w:rFonts w:ascii="Verdana" w:eastAsia="Times New Roman" w:hAnsi="Verdana" w:cs="Calibri"/>
                <w:color w:val="000000"/>
                <w:sz w:val="20"/>
                <w:szCs w:val="20"/>
              </w:rPr>
              <w:t>Nailler</w:t>
            </w:r>
            <w:proofErr w:type="spellEnd"/>
            <w:r w:rsidR="00CC0B97">
              <w:rPr>
                <w:rFonts w:ascii="Verdana" w:eastAsia="Times New Roman" w:hAnsi="Verdana" w:cs="Calibri"/>
                <w:color w:val="000000"/>
                <w:sz w:val="20"/>
                <w:szCs w:val="20"/>
              </w:rPr>
              <w:t xml:space="preserve">, </w:t>
            </w:r>
            <w:r w:rsidR="00CC0B97" w:rsidRPr="00CC0B97">
              <w:rPr>
                <w:rFonts w:ascii="Verdana" w:eastAsia="Times New Roman" w:hAnsi="Verdana" w:cs="Calibri"/>
                <w:color w:val="000000"/>
                <w:sz w:val="20"/>
                <w:szCs w:val="20"/>
              </w:rPr>
              <w:t xml:space="preserve">Director, </w:t>
            </w:r>
            <w:r w:rsidRPr="00E15753">
              <w:rPr>
                <w:rFonts w:ascii="Verdana" w:eastAsia="Times New Roman" w:hAnsi="Verdana" w:cs="Calibri"/>
                <w:color w:val="000000"/>
                <w:sz w:val="20"/>
                <w:szCs w:val="20"/>
              </w:rPr>
              <w:t>Career and Professional Development Institute, City College of New York</w:t>
            </w:r>
            <w:r w:rsidR="006A10DC" w:rsidRPr="006A10DC">
              <w:rPr>
                <w:rFonts w:ascii="Verdana" w:eastAsia="Times New Roman" w:hAnsi="Verdana" w:cs="Calibri"/>
                <w:color w:val="000000"/>
                <w:sz w:val="20"/>
                <w:szCs w:val="20"/>
              </w:rPr>
              <w:t>.</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8</w:t>
            </w:r>
          </w:p>
          <w:p w:rsidR="00CC0B97" w:rsidRPr="00E15753" w:rsidRDefault="00CC0B97" w:rsidP="00E15753">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p w:rsidR="00CC0B97" w:rsidRPr="00E15753" w:rsidRDefault="00CC0B97" w:rsidP="00E15753">
            <w:pPr>
              <w:spacing w:after="0" w:line="240" w:lineRule="auto"/>
              <w:jc w:val="center"/>
              <w:rPr>
                <w:rFonts w:ascii="Verdana" w:eastAsia="Times New Roman" w:hAnsi="Verdana" w:cs="Calibri"/>
                <w:color w:val="000000"/>
                <w:sz w:val="20"/>
                <w:szCs w:val="20"/>
              </w:rPr>
            </w:pPr>
          </w:p>
        </w:tc>
        <w:tc>
          <w:tcPr>
            <w:tcW w:w="1043" w:type="dxa"/>
            <w:tcBorders>
              <w:top w:val="nil"/>
              <w:left w:val="nil"/>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30-Oct</w:t>
            </w:r>
          </w:p>
          <w:p w:rsidR="00CC0B97" w:rsidRPr="00E15753" w:rsidRDefault="00CC0B97" w:rsidP="00E15753">
            <w:pPr>
              <w:spacing w:after="0" w:line="240" w:lineRule="auto"/>
              <w:jc w:val="right"/>
              <w:rPr>
                <w:rFonts w:ascii="Verdana" w:eastAsia="Times New Roman" w:hAnsi="Verdana" w:cs="Calibri"/>
                <w:color w:val="000000"/>
                <w:sz w:val="20"/>
                <w:szCs w:val="20"/>
              </w:rPr>
            </w:pPr>
          </w:p>
        </w:tc>
        <w:tc>
          <w:tcPr>
            <w:tcW w:w="6976" w:type="dxa"/>
            <w:tcBorders>
              <w:top w:val="nil"/>
              <w:left w:val="nil"/>
              <w:bottom w:val="single" w:sz="4" w:space="0" w:color="auto"/>
              <w:right w:val="single" w:sz="4" w:space="0" w:color="auto"/>
            </w:tcBorders>
            <w:shd w:val="clear" w:color="auto" w:fill="auto"/>
            <w:noWrap/>
            <w:vAlign w:val="bottom"/>
            <w:hideMark/>
          </w:tcPr>
          <w:p w:rsidR="00CC0B97" w:rsidRDefault="00CC0B97" w:rsidP="00CC0B97">
            <w:pPr>
              <w:spacing w:after="0" w:line="240" w:lineRule="auto"/>
              <w:jc w:val="center"/>
              <w:rPr>
                <w:rFonts w:ascii="Verdana" w:eastAsia="Times New Roman" w:hAnsi="Verdana" w:cs="Calibri"/>
                <w:b/>
                <w:bCs/>
                <w:color w:val="000000"/>
                <w:sz w:val="20"/>
                <w:szCs w:val="20"/>
              </w:rPr>
            </w:pPr>
          </w:p>
          <w:p w:rsidR="00E15753" w:rsidRDefault="00CC0B97" w:rsidP="00CC0B97">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First (Midterm) Exam</w:t>
            </w:r>
          </w:p>
          <w:p w:rsidR="00CC0B97" w:rsidRPr="00E15753" w:rsidRDefault="00CC0B97" w:rsidP="00CC0B97">
            <w:pPr>
              <w:spacing w:after="0" w:line="240" w:lineRule="auto"/>
              <w:jc w:val="center"/>
              <w:rPr>
                <w:rFonts w:ascii="Verdana" w:eastAsia="Times New Roman" w:hAnsi="Verdana" w:cs="Calibri"/>
                <w:color w:val="000000"/>
                <w:sz w:val="20"/>
                <w:szCs w:val="20"/>
              </w:rPr>
            </w:pP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9</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6-Nov</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6A10DC">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Site Reconnaissance</w:t>
            </w:r>
            <w:r>
              <w:rPr>
                <w:rFonts w:ascii="Verdana" w:eastAsia="Times New Roman" w:hAnsi="Verdana" w:cs="Calibri"/>
                <w:color w:val="000000"/>
                <w:sz w:val="20"/>
                <w:szCs w:val="20"/>
              </w:rPr>
              <w:t xml:space="preserve"> (continued)</w:t>
            </w:r>
            <w:r w:rsidRPr="006A10DC">
              <w:rPr>
                <w:rFonts w:ascii="Verdana" w:eastAsia="Times New Roman" w:hAnsi="Verdana" w:cs="Calibri"/>
                <w:color w:val="000000"/>
                <w:sz w:val="20"/>
                <w:szCs w:val="20"/>
              </w:rPr>
              <w:t>: General Site Setting, Geologic, Hydrogeologic, Hydrologic, and Topographic Conditions.</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10</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13-Nov</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E15753">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Deviations, Limitations, Data Gaps.</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11</w:t>
            </w:r>
          </w:p>
          <w:p w:rsidR="00CC0B97" w:rsidRPr="00E15753" w:rsidRDefault="00CC0B97" w:rsidP="00E15753">
            <w:pPr>
              <w:spacing w:after="0" w:line="240" w:lineRule="auto"/>
              <w:jc w:val="center"/>
              <w:rPr>
                <w:rFonts w:ascii="Verdana" w:eastAsia="Times New Roman" w:hAnsi="Verdana" w:cs="Calibri"/>
                <w:color w:val="000000"/>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p w:rsidR="00CC0B97" w:rsidRPr="00E15753" w:rsidRDefault="00CC0B97" w:rsidP="00E15753">
            <w:pPr>
              <w:spacing w:after="0" w:line="240" w:lineRule="auto"/>
              <w:jc w:val="center"/>
              <w:rPr>
                <w:rFonts w:ascii="Verdana" w:eastAsia="Times New Roman" w:hAnsi="Verdana" w:cs="Calibri"/>
                <w:color w:val="000000"/>
                <w:sz w:val="20"/>
                <w:szCs w:val="20"/>
              </w:rPr>
            </w:pPr>
          </w:p>
        </w:tc>
        <w:tc>
          <w:tcPr>
            <w:tcW w:w="1043" w:type="dxa"/>
            <w:tcBorders>
              <w:top w:val="nil"/>
              <w:left w:val="nil"/>
              <w:bottom w:val="single" w:sz="4" w:space="0" w:color="auto"/>
              <w:right w:val="single" w:sz="4" w:space="0" w:color="auto"/>
            </w:tcBorders>
            <w:shd w:val="clear" w:color="auto" w:fill="auto"/>
            <w:noWrap/>
            <w:vAlign w:val="bottom"/>
            <w:hideMark/>
          </w:tcPr>
          <w:p w:rsid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20-Nov</w:t>
            </w:r>
          </w:p>
          <w:p w:rsidR="00CC0B97" w:rsidRPr="00E15753" w:rsidRDefault="00CC0B97" w:rsidP="00E15753">
            <w:pPr>
              <w:spacing w:after="0" w:line="240" w:lineRule="auto"/>
              <w:jc w:val="right"/>
              <w:rPr>
                <w:rFonts w:ascii="Verdana" w:eastAsia="Times New Roman" w:hAnsi="Verdana" w:cs="Calibri"/>
                <w:color w:val="000000"/>
                <w:sz w:val="20"/>
                <w:szCs w:val="20"/>
              </w:rPr>
            </w:pP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6A10DC">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Special Event at Macaulay Honors College, 35 W 67th St, New York, NY. Trichloroethylene: Movie screening on court case on TCE, an industrial solvent, and its contamination of a local aquifer.</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12</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27-Nov</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CC0B97" w:rsidRDefault="00CC0B97" w:rsidP="00E15753">
            <w:pPr>
              <w:spacing w:after="0" w:line="240" w:lineRule="auto"/>
              <w:rPr>
                <w:rFonts w:ascii="Verdana" w:eastAsia="Times New Roman" w:hAnsi="Verdana" w:cs="Calibri"/>
                <w:b/>
                <w:color w:val="000000"/>
                <w:sz w:val="20"/>
                <w:szCs w:val="20"/>
              </w:rPr>
            </w:pPr>
            <w:r w:rsidRPr="006A10DC">
              <w:rPr>
                <w:rFonts w:ascii="Verdana" w:eastAsia="Times New Roman" w:hAnsi="Verdana" w:cs="Calibri"/>
                <w:color w:val="000000"/>
                <w:sz w:val="20"/>
                <w:szCs w:val="20"/>
              </w:rPr>
              <w:t>Findings, Opinions, Conclusions, and Report Preparation</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4-Dec</w:t>
            </w:r>
          </w:p>
        </w:tc>
        <w:tc>
          <w:tcPr>
            <w:tcW w:w="6976" w:type="dxa"/>
            <w:tcBorders>
              <w:top w:val="nil"/>
              <w:left w:val="nil"/>
              <w:bottom w:val="single" w:sz="4" w:space="0" w:color="auto"/>
              <w:right w:val="single" w:sz="4" w:space="0" w:color="auto"/>
            </w:tcBorders>
            <w:shd w:val="clear" w:color="auto" w:fill="auto"/>
            <w:noWrap/>
            <w:vAlign w:val="bottom"/>
            <w:hideMark/>
          </w:tcPr>
          <w:p w:rsidR="00E15753" w:rsidRPr="00E15753" w:rsidRDefault="006A10DC" w:rsidP="00E15753">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Findings, Opinions, Conclusions, and Report Preparation</w:t>
            </w:r>
            <w:r w:rsidR="00CC0B97">
              <w:rPr>
                <w:rFonts w:ascii="Verdana" w:eastAsia="Times New Roman" w:hAnsi="Verdana" w:cs="Calibri"/>
                <w:color w:val="000000"/>
                <w:sz w:val="20"/>
                <w:szCs w:val="20"/>
              </w:rPr>
              <w:t xml:space="preserve"> (continued) </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14</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xml:space="preserve">Monday </w:t>
            </w:r>
          </w:p>
        </w:tc>
        <w:tc>
          <w:tcPr>
            <w:tcW w:w="1043" w:type="dxa"/>
            <w:tcBorders>
              <w:top w:val="nil"/>
              <w:left w:val="nil"/>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right"/>
              <w:rPr>
                <w:rFonts w:ascii="Verdana" w:eastAsia="Times New Roman" w:hAnsi="Verdana" w:cs="Calibri"/>
                <w:color w:val="000000"/>
                <w:sz w:val="20"/>
                <w:szCs w:val="20"/>
              </w:rPr>
            </w:pPr>
            <w:r w:rsidRPr="00E15753">
              <w:rPr>
                <w:rFonts w:ascii="Verdana" w:eastAsia="Times New Roman" w:hAnsi="Verdana" w:cs="Calibri"/>
                <w:color w:val="000000"/>
                <w:sz w:val="20"/>
                <w:szCs w:val="20"/>
              </w:rPr>
              <w:t>11-Dec</w:t>
            </w:r>
          </w:p>
        </w:tc>
        <w:tc>
          <w:tcPr>
            <w:tcW w:w="6976" w:type="dxa"/>
            <w:tcBorders>
              <w:top w:val="nil"/>
              <w:left w:val="nil"/>
              <w:bottom w:val="single" w:sz="4" w:space="0" w:color="auto"/>
              <w:right w:val="single" w:sz="4" w:space="0" w:color="auto"/>
            </w:tcBorders>
            <w:shd w:val="clear" w:color="auto" w:fill="auto"/>
            <w:noWrap/>
            <w:vAlign w:val="bottom"/>
            <w:hideMark/>
          </w:tcPr>
          <w:p w:rsidR="00CC0B97" w:rsidRDefault="00E15753" w:rsidP="00E15753">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r w:rsidR="006A10DC" w:rsidRPr="006A10DC">
              <w:rPr>
                <w:rFonts w:ascii="Verdana" w:eastAsia="Times New Roman" w:hAnsi="Verdana" w:cs="Calibri"/>
                <w:color w:val="000000"/>
                <w:sz w:val="20"/>
                <w:szCs w:val="20"/>
              </w:rPr>
              <w:t xml:space="preserve">What You Need to Know as a Phase I EP that is Not in the </w:t>
            </w:r>
          </w:p>
          <w:p w:rsidR="00E15753" w:rsidRPr="00E15753" w:rsidRDefault="006A10DC" w:rsidP="00E15753">
            <w:pPr>
              <w:spacing w:after="0" w:line="240" w:lineRule="auto"/>
              <w:rPr>
                <w:rFonts w:ascii="Verdana" w:eastAsia="Times New Roman" w:hAnsi="Verdana" w:cs="Calibri"/>
                <w:color w:val="000000"/>
                <w:sz w:val="20"/>
                <w:szCs w:val="20"/>
              </w:rPr>
            </w:pPr>
            <w:r w:rsidRPr="006A10DC">
              <w:rPr>
                <w:rFonts w:ascii="Verdana" w:eastAsia="Times New Roman" w:hAnsi="Verdana" w:cs="Calibri"/>
                <w:color w:val="000000"/>
                <w:sz w:val="20"/>
                <w:szCs w:val="20"/>
              </w:rPr>
              <w:t>ASTM E 1527 Standard.</w:t>
            </w:r>
          </w:p>
        </w:tc>
      </w:tr>
      <w:tr w:rsidR="00E15753" w:rsidRPr="00E15753" w:rsidTr="00CC0B97">
        <w:trPr>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E15753" w:rsidRPr="00E15753" w:rsidRDefault="00E15753" w:rsidP="00E15753">
            <w:pPr>
              <w:spacing w:after="0" w:line="240" w:lineRule="auto"/>
              <w:jc w:val="center"/>
              <w:rPr>
                <w:rFonts w:ascii="Verdana" w:eastAsia="Times New Roman" w:hAnsi="Verdana" w:cs="Calibri"/>
                <w:color w:val="000000"/>
                <w:sz w:val="20"/>
                <w:szCs w:val="20"/>
              </w:rPr>
            </w:pPr>
            <w:r w:rsidRPr="00E15753">
              <w:rPr>
                <w:rFonts w:ascii="Verdana" w:eastAsia="Times New Roman" w:hAnsi="Verdana" w:cs="Calibri"/>
                <w:color w:val="000000"/>
                <w:sz w:val="20"/>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rsidR="00E15753" w:rsidRDefault="00CC0B97" w:rsidP="00E15753">
            <w:pPr>
              <w:spacing w:after="0" w:line="240" w:lineRule="auto"/>
              <w:jc w:val="center"/>
              <w:rPr>
                <w:rFonts w:ascii="Verdana" w:eastAsia="Times New Roman" w:hAnsi="Verdana" w:cs="Calibri"/>
                <w:color w:val="000000"/>
                <w:sz w:val="20"/>
                <w:szCs w:val="20"/>
              </w:rPr>
            </w:pPr>
            <w:r>
              <w:rPr>
                <w:rFonts w:ascii="Verdana" w:eastAsia="Times New Roman" w:hAnsi="Verdana" w:cs="Calibri"/>
                <w:color w:val="000000"/>
                <w:sz w:val="20"/>
                <w:szCs w:val="20"/>
              </w:rPr>
              <w:t>Monday</w:t>
            </w:r>
          </w:p>
          <w:p w:rsidR="00CC0B97" w:rsidRPr="00E15753" w:rsidRDefault="00CC0B97" w:rsidP="00E15753">
            <w:pPr>
              <w:spacing w:after="0" w:line="240" w:lineRule="auto"/>
              <w:jc w:val="center"/>
              <w:rPr>
                <w:rFonts w:ascii="Verdana" w:eastAsia="Times New Roman" w:hAnsi="Verdana" w:cs="Calibri"/>
                <w:color w:val="000000"/>
                <w:sz w:val="20"/>
                <w:szCs w:val="20"/>
              </w:rPr>
            </w:pPr>
          </w:p>
        </w:tc>
        <w:tc>
          <w:tcPr>
            <w:tcW w:w="1043" w:type="dxa"/>
            <w:tcBorders>
              <w:top w:val="nil"/>
              <w:left w:val="nil"/>
              <w:bottom w:val="single" w:sz="4" w:space="0" w:color="auto"/>
              <w:right w:val="single" w:sz="4" w:space="0" w:color="auto"/>
            </w:tcBorders>
            <w:shd w:val="clear" w:color="auto" w:fill="auto"/>
            <w:noWrap/>
            <w:vAlign w:val="bottom"/>
            <w:hideMark/>
          </w:tcPr>
          <w:p w:rsidR="00CC0B97" w:rsidRDefault="00CC0B97" w:rsidP="00CC0B97">
            <w:pPr>
              <w:spacing w:after="0" w:line="240" w:lineRule="auto"/>
              <w:rPr>
                <w:rFonts w:ascii="Verdana" w:eastAsia="Times New Roman" w:hAnsi="Verdana" w:cs="Calibri"/>
                <w:color w:val="000000"/>
                <w:sz w:val="20"/>
                <w:szCs w:val="20"/>
              </w:rPr>
            </w:pPr>
            <w:r w:rsidRPr="00E15753">
              <w:rPr>
                <w:rFonts w:ascii="Verdana" w:eastAsia="Times New Roman" w:hAnsi="Verdana" w:cs="Calibri"/>
                <w:color w:val="000000"/>
                <w:sz w:val="20"/>
                <w:szCs w:val="20"/>
              </w:rPr>
              <w:t>1</w:t>
            </w:r>
            <w:r>
              <w:rPr>
                <w:rFonts w:ascii="Verdana" w:eastAsia="Times New Roman" w:hAnsi="Verdana" w:cs="Calibri"/>
                <w:color w:val="000000"/>
                <w:sz w:val="20"/>
                <w:szCs w:val="20"/>
              </w:rPr>
              <w:t>8</w:t>
            </w:r>
            <w:r w:rsidRPr="00E15753">
              <w:rPr>
                <w:rFonts w:ascii="Verdana" w:eastAsia="Times New Roman" w:hAnsi="Verdana" w:cs="Calibri"/>
                <w:color w:val="000000"/>
                <w:sz w:val="20"/>
                <w:szCs w:val="20"/>
              </w:rPr>
              <w:t xml:space="preserve">-Dec </w:t>
            </w:r>
          </w:p>
          <w:p w:rsidR="00CC0B97" w:rsidRPr="00E15753" w:rsidRDefault="00CC0B97" w:rsidP="00CC0B97">
            <w:pPr>
              <w:spacing w:after="0" w:line="240" w:lineRule="auto"/>
              <w:rPr>
                <w:rFonts w:ascii="Verdana" w:eastAsia="Times New Roman" w:hAnsi="Verdana" w:cs="Calibri"/>
                <w:color w:val="000000"/>
                <w:sz w:val="20"/>
                <w:szCs w:val="20"/>
              </w:rPr>
            </w:pPr>
          </w:p>
        </w:tc>
        <w:tc>
          <w:tcPr>
            <w:tcW w:w="6976" w:type="dxa"/>
            <w:tcBorders>
              <w:top w:val="nil"/>
              <w:left w:val="nil"/>
              <w:bottom w:val="single" w:sz="4" w:space="0" w:color="auto"/>
              <w:right w:val="single" w:sz="4" w:space="0" w:color="auto"/>
            </w:tcBorders>
            <w:shd w:val="clear" w:color="auto" w:fill="auto"/>
            <w:noWrap/>
            <w:vAlign w:val="bottom"/>
            <w:hideMark/>
          </w:tcPr>
          <w:p w:rsidR="00CC0B97" w:rsidRDefault="00CC0B97" w:rsidP="00E15753">
            <w:pPr>
              <w:spacing w:after="0" w:line="240" w:lineRule="auto"/>
              <w:jc w:val="center"/>
              <w:rPr>
                <w:rFonts w:ascii="Verdana" w:eastAsia="Times New Roman" w:hAnsi="Verdana" w:cs="Calibri"/>
                <w:b/>
                <w:bCs/>
                <w:color w:val="000000"/>
                <w:sz w:val="20"/>
                <w:szCs w:val="20"/>
              </w:rPr>
            </w:pPr>
          </w:p>
          <w:p w:rsidR="00CC0B97" w:rsidRDefault="00CC0B97" w:rsidP="00E15753">
            <w:pPr>
              <w:spacing w:after="0" w:line="240" w:lineRule="auto"/>
              <w:jc w:val="center"/>
              <w:rPr>
                <w:rFonts w:ascii="Verdana" w:eastAsia="Times New Roman" w:hAnsi="Verdana" w:cs="Calibri"/>
                <w:b/>
                <w:bCs/>
                <w:color w:val="000000"/>
                <w:sz w:val="20"/>
                <w:szCs w:val="20"/>
              </w:rPr>
            </w:pPr>
            <w:r w:rsidRPr="00CC0B97">
              <w:rPr>
                <w:rFonts w:ascii="Verdana" w:eastAsia="Times New Roman" w:hAnsi="Verdana" w:cs="Calibri"/>
                <w:b/>
                <w:bCs/>
                <w:color w:val="000000"/>
                <w:sz w:val="20"/>
                <w:szCs w:val="20"/>
              </w:rPr>
              <w:t>6:00pm–8:15pm</w:t>
            </w:r>
          </w:p>
          <w:p w:rsidR="00CC0B97" w:rsidRDefault="00E15753" w:rsidP="00CC0B97">
            <w:pPr>
              <w:spacing w:after="0" w:line="240" w:lineRule="auto"/>
              <w:jc w:val="center"/>
              <w:rPr>
                <w:rFonts w:ascii="Verdana" w:eastAsia="Times New Roman" w:hAnsi="Verdana" w:cs="Calibri"/>
                <w:b/>
                <w:bCs/>
                <w:color w:val="000000"/>
                <w:sz w:val="20"/>
                <w:szCs w:val="20"/>
              </w:rPr>
            </w:pPr>
            <w:r w:rsidRPr="00E15753">
              <w:rPr>
                <w:rFonts w:ascii="Verdana" w:eastAsia="Times New Roman" w:hAnsi="Verdana" w:cs="Calibri"/>
                <w:b/>
                <w:bCs/>
                <w:color w:val="000000"/>
                <w:sz w:val="20"/>
                <w:szCs w:val="20"/>
              </w:rPr>
              <w:t>Second (Final) Exam</w:t>
            </w:r>
          </w:p>
          <w:p w:rsidR="00CC0B97" w:rsidRPr="00E15753" w:rsidRDefault="00CC0B97" w:rsidP="00E15753">
            <w:pPr>
              <w:spacing w:after="0" w:line="240" w:lineRule="auto"/>
              <w:jc w:val="center"/>
              <w:rPr>
                <w:rFonts w:ascii="Verdana" w:eastAsia="Times New Roman" w:hAnsi="Verdana" w:cs="Calibri"/>
                <w:b/>
                <w:bCs/>
                <w:color w:val="000000"/>
                <w:sz w:val="20"/>
                <w:szCs w:val="20"/>
              </w:rPr>
            </w:pPr>
          </w:p>
        </w:tc>
      </w:tr>
    </w:tbl>
    <w:p w:rsidR="00BA424E" w:rsidRPr="00A402A8" w:rsidRDefault="00BA424E" w:rsidP="00A402A8">
      <w:pPr>
        <w:spacing w:line="240" w:lineRule="auto"/>
        <w:rPr>
          <w:rFonts w:ascii="Verdana" w:hAnsi="Verdana"/>
          <w:sz w:val="20"/>
          <w:szCs w:val="20"/>
        </w:rPr>
      </w:pPr>
    </w:p>
    <w:p w:rsidR="007F47C6" w:rsidRDefault="007F47C6" w:rsidP="006A10DC">
      <w:pPr>
        <w:autoSpaceDE w:val="0"/>
        <w:autoSpaceDN w:val="0"/>
        <w:adjustRightInd w:val="0"/>
        <w:spacing w:after="0" w:line="240" w:lineRule="auto"/>
        <w:rPr>
          <w:rFonts w:ascii="Verdana" w:hAnsi="Verdana" w:cs="Arial"/>
          <w:b/>
          <w:color w:val="000000"/>
          <w:sz w:val="20"/>
          <w:szCs w:val="20"/>
        </w:rPr>
      </w:pPr>
    </w:p>
    <w:p w:rsidR="007F47C6" w:rsidRDefault="007F47C6" w:rsidP="006A10DC">
      <w:pPr>
        <w:autoSpaceDE w:val="0"/>
        <w:autoSpaceDN w:val="0"/>
        <w:adjustRightInd w:val="0"/>
        <w:spacing w:after="0" w:line="240" w:lineRule="auto"/>
        <w:rPr>
          <w:rFonts w:ascii="Verdana" w:hAnsi="Verdana" w:cs="Arial"/>
          <w:b/>
          <w:color w:val="000000"/>
          <w:sz w:val="20"/>
          <w:szCs w:val="20"/>
        </w:rPr>
      </w:pPr>
    </w:p>
    <w:p w:rsidR="007F47C6" w:rsidRDefault="007F47C6" w:rsidP="006A10DC">
      <w:pPr>
        <w:autoSpaceDE w:val="0"/>
        <w:autoSpaceDN w:val="0"/>
        <w:adjustRightInd w:val="0"/>
        <w:spacing w:after="0" w:line="240" w:lineRule="auto"/>
        <w:rPr>
          <w:rFonts w:ascii="Verdana" w:hAnsi="Verdana" w:cs="Arial"/>
          <w:b/>
          <w:color w:val="000000"/>
          <w:sz w:val="20"/>
          <w:szCs w:val="20"/>
        </w:rPr>
      </w:pPr>
    </w:p>
    <w:p w:rsidR="007F47C6" w:rsidRDefault="007F47C6" w:rsidP="006A10DC">
      <w:pPr>
        <w:autoSpaceDE w:val="0"/>
        <w:autoSpaceDN w:val="0"/>
        <w:adjustRightInd w:val="0"/>
        <w:spacing w:after="0" w:line="240" w:lineRule="auto"/>
        <w:rPr>
          <w:rFonts w:ascii="Verdana" w:hAnsi="Verdana" w:cs="Arial"/>
          <w:b/>
          <w:color w:val="000000"/>
          <w:sz w:val="20"/>
          <w:szCs w:val="20"/>
        </w:rPr>
      </w:pPr>
    </w:p>
    <w:p w:rsidR="00CC0B97" w:rsidRDefault="00CC0B97" w:rsidP="006A10DC">
      <w:pPr>
        <w:autoSpaceDE w:val="0"/>
        <w:autoSpaceDN w:val="0"/>
        <w:adjustRightInd w:val="0"/>
        <w:spacing w:after="0" w:line="240" w:lineRule="auto"/>
        <w:rPr>
          <w:rFonts w:ascii="Verdana" w:hAnsi="Verdana" w:cs="Arial"/>
          <w:b/>
          <w:color w:val="000000"/>
          <w:sz w:val="20"/>
          <w:szCs w:val="20"/>
        </w:rPr>
      </w:pPr>
    </w:p>
    <w:p w:rsidR="00CC0B97" w:rsidRDefault="00CC0B97" w:rsidP="006A10DC">
      <w:pPr>
        <w:autoSpaceDE w:val="0"/>
        <w:autoSpaceDN w:val="0"/>
        <w:adjustRightInd w:val="0"/>
        <w:spacing w:after="0" w:line="240" w:lineRule="auto"/>
        <w:rPr>
          <w:rFonts w:ascii="Verdana" w:hAnsi="Verdana" w:cs="Arial"/>
          <w:b/>
          <w:color w:val="000000"/>
          <w:sz w:val="20"/>
          <w:szCs w:val="20"/>
        </w:rPr>
      </w:pPr>
    </w:p>
    <w:p w:rsidR="00CC0B97" w:rsidRDefault="00CC0B97" w:rsidP="006A10DC">
      <w:pPr>
        <w:autoSpaceDE w:val="0"/>
        <w:autoSpaceDN w:val="0"/>
        <w:adjustRightInd w:val="0"/>
        <w:spacing w:after="0" w:line="240" w:lineRule="auto"/>
        <w:rPr>
          <w:rFonts w:ascii="Verdana" w:hAnsi="Verdana" w:cs="Arial"/>
          <w:b/>
          <w:color w:val="000000"/>
          <w:sz w:val="20"/>
          <w:szCs w:val="20"/>
        </w:rPr>
      </w:pPr>
    </w:p>
    <w:p w:rsidR="00CC0B97" w:rsidRDefault="00CC0B97" w:rsidP="006A10DC">
      <w:pPr>
        <w:autoSpaceDE w:val="0"/>
        <w:autoSpaceDN w:val="0"/>
        <w:adjustRightInd w:val="0"/>
        <w:spacing w:after="0" w:line="240" w:lineRule="auto"/>
        <w:rPr>
          <w:rFonts w:ascii="Verdana" w:hAnsi="Verdana" w:cs="Arial"/>
          <w:b/>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color w:val="000000"/>
          <w:sz w:val="20"/>
          <w:szCs w:val="20"/>
        </w:rPr>
        <w:t>Attendance</w:t>
      </w:r>
      <w:r w:rsidRPr="00A402A8">
        <w:rPr>
          <w:rFonts w:ascii="Verdana" w:hAnsi="Verdana" w:cs="Arial"/>
          <w:color w:val="000000"/>
          <w:sz w:val="20"/>
          <w:szCs w:val="20"/>
        </w:rPr>
        <w:t xml:space="preserve"> is paramount for this course. With the exception of rare emergencies, students are expected to arrive in class promptly and not leave class early. Attendance will be taken at every class meeting. If you must miss a lecture class for reasons beyond your control, arrange to get the notes from one of your classmates.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Extra credit</w:t>
      </w:r>
      <w:r w:rsidRPr="00A402A8">
        <w:rPr>
          <w:rFonts w:ascii="Verdana" w:hAnsi="Verdana" w:cs="Arial"/>
          <w:color w:val="000000"/>
          <w:sz w:val="20"/>
          <w:szCs w:val="20"/>
        </w:rPr>
        <w:t xml:space="preserve">: Since there are many opportunities in this course to academically perform, there will be no extra credit assignments.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Use of instructional technologies</w:t>
      </w:r>
      <w:r w:rsidRPr="00A402A8">
        <w:rPr>
          <w:rFonts w:ascii="Verdana" w:hAnsi="Verdana" w:cs="Arial"/>
          <w:color w:val="000000"/>
          <w:sz w:val="20"/>
          <w:szCs w:val="20"/>
        </w:rPr>
        <w:t xml:space="preserve">: All lecture materials, assignments and course updates will be delivered exclusively through Blackboard. Students must ensure their complete access to Blackboard and make sure that their email address on-file with the IT office is current.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Email Policy</w:t>
      </w:r>
      <w:r w:rsidRPr="00A402A8">
        <w:rPr>
          <w:rFonts w:ascii="Verdana" w:hAnsi="Verdana" w:cs="Arial"/>
          <w:color w:val="000000"/>
          <w:sz w:val="20"/>
          <w:szCs w:val="20"/>
        </w:rPr>
        <w:t xml:space="preserve">: Language abbreviations common in online chatting and text messaging will not be appreciated in email communications. The instructor reserves the right to not respond to emails from students who will not follow the following basic principles in email communications: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 xml:space="preserve">a) </w:t>
      </w:r>
      <w:r w:rsidRPr="00A402A8">
        <w:rPr>
          <w:rFonts w:ascii="Verdana" w:hAnsi="Verdana" w:cs="Arial"/>
          <w:color w:val="000000"/>
          <w:sz w:val="20"/>
          <w:szCs w:val="20"/>
        </w:rPr>
        <w:t xml:space="preserve">include your last name and course number in the email subject line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 xml:space="preserve">b) </w:t>
      </w:r>
      <w:r w:rsidRPr="00A402A8">
        <w:rPr>
          <w:rFonts w:ascii="Verdana" w:hAnsi="Verdana" w:cs="Arial"/>
          <w:color w:val="000000"/>
          <w:sz w:val="20"/>
          <w:szCs w:val="20"/>
        </w:rPr>
        <w:t>sign your message with your full name, department and major information</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 xml:space="preserve">c) </w:t>
      </w:r>
      <w:r w:rsidRPr="00A402A8">
        <w:rPr>
          <w:rFonts w:ascii="Verdana" w:hAnsi="Verdana" w:cs="Arial"/>
          <w:color w:val="000000"/>
          <w:sz w:val="20"/>
          <w:szCs w:val="20"/>
        </w:rPr>
        <w:t xml:space="preserve">spell-check your message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 xml:space="preserve">d) </w:t>
      </w:r>
      <w:r w:rsidRPr="00A402A8">
        <w:rPr>
          <w:rFonts w:ascii="Verdana" w:hAnsi="Verdana" w:cs="Arial"/>
          <w:color w:val="000000"/>
          <w:sz w:val="20"/>
          <w:szCs w:val="20"/>
        </w:rPr>
        <w:t xml:space="preserve">preferably use your CCNY email account in all communications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Electronic Devices</w:t>
      </w:r>
      <w:r w:rsidRPr="00A402A8">
        <w:rPr>
          <w:rFonts w:ascii="Verdana" w:hAnsi="Verdana" w:cs="Arial"/>
          <w:color w:val="000000"/>
          <w:sz w:val="20"/>
          <w:szCs w:val="20"/>
        </w:rPr>
        <w:t xml:space="preserve">: Cell phones must be turned off or set on vibrate during lectures. During exams, all electronic devices, except your calculator, when needed, must be silenced and remain in your purse or pack. </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bCs/>
          <w:color w:val="000000"/>
          <w:sz w:val="20"/>
          <w:szCs w:val="20"/>
        </w:rPr>
        <w:t>Academic Integrity</w:t>
      </w:r>
      <w:r w:rsidRPr="00A402A8">
        <w:rPr>
          <w:rFonts w:ascii="Verdana" w:hAnsi="Verdana" w:cs="Arial"/>
          <w:color w:val="000000"/>
          <w:sz w:val="20"/>
          <w:szCs w:val="20"/>
        </w:rPr>
        <w:t xml:space="preserve">: Any work submitted by a student in this course for academic credit must be the student’s own work. Students are encouraged to study together and to discuss information and concepts covered in lecture and course readings with other students. However, this cooperation should never involve one student having possession of a copy of all or part of any work done by someone else (in the form of an email, an email attachment file, a diskette, CD, DVD, flash drive, or a hard copy). During examinations and quizzes, you must do your own work. Talking or discussion in not permitted during the exams, nor may you compare papers, copy from others, or collaborate in any way during exams or quizzes. Academic dishonesty is prohibited in the City University of New York, and is punishable by failing grades, suspension and expulsion. Therefore, any collaborative behavior during examinations will result in failure of the </w:t>
      </w:r>
      <w:proofErr w:type="gramStart"/>
      <w:r w:rsidRPr="00A402A8">
        <w:rPr>
          <w:rFonts w:ascii="Verdana" w:hAnsi="Verdana" w:cs="Arial"/>
          <w:color w:val="000000"/>
          <w:sz w:val="20"/>
          <w:szCs w:val="20"/>
        </w:rPr>
        <w:t>exam, and</w:t>
      </w:r>
      <w:proofErr w:type="gramEnd"/>
      <w:r w:rsidRPr="00A402A8">
        <w:rPr>
          <w:rFonts w:ascii="Verdana" w:hAnsi="Verdana" w:cs="Arial"/>
          <w:color w:val="000000"/>
          <w:sz w:val="20"/>
          <w:szCs w:val="20"/>
        </w:rPr>
        <w:t xml:space="preserve"> may lead to failure of the course and University disciplinary action.</w:t>
      </w:r>
    </w:p>
    <w:p w:rsidR="006A10DC" w:rsidRPr="00A402A8" w:rsidRDefault="006A10DC" w:rsidP="006A10DC">
      <w:pPr>
        <w:autoSpaceDE w:val="0"/>
        <w:autoSpaceDN w:val="0"/>
        <w:adjustRightInd w:val="0"/>
        <w:spacing w:after="0" w:line="240" w:lineRule="auto"/>
        <w:rPr>
          <w:rFonts w:ascii="Verdana" w:hAnsi="Verdana" w:cs="Arial"/>
          <w:b/>
          <w:bCs/>
          <w:i/>
          <w:iCs/>
          <w:color w:val="000000"/>
          <w:sz w:val="20"/>
          <w:szCs w:val="20"/>
        </w:rPr>
      </w:pPr>
      <w:r w:rsidRPr="00A402A8">
        <w:rPr>
          <w:rFonts w:ascii="Verdana" w:hAnsi="Verdana" w:cs="Arial"/>
          <w:i/>
          <w:iCs/>
          <w:color w:val="000000"/>
          <w:sz w:val="20"/>
          <w:szCs w:val="20"/>
        </w:rPr>
        <w:t>For more information visit: http://www.ccny.cuny.edu/about/integrity.cfm</w:t>
      </w: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p>
    <w:p w:rsidR="006A10DC" w:rsidRPr="00A402A8" w:rsidRDefault="006A10DC" w:rsidP="006A10DC">
      <w:pPr>
        <w:autoSpaceDE w:val="0"/>
        <w:autoSpaceDN w:val="0"/>
        <w:adjustRightInd w:val="0"/>
        <w:spacing w:after="0" w:line="240" w:lineRule="auto"/>
        <w:rPr>
          <w:rFonts w:ascii="Verdana" w:hAnsi="Verdana" w:cs="Arial"/>
          <w:color w:val="000000"/>
          <w:sz w:val="20"/>
          <w:szCs w:val="20"/>
        </w:rPr>
      </w:pPr>
      <w:r w:rsidRPr="00A402A8">
        <w:rPr>
          <w:rFonts w:ascii="Verdana" w:hAnsi="Verdana" w:cs="Arial"/>
          <w:b/>
          <w:color w:val="000000"/>
          <w:sz w:val="20"/>
          <w:szCs w:val="20"/>
        </w:rPr>
        <w:t>Accommodations for students with disabilities</w:t>
      </w:r>
      <w:r w:rsidRPr="00A402A8">
        <w:rPr>
          <w:rFonts w:ascii="Verdana" w:hAnsi="Verdana" w:cs="Arial"/>
          <w:color w:val="000000"/>
          <w:sz w:val="20"/>
          <w:szCs w:val="20"/>
        </w:rPr>
        <w:t xml:space="preserve">: The </w:t>
      </w:r>
      <w:proofErr w:type="spellStart"/>
      <w:r w:rsidRPr="00A402A8">
        <w:rPr>
          <w:rFonts w:ascii="Verdana" w:hAnsi="Verdana" w:cs="Arial"/>
          <w:color w:val="000000"/>
          <w:sz w:val="20"/>
          <w:szCs w:val="20"/>
        </w:rPr>
        <w:t>AccessAbility</w:t>
      </w:r>
      <w:proofErr w:type="spellEnd"/>
      <w:r w:rsidRPr="00A402A8">
        <w:rPr>
          <w:rFonts w:ascii="Verdana" w:hAnsi="Verdana" w:cs="Arial"/>
          <w:color w:val="000000"/>
          <w:sz w:val="20"/>
          <w:szCs w:val="20"/>
        </w:rPr>
        <w:t xml:space="preserve"> Center (AAC) facilitates equal access and coordinates reasonable accommodations and support services for City College students with disabilities while preserving the integrity of academic standards.</w:t>
      </w:r>
    </w:p>
    <w:p w:rsidR="006A10DC" w:rsidRPr="00A402A8" w:rsidRDefault="006A10DC" w:rsidP="006A10DC">
      <w:pPr>
        <w:autoSpaceDE w:val="0"/>
        <w:autoSpaceDN w:val="0"/>
        <w:adjustRightInd w:val="0"/>
        <w:spacing w:after="0" w:line="240" w:lineRule="auto"/>
        <w:rPr>
          <w:rFonts w:ascii="Verdana" w:hAnsi="Verdana" w:cs="Arial"/>
          <w:i/>
          <w:color w:val="000000"/>
          <w:sz w:val="20"/>
          <w:szCs w:val="20"/>
        </w:rPr>
      </w:pPr>
      <w:r w:rsidRPr="00A402A8">
        <w:rPr>
          <w:rFonts w:ascii="Verdana" w:hAnsi="Verdana" w:cs="Arial"/>
          <w:i/>
          <w:color w:val="000000"/>
          <w:sz w:val="20"/>
          <w:szCs w:val="20"/>
        </w:rPr>
        <w:t>For more information visit: http://www.ccny.cuny.edu/accessability/</w:t>
      </w:r>
    </w:p>
    <w:p w:rsidR="006A10DC" w:rsidRPr="00A402A8" w:rsidRDefault="006A10DC" w:rsidP="006A10DC">
      <w:pPr>
        <w:spacing w:line="240" w:lineRule="auto"/>
        <w:rPr>
          <w:rFonts w:ascii="Verdana" w:hAnsi="Verdana" w:cs="Arial"/>
          <w:b/>
          <w:bCs/>
          <w:color w:val="000000"/>
          <w:sz w:val="20"/>
          <w:szCs w:val="20"/>
        </w:rPr>
      </w:pPr>
    </w:p>
    <w:p w:rsidR="006A10DC" w:rsidRPr="00A402A8" w:rsidRDefault="006A10DC" w:rsidP="006A10DC">
      <w:pPr>
        <w:spacing w:line="240" w:lineRule="auto"/>
        <w:rPr>
          <w:rFonts w:ascii="Verdana" w:hAnsi="Verdana" w:cs="Arial"/>
          <w:color w:val="000000"/>
          <w:sz w:val="20"/>
          <w:szCs w:val="20"/>
        </w:rPr>
      </w:pPr>
      <w:r w:rsidRPr="00A402A8">
        <w:rPr>
          <w:rFonts w:ascii="Verdana" w:hAnsi="Verdana" w:cs="Arial"/>
          <w:b/>
          <w:bCs/>
          <w:color w:val="000000"/>
          <w:sz w:val="20"/>
          <w:szCs w:val="20"/>
        </w:rPr>
        <w:t>Syllabus Change Policy</w:t>
      </w:r>
      <w:r w:rsidRPr="00A402A8">
        <w:rPr>
          <w:rFonts w:ascii="Verdana" w:hAnsi="Verdana" w:cs="Arial"/>
          <w:color w:val="000000"/>
          <w:sz w:val="20"/>
          <w:szCs w:val="20"/>
        </w:rPr>
        <w:t xml:space="preserve">: Except for changes that substantially affect implementation of the evaluation (grading) statement, this syllabus is a guide for the course and is subject to change with advance notice. </w:t>
      </w:r>
    </w:p>
    <w:p w:rsidR="006A10DC" w:rsidRPr="00A402A8" w:rsidRDefault="006A10DC" w:rsidP="006A10DC">
      <w:pPr>
        <w:spacing w:line="240" w:lineRule="auto"/>
        <w:rPr>
          <w:rFonts w:ascii="Verdana" w:hAnsi="Verdana"/>
          <w:sz w:val="20"/>
          <w:szCs w:val="20"/>
        </w:rPr>
      </w:pPr>
    </w:p>
    <w:p w:rsidR="00DD03AB" w:rsidRPr="00A402A8" w:rsidRDefault="00DD03AB" w:rsidP="00A402A8">
      <w:pPr>
        <w:spacing w:line="240" w:lineRule="auto"/>
        <w:rPr>
          <w:rFonts w:ascii="Verdana" w:hAnsi="Verdana"/>
          <w:sz w:val="20"/>
          <w:szCs w:val="20"/>
        </w:rPr>
      </w:pPr>
    </w:p>
    <w:sectPr w:rsidR="00DD03AB" w:rsidRPr="00A402A8" w:rsidSect="002579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AB" w:rsidRDefault="009A66AB" w:rsidP="00310BA0">
      <w:pPr>
        <w:spacing w:after="0" w:line="240" w:lineRule="auto"/>
      </w:pPr>
      <w:r>
        <w:separator/>
      </w:r>
    </w:p>
  </w:endnote>
  <w:endnote w:type="continuationSeparator" w:id="0">
    <w:p w:rsidR="009A66AB" w:rsidRDefault="009A66AB" w:rsidP="003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sz w:val="18"/>
        <w:szCs w:val="18"/>
      </w:rPr>
      <w:id w:val="-129715285"/>
      <w:docPartObj>
        <w:docPartGallery w:val="Page Numbers (Bottom of Page)"/>
        <w:docPartUnique/>
      </w:docPartObj>
    </w:sdtPr>
    <w:sdtEndPr>
      <w:rPr>
        <w:noProof/>
      </w:rPr>
    </w:sdtEndPr>
    <w:sdtContent>
      <w:p w:rsidR="00291082" w:rsidRPr="00291082" w:rsidRDefault="00291082">
        <w:pPr>
          <w:pStyle w:val="Footer"/>
          <w:jc w:val="center"/>
          <w:rPr>
            <w:rFonts w:ascii="Verdana" w:hAnsi="Verdana" w:cs="Arial"/>
            <w:sz w:val="18"/>
            <w:szCs w:val="18"/>
          </w:rPr>
        </w:pPr>
        <w:r w:rsidRPr="00291082">
          <w:rPr>
            <w:rFonts w:ascii="Verdana" w:hAnsi="Verdana" w:cs="Arial"/>
            <w:sz w:val="18"/>
            <w:szCs w:val="18"/>
          </w:rPr>
          <w:fldChar w:fldCharType="begin"/>
        </w:r>
        <w:r w:rsidRPr="00291082">
          <w:rPr>
            <w:rFonts w:ascii="Verdana" w:hAnsi="Verdana" w:cs="Arial"/>
            <w:sz w:val="18"/>
            <w:szCs w:val="18"/>
          </w:rPr>
          <w:instrText xml:space="preserve"> PAGE   \* MERGEFORMAT </w:instrText>
        </w:r>
        <w:r w:rsidRPr="00291082">
          <w:rPr>
            <w:rFonts w:ascii="Verdana" w:hAnsi="Verdana" w:cs="Arial"/>
            <w:sz w:val="18"/>
            <w:szCs w:val="18"/>
          </w:rPr>
          <w:fldChar w:fldCharType="separate"/>
        </w:r>
        <w:r w:rsidR="00B04D5E">
          <w:rPr>
            <w:rFonts w:ascii="Verdana" w:hAnsi="Verdana" w:cs="Arial"/>
            <w:noProof/>
            <w:sz w:val="18"/>
            <w:szCs w:val="18"/>
          </w:rPr>
          <w:t>4</w:t>
        </w:r>
        <w:r w:rsidRPr="00291082">
          <w:rPr>
            <w:rFonts w:ascii="Verdana" w:hAnsi="Verdana" w:cs="Arial"/>
            <w:noProof/>
            <w:sz w:val="18"/>
            <w:szCs w:val="18"/>
          </w:rPr>
          <w:fldChar w:fldCharType="end"/>
        </w:r>
      </w:p>
    </w:sdtContent>
  </w:sdt>
  <w:p w:rsidR="00291082" w:rsidRPr="00291082" w:rsidRDefault="00291082">
    <w:pPr>
      <w:pStyle w:val="Footer"/>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AB" w:rsidRDefault="009A66AB" w:rsidP="00310BA0">
      <w:pPr>
        <w:spacing w:after="0" w:line="240" w:lineRule="auto"/>
      </w:pPr>
      <w:r>
        <w:separator/>
      </w:r>
    </w:p>
  </w:footnote>
  <w:footnote w:type="continuationSeparator" w:id="0">
    <w:p w:rsidR="009A66AB" w:rsidRDefault="009A66AB" w:rsidP="0031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E39"/>
    <w:multiLevelType w:val="hybridMultilevel"/>
    <w:tmpl w:val="0BE6B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A1EA7"/>
    <w:multiLevelType w:val="hybridMultilevel"/>
    <w:tmpl w:val="654C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B2990"/>
    <w:multiLevelType w:val="hybridMultilevel"/>
    <w:tmpl w:val="7ED2A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A0"/>
    <w:rsid w:val="000030D4"/>
    <w:rsid w:val="0005539A"/>
    <w:rsid w:val="000919C6"/>
    <w:rsid w:val="00115B02"/>
    <w:rsid w:val="00163F98"/>
    <w:rsid w:val="0017530A"/>
    <w:rsid w:val="00196801"/>
    <w:rsid w:val="00257948"/>
    <w:rsid w:val="0028733D"/>
    <w:rsid w:val="00291082"/>
    <w:rsid w:val="002D393B"/>
    <w:rsid w:val="002D7497"/>
    <w:rsid w:val="00310BA0"/>
    <w:rsid w:val="00365E1C"/>
    <w:rsid w:val="003C36B0"/>
    <w:rsid w:val="004B0F38"/>
    <w:rsid w:val="004D4544"/>
    <w:rsid w:val="004D790F"/>
    <w:rsid w:val="00502B90"/>
    <w:rsid w:val="006A10DC"/>
    <w:rsid w:val="006A7F99"/>
    <w:rsid w:val="006E72F9"/>
    <w:rsid w:val="0079531A"/>
    <w:rsid w:val="007F47C6"/>
    <w:rsid w:val="00861861"/>
    <w:rsid w:val="008911F5"/>
    <w:rsid w:val="008A716C"/>
    <w:rsid w:val="008F0C63"/>
    <w:rsid w:val="00941F9A"/>
    <w:rsid w:val="009A66AB"/>
    <w:rsid w:val="009C0FE0"/>
    <w:rsid w:val="00A402A8"/>
    <w:rsid w:val="00A606DA"/>
    <w:rsid w:val="00AA52BE"/>
    <w:rsid w:val="00AC7297"/>
    <w:rsid w:val="00B04D5E"/>
    <w:rsid w:val="00B15C2E"/>
    <w:rsid w:val="00B3047B"/>
    <w:rsid w:val="00B433C8"/>
    <w:rsid w:val="00B721D5"/>
    <w:rsid w:val="00BA424E"/>
    <w:rsid w:val="00C92070"/>
    <w:rsid w:val="00CC0B97"/>
    <w:rsid w:val="00CF13D9"/>
    <w:rsid w:val="00DD03AB"/>
    <w:rsid w:val="00DF4C9C"/>
    <w:rsid w:val="00DF7661"/>
    <w:rsid w:val="00E0753B"/>
    <w:rsid w:val="00E15753"/>
    <w:rsid w:val="00E31A4E"/>
    <w:rsid w:val="00E9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2447-DDA7-4FB8-8EF2-B01D41D6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A0"/>
    <w:rPr>
      <w:rFonts w:ascii="Tahoma" w:hAnsi="Tahoma" w:cs="Tahoma"/>
      <w:sz w:val="16"/>
      <w:szCs w:val="16"/>
    </w:rPr>
  </w:style>
  <w:style w:type="paragraph" w:styleId="Header">
    <w:name w:val="header"/>
    <w:basedOn w:val="Normal"/>
    <w:link w:val="HeaderChar"/>
    <w:uiPriority w:val="99"/>
    <w:unhideWhenUsed/>
    <w:rsid w:val="0031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A0"/>
  </w:style>
  <w:style w:type="paragraph" w:styleId="Footer">
    <w:name w:val="footer"/>
    <w:basedOn w:val="Normal"/>
    <w:link w:val="FooterChar"/>
    <w:uiPriority w:val="99"/>
    <w:unhideWhenUsed/>
    <w:rsid w:val="0031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A0"/>
  </w:style>
  <w:style w:type="paragraph" w:customStyle="1" w:styleId="AddressBlockArial">
    <w:name w:val="Address Block (Arial)"/>
    <w:rsid w:val="00310BA0"/>
    <w:pPr>
      <w:suppressAutoHyphens/>
      <w:spacing w:after="0" w:line="220" w:lineRule="exact"/>
      <w:ind w:left="130" w:hanging="130"/>
    </w:pPr>
    <w:rPr>
      <w:rFonts w:ascii="Arial" w:eastAsia="Times" w:hAnsi="Arial" w:cs="Times New Roman"/>
      <w:noProof/>
      <w:sz w:val="15"/>
      <w:szCs w:val="20"/>
    </w:rPr>
  </w:style>
  <w:style w:type="paragraph" w:customStyle="1" w:styleId="Default">
    <w:name w:val="Default"/>
    <w:rsid w:val="00310B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7948"/>
    <w:rPr>
      <w:color w:val="0000FF" w:themeColor="hyperlink"/>
      <w:u w:val="single"/>
    </w:rPr>
  </w:style>
  <w:style w:type="paragraph" w:styleId="ListParagraph">
    <w:name w:val="List Paragraph"/>
    <w:basedOn w:val="Normal"/>
    <w:uiPriority w:val="34"/>
    <w:qFormat/>
    <w:rsid w:val="0025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7387">
      <w:bodyDiv w:val="1"/>
      <w:marLeft w:val="0"/>
      <w:marRight w:val="0"/>
      <w:marTop w:val="0"/>
      <w:marBottom w:val="0"/>
      <w:divBdr>
        <w:top w:val="none" w:sz="0" w:space="0" w:color="auto"/>
        <w:left w:val="none" w:sz="0" w:space="0" w:color="auto"/>
        <w:bottom w:val="none" w:sz="0" w:space="0" w:color="auto"/>
        <w:right w:val="none" w:sz="0" w:space="0" w:color="auto"/>
      </w:divBdr>
    </w:div>
    <w:div w:id="19134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Lampousis</dc:creator>
  <cp:lastModifiedBy>Stephanie DeVries</cp:lastModifiedBy>
  <cp:revision>2</cp:revision>
  <cp:lastPrinted>2016-11-15T22:52:00Z</cp:lastPrinted>
  <dcterms:created xsi:type="dcterms:W3CDTF">2018-03-16T20:16:00Z</dcterms:created>
  <dcterms:modified xsi:type="dcterms:W3CDTF">2018-03-16T20:16:00Z</dcterms:modified>
</cp:coreProperties>
</file>