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530A" w:rsidRPr="000013AE" w:rsidRDefault="00163F98" w:rsidP="00A402A8">
      <w:pPr>
        <w:spacing w:line="240" w:lineRule="auto"/>
        <w:rPr>
          <w:rFonts w:ascii="Verdana" w:hAnsi="Verdana"/>
          <w:sz w:val="20"/>
          <w:szCs w:val="20"/>
        </w:rPr>
      </w:pPr>
      <w:r w:rsidRPr="000013AE">
        <w:rPr>
          <w:rFonts w:ascii="Verdana" w:hAnsi="Verdana"/>
          <w:noProof/>
          <w:sz w:val="20"/>
          <w:szCs w:val="20"/>
        </w:rPr>
        <mc:AlternateContent>
          <mc:Choice Requires="wps">
            <w:drawing>
              <wp:anchor distT="0" distB="0" distL="114300" distR="114300" simplePos="0" relativeHeight="251663360" behindDoc="0" locked="0" layoutInCell="1" allowOverlap="1" wp14:anchorId="5B25D35B" wp14:editId="552A33C8">
                <wp:simplePos x="0" y="0"/>
                <wp:positionH relativeFrom="column">
                  <wp:posOffset>28575</wp:posOffset>
                </wp:positionH>
                <wp:positionV relativeFrom="paragraph">
                  <wp:posOffset>9525</wp:posOffset>
                </wp:positionV>
                <wp:extent cx="2085975"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62025"/>
                        </a:xfrm>
                        <a:prstGeom prst="rect">
                          <a:avLst/>
                        </a:prstGeom>
                        <a:noFill/>
                        <a:ln w="9525">
                          <a:noFill/>
                          <a:miter lim="800000"/>
                          <a:headEnd/>
                          <a:tailEnd/>
                        </a:ln>
                      </wps:spPr>
                      <wps:txbx>
                        <w:txbxContent>
                          <w:p w:rsidR="00BA424E" w:rsidRDefault="00BA424E">
                            <w:r w:rsidRPr="00310BA0">
                              <w:rPr>
                                <w:rFonts w:ascii="Verdana" w:hAnsi="Verdana"/>
                                <w:noProof/>
                              </w:rPr>
                              <w:drawing>
                                <wp:inline distT="0" distB="0" distL="0" distR="0" wp14:anchorId="722BAAAC" wp14:editId="103F8445">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5D35B" id="_x0000_t202" coordsize="21600,21600" o:spt="202" path="m,l,21600r21600,l21600,xe">
                <v:stroke joinstyle="miter"/>
                <v:path gradientshapeok="t" o:connecttype="rect"/>
              </v:shapetype>
              <v:shape id="Text Box 2" o:spid="_x0000_s1026" type="#_x0000_t202" style="position:absolute;margin-left:2.25pt;margin-top:.75pt;width:164.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" filled="f" stroked="f">
                <v:textbox>
                  <w:txbxContent>
                    <w:p w:rsidR="00BA424E" w:rsidRDefault="00BA424E">
                      <w:r w:rsidRPr="00310BA0">
                        <w:rPr>
                          <w:rFonts w:ascii="Verdana" w:hAnsi="Verdana"/>
                          <w:noProof/>
                        </w:rPr>
                        <w:drawing>
                          <wp:inline distT="0" distB="0" distL="0" distR="0" wp14:anchorId="722BAAAC" wp14:editId="103F8445">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v:textbox>
              </v:shape>
            </w:pict>
          </mc:Fallback>
        </mc:AlternateContent>
      </w:r>
      <w:r w:rsidR="00BA424E" w:rsidRPr="000013AE">
        <w:rPr>
          <w:rFonts w:ascii="Verdana" w:hAnsi="Verdana"/>
          <w:noProof/>
          <w:sz w:val="20"/>
          <w:szCs w:val="20"/>
        </w:rPr>
        <mc:AlternateContent>
          <mc:Choice Requires="wps">
            <w:drawing>
              <wp:anchor distT="0" distB="0" distL="114300" distR="114300" simplePos="0" relativeHeight="251659264" behindDoc="0" locked="0" layoutInCell="1" allowOverlap="0" wp14:anchorId="00B66784" wp14:editId="70ADEB39">
                <wp:simplePos x="0" y="0"/>
                <wp:positionH relativeFrom="page">
                  <wp:posOffset>2866390</wp:posOffset>
                </wp:positionH>
                <wp:positionV relativeFrom="page">
                  <wp:posOffset>781050</wp:posOffset>
                </wp:positionV>
                <wp:extent cx="2581910" cy="676275"/>
                <wp:effectExtent l="0" t="0" r="8890" b="952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24E" w:rsidRPr="00310BA0" w:rsidRDefault="00BA424E" w:rsidP="00BA424E">
                            <w:pPr>
                              <w:pStyle w:val="AddressBlockArial"/>
                              <w:rPr>
                                <w:rFonts w:ascii="Verdana" w:hAnsi="Verdana"/>
                                <w:b/>
                              </w:rPr>
                            </w:pPr>
                            <w:r w:rsidRPr="00310BA0">
                              <w:rPr>
                                <w:rFonts w:ascii="Verdana" w:hAnsi="Verdana"/>
                                <w:b/>
                              </w:rPr>
                              <w:t xml:space="preserve">Department of Earth and Atmospheric Sciences </w:t>
                            </w:r>
                          </w:p>
                          <w:p w:rsidR="00BA424E" w:rsidRPr="00310BA0" w:rsidRDefault="00BA424E" w:rsidP="00BA424E">
                            <w:pPr>
                              <w:pStyle w:val="AddressBlockArial"/>
                              <w:rPr>
                                <w:rFonts w:ascii="Verdana" w:hAnsi="Verdana"/>
                                <w:b/>
                              </w:rPr>
                            </w:pPr>
                            <w:r w:rsidRPr="00310BA0">
                              <w:rPr>
                                <w:rFonts w:ascii="Verdana" w:hAnsi="Verdana"/>
                                <w:b/>
                              </w:rPr>
                              <w:t>City College of New York, CUNY</w:t>
                            </w:r>
                          </w:p>
                          <w:p w:rsidR="00BA424E" w:rsidRPr="00310BA0" w:rsidRDefault="00BA424E" w:rsidP="00BA424E">
                            <w:pPr>
                              <w:pStyle w:val="AddressBlockArial"/>
                              <w:rPr>
                                <w:rFonts w:ascii="Verdana" w:hAnsi="Verdana"/>
                                <w:b/>
                              </w:rPr>
                            </w:pPr>
                            <w:r w:rsidRPr="00310BA0">
                              <w:rPr>
                                <w:rFonts w:ascii="Verdana" w:hAnsi="Verdana"/>
                                <w:b/>
                              </w:rPr>
                              <w:t xml:space="preserve">160 Convent Avenue, Marshak 106 </w:t>
                            </w:r>
                          </w:p>
                          <w:p w:rsidR="00BA424E" w:rsidRPr="00310BA0" w:rsidRDefault="00BA424E" w:rsidP="00BA424E">
                            <w:pPr>
                              <w:pStyle w:val="AddressBlockArial"/>
                              <w:rPr>
                                <w:rFonts w:ascii="Verdana" w:hAnsi="Verdana"/>
                                <w:b/>
                              </w:rPr>
                            </w:pPr>
                            <w:r w:rsidRPr="00310BA0">
                              <w:rPr>
                                <w:rFonts w:ascii="Verdana" w:hAnsi="Verdana"/>
                                <w:b/>
                              </w:rPr>
                              <w:t xml:space="preserve">New York, NY 10031 </w:t>
                            </w:r>
                          </w:p>
                          <w:p w:rsidR="00BA424E" w:rsidRPr="00310BA0" w:rsidRDefault="00BA424E" w:rsidP="00BA424E">
                            <w:pPr>
                              <w:pStyle w:val="AddressBlockArial"/>
                              <w:ind w:left="0" w:firstLine="0"/>
                              <w:rPr>
                                <w:rFonts w:ascii="Verdana" w:hAnsi="Verdana"/>
                                <w:b/>
                              </w:rPr>
                            </w:pPr>
                          </w:p>
                          <w:p w:rsidR="00BA424E" w:rsidRPr="00310BA0" w:rsidRDefault="00BA424E" w:rsidP="00BA424E">
                            <w:pPr>
                              <w:pStyle w:val="AddressBlockArial"/>
                              <w:rPr>
                                <w:rFonts w:ascii="Verdana" w:hAnsi="Verdana"/>
                                <w:b/>
                              </w:rPr>
                            </w:pPr>
                          </w:p>
                          <w:p w:rsidR="00BA424E" w:rsidRPr="00310BA0" w:rsidRDefault="00BA424E" w:rsidP="00BA424E">
                            <w:pPr>
                              <w:pStyle w:val="AddressBlockArial"/>
                              <w:rPr>
                                <w:rFonts w:ascii="Verdana" w:hAnsi="Verdana"/>
                              </w:rPr>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6784" id="Text Box 1" o:spid="_x0000_s1027" type="#_x0000_t202" style="position:absolute;margin-left:225.7pt;margin-top:61.5pt;width:203.3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" o:allowoverlap="f" stroked="f">
                <v:textbox inset="0,4.32pt,0,0">
                  <w:txbxContent>
                    <w:p w:rsidR="00BA424E" w:rsidRPr="00310BA0" w:rsidRDefault="00BA424E" w:rsidP="00BA424E">
                      <w:pPr>
                        <w:pStyle w:val="AddressBlockArial"/>
                        <w:rPr>
                          <w:rFonts w:ascii="Verdana" w:hAnsi="Verdana"/>
                          <w:b/>
                        </w:rPr>
                      </w:pPr>
                      <w:r w:rsidRPr="00310BA0">
                        <w:rPr>
                          <w:rFonts w:ascii="Verdana" w:hAnsi="Verdana"/>
                          <w:b/>
                        </w:rPr>
                        <w:t xml:space="preserve">Department of Earth and Atmospheric Sciences </w:t>
                      </w:r>
                    </w:p>
                    <w:p w:rsidR="00BA424E" w:rsidRPr="00310BA0" w:rsidRDefault="00BA424E" w:rsidP="00BA424E">
                      <w:pPr>
                        <w:pStyle w:val="AddressBlockArial"/>
                        <w:rPr>
                          <w:rFonts w:ascii="Verdana" w:hAnsi="Verdana"/>
                          <w:b/>
                        </w:rPr>
                      </w:pPr>
                      <w:r w:rsidRPr="00310BA0">
                        <w:rPr>
                          <w:rFonts w:ascii="Verdana" w:hAnsi="Verdana"/>
                          <w:b/>
                        </w:rPr>
                        <w:t>City College of New York, CUNY</w:t>
                      </w:r>
                    </w:p>
                    <w:p w:rsidR="00BA424E" w:rsidRPr="00310BA0" w:rsidRDefault="00BA424E" w:rsidP="00BA424E">
                      <w:pPr>
                        <w:pStyle w:val="AddressBlockArial"/>
                        <w:rPr>
                          <w:rFonts w:ascii="Verdana" w:hAnsi="Verdana"/>
                          <w:b/>
                        </w:rPr>
                      </w:pPr>
                      <w:r w:rsidRPr="00310BA0">
                        <w:rPr>
                          <w:rFonts w:ascii="Verdana" w:hAnsi="Verdana"/>
                          <w:b/>
                        </w:rPr>
                        <w:t xml:space="preserve">160 Convent Avenue, Marshak 106 </w:t>
                      </w:r>
                    </w:p>
                    <w:p w:rsidR="00BA424E" w:rsidRPr="00310BA0" w:rsidRDefault="00BA424E" w:rsidP="00BA424E">
                      <w:pPr>
                        <w:pStyle w:val="AddressBlockArial"/>
                        <w:rPr>
                          <w:rFonts w:ascii="Verdana" w:hAnsi="Verdana"/>
                          <w:b/>
                        </w:rPr>
                      </w:pPr>
                      <w:r w:rsidRPr="00310BA0">
                        <w:rPr>
                          <w:rFonts w:ascii="Verdana" w:hAnsi="Verdana"/>
                          <w:b/>
                        </w:rPr>
                        <w:t xml:space="preserve">New York, NY 10031 </w:t>
                      </w:r>
                    </w:p>
                    <w:p w:rsidR="00BA424E" w:rsidRPr="00310BA0" w:rsidRDefault="00BA424E" w:rsidP="00BA424E">
                      <w:pPr>
                        <w:pStyle w:val="AddressBlockArial"/>
                        <w:ind w:left="0" w:firstLine="0"/>
                        <w:rPr>
                          <w:rFonts w:ascii="Verdana" w:hAnsi="Verdana"/>
                          <w:b/>
                        </w:rPr>
                      </w:pPr>
                    </w:p>
                    <w:p w:rsidR="00BA424E" w:rsidRPr="00310BA0" w:rsidRDefault="00BA424E" w:rsidP="00BA424E">
                      <w:pPr>
                        <w:pStyle w:val="AddressBlockArial"/>
                        <w:rPr>
                          <w:rFonts w:ascii="Verdana" w:hAnsi="Verdana"/>
                          <w:b/>
                        </w:rPr>
                      </w:pPr>
                    </w:p>
                    <w:p w:rsidR="00BA424E" w:rsidRPr="00310BA0" w:rsidRDefault="00BA424E" w:rsidP="00BA424E">
                      <w:pPr>
                        <w:pStyle w:val="AddressBlockArial"/>
                        <w:rPr>
                          <w:rFonts w:ascii="Verdana" w:hAnsi="Verdana"/>
                        </w:rPr>
                      </w:pPr>
                    </w:p>
                  </w:txbxContent>
                </v:textbox>
                <w10:wrap anchorx="page" anchory="page"/>
              </v:shape>
            </w:pict>
          </mc:Fallback>
        </mc:AlternateContent>
      </w:r>
    </w:p>
    <w:p w:rsidR="00BA424E" w:rsidRPr="000013AE" w:rsidRDefault="00BA424E" w:rsidP="00A402A8">
      <w:pPr>
        <w:spacing w:line="240" w:lineRule="auto"/>
        <w:jc w:val="center"/>
        <w:rPr>
          <w:rFonts w:ascii="Verdana" w:hAnsi="Verdana"/>
          <w:b/>
          <w:sz w:val="20"/>
          <w:szCs w:val="20"/>
        </w:rPr>
      </w:pPr>
    </w:p>
    <w:p w:rsidR="00BA424E" w:rsidRPr="000013AE" w:rsidRDefault="00BA424E" w:rsidP="00A402A8">
      <w:pPr>
        <w:spacing w:line="240" w:lineRule="auto"/>
        <w:jc w:val="center"/>
        <w:rPr>
          <w:rFonts w:ascii="Verdana" w:hAnsi="Verdana"/>
          <w:b/>
          <w:sz w:val="20"/>
          <w:szCs w:val="20"/>
        </w:rPr>
      </w:pPr>
    </w:p>
    <w:p w:rsidR="00257948" w:rsidRPr="000013AE" w:rsidRDefault="00257948" w:rsidP="00A402A8">
      <w:pPr>
        <w:spacing w:line="240" w:lineRule="auto"/>
        <w:jc w:val="center"/>
        <w:rPr>
          <w:rFonts w:ascii="Verdana" w:hAnsi="Verdana"/>
          <w:b/>
          <w:sz w:val="20"/>
          <w:szCs w:val="20"/>
        </w:rPr>
      </w:pPr>
    </w:p>
    <w:p w:rsidR="00310BA0" w:rsidRPr="000013AE" w:rsidRDefault="002D393B" w:rsidP="00A402A8">
      <w:pPr>
        <w:spacing w:line="240" w:lineRule="auto"/>
        <w:jc w:val="center"/>
        <w:rPr>
          <w:rFonts w:ascii="Verdana" w:hAnsi="Verdana"/>
          <w:b/>
          <w:sz w:val="20"/>
          <w:szCs w:val="20"/>
        </w:rPr>
      </w:pPr>
      <w:r w:rsidRPr="000013AE">
        <w:rPr>
          <w:rFonts w:ascii="Verdana" w:hAnsi="Verdana"/>
          <w:b/>
          <w:sz w:val="20"/>
          <w:szCs w:val="20"/>
        </w:rPr>
        <w:t xml:space="preserve">Course Syllabus </w:t>
      </w:r>
      <w:r w:rsidR="008D7B93" w:rsidRPr="000013AE">
        <w:rPr>
          <w:rFonts w:ascii="Verdana" w:hAnsi="Verdana"/>
          <w:b/>
          <w:sz w:val="20"/>
          <w:szCs w:val="20"/>
        </w:rPr>
        <w:t>Spring 2018</w:t>
      </w:r>
    </w:p>
    <w:p w:rsidR="008F0C63" w:rsidRPr="000013AE" w:rsidRDefault="008F0C63" w:rsidP="00A402A8">
      <w:pPr>
        <w:spacing w:line="240" w:lineRule="auto"/>
        <w:jc w:val="center"/>
        <w:rPr>
          <w:rFonts w:ascii="Verdana" w:hAnsi="Verdana"/>
          <w:b/>
          <w:sz w:val="20"/>
          <w:szCs w:val="20"/>
        </w:rPr>
      </w:pPr>
      <w:r w:rsidRPr="000013AE">
        <w:rPr>
          <w:rFonts w:ascii="Verdana" w:hAnsi="Verdana"/>
          <w:b/>
          <w:sz w:val="20"/>
          <w:szCs w:val="20"/>
        </w:rPr>
        <w:t xml:space="preserve">Phase </w:t>
      </w:r>
      <w:r w:rsidR="008D7B93" w:rsidRPr="000013AE">
        <w:rPr>
          <w:rFonts w:ascii="Verdana" w:hAnsi="Verdana"/>
          <w:b/>
          <w:sz w:val="20"/>
          <w:szCs w:val="20"/>
        </w:rPr>
        <w:t>I</w:t>
      </w:r>
      <w:r w:rsidRPr="000013AE">
        <w:rPr>
          <w:rFonts w:ascii="Verdana" w:hAnsi="Verdana"/>
          <w:b/>
          <w:sz w:val="20"/>
          <w:szCs w:val="20"/>
        </w:rPr>
        <w:t>I Environmental Site Assessment</w:t>
      </w:r>
      <w:r w:rsidR="002D393B" w:rsidRPr="000013AE">
        <w:rPr>
          <w:rFonts w:ascii="Verdana" w:hAnsi="Verdana"/>
          <w:b/>
          <w:sz w:val="20"/>
          <w:szCs w:val="20"/>
        </w:rPr>
        <w:t>s</w:t>
      </w:r>
    </w:p>
    <w:p w:rsidR="00BA424E" w:rsidRPr="000013AE" w:rsidRDefault="008D7B93" w:rsidP="008D7B93">
      <w:pPr>
        <w:pStyle w:val="Default"/>
        <w:jc w:val="center"/>
        <w:rPr>
          <w:rFonts w:ascii="Verdana" w:hAnsi="Verdana" w:cstheme="minorBidi"/>
          <w:b/>
          <w:color w:val="auto"/>
          <w:sz w:val="20"/>
          <w:szCs w:val="20"/>
        </w:rPr>
      </w:pPr>
      <w:r w:rsidRPr="000013AE">
        <w:rPr>
          <w:rFonts w:ascii="Verdana" w:hAnsi="Verdana" w:cstheme="minorBidi"/>
          <w:b/>
          <w:color w:val="auto"/>
          <w:sz w:val="20"/>
          <w:szCs w:val="20"/>
        </w:rPr>
        <w:t>EAS 33400-H (23363) / EAS B3400-2HJ (23362)</w:t>
      </w:r>
    </w:p>
    <w:p w:rsidR="008D7B93" w:rsidRPr="000013AE" w:rsidRDefault="008D7B93" w:rsidP="008D7B93">
      <w:pPr>
        <w:pStyle w:val="Default"/>
        <w:jc w:val="center"/>
        <w:rPr>
          <w:rFonts w:ascii="Verdana" w:hAnsi="Verdana"/>
          <w:sz w:val="20"/>
          <w:szCs w:val="20"/>
        </w:rPr>
      </w:pP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Days &amp; Times </w:t>
      </w:r>
      <w:r w:rsidR="00257948" w:rsidRPr="000013AE">
        <w:rPr>
          <w:rFonts w:ascii="Verdana" w:hAnsi="Verdana"/>
          <w:sz w:val="20"/>
          <w:szCs w:val="20"/>
        </w:rPr>
        <w:tab/>
      </w:r>
      <w:r w:rsidR="002D393B" w:rsidRPr="000013AE">
        <w:rPr>
          <w:rFonts w:ascii="Verdana" w:hAnsi="Verdana"/>
          <w:sz w:val="20"/>
          <w:szCs w:val="20"/>
        </w:rPr>
        <w:t>Mondays</w:t>
      </w:r>
      <w:r w:rsidR="008D7B93" w:rsidRPr="000013AE">
        <w:rPr>
          <w:rFonts w:ascii="Verdana" w:hAnsi="Verdana"/>
          <w:sz w:val="20"/>
          <w:szCs w:val="20"/>
        </w:rPr>
        <w:t>/Wednesdays</w:t>
      </w:r>
      <w:r w:rsidR="002D393B" w:rsidRPr="000013AE">
        <w:rPr>
          <w:rFonts w:ascii="Verdana" w:hAnsi="Verdana"/>
          <w:sz w:val="20"/>
          <w:szCs w:val="20"/>
        </w:rPr>
        <w:t xml:space="preserve"> </w:t>
      </w:r>
      <w:r w:rsidR="008D7B93" w:rsidRPr="000013AE">
        <w:rPr>
          <w:rFonts w:ascii="Verdana" w:hAnsi="Verdana"/>
          <w:sz w:val="20"/>
          <w:szCs w:val="20"/>
        </w:rPr>
        <w:t>9 am – 10:15 am</w:t>
      </w:r>
      <w:r w:rsidRPr="000013AE">
        <w:rPr>
          <w:rFonts w:ascii="Verdana" w:hAnsi="Verdana"/>
          <w:sz w:val="20"/>
          <w:szCs w:val="20"/>
        </w:rPr>
        <w:t xml:space="preserve"> </w:t>
      </w:r>
      <w:r w:rsidR="00BA424E" w:rsidRPr="000013AE">
        <w:rPr>
          <w:rFonts w:ascii="Verdana" w:hAnsi="Verdana"/>
          <w:noProof/>
          <w:sz w:val="20"/>
          <w:szCs w:val="20"/>
        </w:rPr>
        <mc:AlternateContent>
          <mc:Choice Requires="wps">
            <w:drawing>
              <wp:anchor distT="0" distB="0" distL="114300" distR="114300" simplePos="0" relativeHeight="251661312" behindDoc="0" locked="1" layoutInCell="1" allowOverlap="0" wp14:anchorId="4B6D6776" wp14:editId="3F26F162">
                <wp:simplePos x="0" y="0"/>
                <wp:positionH relativeFrom="page">
                  <wp:posOffset>5648325</wp:posOffset>
                </wp:positionH>
                <wp:positionV relativeFrom="page">
                  <wp:posOffset>771525</wp:posOffset>
                </wp:positionV>
                <wp:extent cx="1600200" cy="5238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24E" w:rsidRPr="00310BA0" w:rsidRDefault="00BA424E" w:rsidP="00BA424E">
                            <w:pPr>
                              <w:pStyle w:val="AddressBlockArial"/>
                              <w:rPr>
                                <w:rFonts w:ascii="Verdana" w:hAnsi="Verdana"/>
                              </w:rPr>
                            </w:pPr>
                            <w:r w:rsidRPr="00310BA0">
                              <w:rPr>
                                <w:rFonts w:ascii="Verdana" w:hAnsi="Verdana"/>
                              </w:rPr>
                              <w:t>www.ccny.cuny.edu/eas/</w:t>
                            </w:r>
                          </w:p>
                          <w:p w:rsidR="00BA424E" w:rsidRPr="00310BA0" w:rsidRDefault="00BA424E" w:rsidP="00BA424E">
                            <w:pPr>
                              <w:pStyle w:val="AddressBlockArial"/>
                              <w:rPr>
                                <w:rFonts w:ascii="Verdana" w:hAnsi="Verdana"/>
                              </w:rPr>
                            </w:pPr>
                            <w:r w:rsidRPr="00310BA0">
                              <w:rPr>
                                <w:rFonts w:ascii="Verdana" w:hAnsi="Verdana"/>
                              </w:rPr>
                              <w:t>p. (212) 650-6452</w:t>
                            </w:r>
                          </w:p>
                          <w:p w:rsidR="00BA424E" w:rsidRPr="00310BA0" w:rsidRDefault="00BA424E" w:rsidP="00BA424E">
                            <w:pPr>
                              <w:pStyle w:val="AddressBlockArial"/>
                              <w:rPr>
                                <w:rFonts w:ascii="Verdana" w:hAnsi="Verdana"/>
                              </w:rPr>
                            </w:pPr>
                            <w:r w:rsidRPr="00310BA0">
                              <w:rPr>
                                <w:rFonts w:ascii="Verdana" w:hAnsi="Verdana"/>
                              </w:rPr>
                              <w:t>f.  212.650.6482</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6776" id="Text Box 10" o:spid="_x0000_s1028" type="#_x0000_t202" style="position:absolute;margin-left:444.75pt;margin-top:60.75pt;width:126pt;height:4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" o:allowoverlap="f" filled="f" stroked="f">
                <v:textbox inset="0,4.32pt,0,0">
                  <w:txbxContent>
                    <w:p w:rsidR="00BA424E" w:rsidRPr="00310BA0" w:rsidRDefault="00BA424E" w:rsidP="00BA424E">
                      <w:pPr>
                        <w:pStyle w:val="AddressBlockArial"/>
                        <w:rPr>
                          <w:rFonts w:ascii="Verdana" w:hAnsi="Verdana"/>
                        </w:rPr>
                      </w:pPr>
                      <w:r w:rsidRPr="00310BA0">
                        <w:rPr>
                          <w:rFonts w:ascii="Verdana" w:hAnsi="Verdana"/>
                        </w:rPr>
                        <w:t>www.ccny.cuny.edu/eas/</w:t>
                      </w:r>
                    </w:p>
                    <w:p w:rsidR="00BA424E" w:rsidRPr="00310BA0" w:rsidRDefault="00BA424E" w:rsidP="00BA424E">
                      <w:pPr>
                        <w:pStyle w:val="AddressBlockArial"/>
                        <w:rPr>
                          <w:rFonts w:ascii="Verdana" w:hAnsi="Verdana"/>
                        </w:rPr>
                      </w:pPr>
                      <w:r w:rsidRPr="00310BA0">
                        <w:rPr>
                          <w:rFonts w:ascii="Verdana" w:hAnsi="Verdana"/>
                        </w:rPr>
                        <w:t>p. (212) 650-6452</w:t>
                      </w:r>
                    </w:p>
                    <w:p w:rsidR="00BA424E" w:rsidRPr="00310BA0" w:rsidRDefault="00BA424E" w:rsidP="00BA424E">
                      <w:pPr>
                        <w:pStyle w:val="AddressBlockArial"/>
                        <w:rPr>
                          <w:rFonts w:ascii="Verdana" w:hAnsi="Verdana"/>
                        </w:rPr>
                      </w:pPr>
                      <w:r w:rsidRPr="00310BA0">
                        <w:rPr>
                          <w:rFonts w:ascii="Verdana" w:hAnsi="Verdana"/>
                        </w:rPr>
                        <w:t>f.  212.650.6482</w:t>
                      </w:r>
                    </w:p>
                  </w:txbxContent>
                </v:textbox>
                <w10:wrap anchorx="page" anchory="page"/>
                <w10:anchorlock/>
              </v:shape>
            </w:pict>
          </mc:Fallback>
        </mc:AlternateConten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Room </w:t>
      </w:r>
      <w:r w:rsidRPr="000013AE">
        <w:rPr>
          <w:rFonts w:ascii="Verdana" w:hAnsi="Verdana"/>
          <w:sz w:val="20"/>
          <w:szCs w:val="20"/>
        </w:rPr>
        <w:tab/>
      </w:r>
      <w:r w:rsidRPr="000013AE">
        <w:rPr>
          <w:rFonts w:ascii="Verdana" w:hAnsi="Verdana"/>
          <w:sz w:val="20"/>
          <w:szCs w:val="20"/>
        </w:rPr>
        <w:tab/>
      </w:r>
      <w:r w:rsidRPr="000013AE">
        <w:rPr>
          <w:rFonts w:ascii="Verdana" w:hAnsi="Verdana"/>
          <w:sz w:val="20"/>
          <w:szCs w:val="20"/>
        </w:rPr>
        <w:tab/>
      </w:r>
      <w:r w:rsidR="008D7B93" w:rsidRPr="000013AE">
        <w:rPr>
          <w:rFonts w:ascii="Verdana" w:hAnsi="Verdana"/>
          <w:sz w:val="20"/>
          <w:szCs w:val="20"/>
        </w:rPr>
        <w:t>Marshak 107</w: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Instructor </w:t>
      </w:r>
      <w:r w:rsidR="00257948" w:rsidRPr="000013AE">
        <w:rPr>
          <w:rFonts w:ascii="Verdana" w:hAnsi="Verdana"/>
          <w:sz w:val="20"/>
          <w:szCs w:val="20"/>
        </w:rPr>
        <w:tab/>
      </w:r>
      <w:r w:rsidR="00257948" w:rsidRPr="000013AE">
        <w:rPr>
          <w:rFonts w:ascii="Verdana" w:hAnsi="Verdana"/>
          <w:sz w:val="20"/>
          <w:szCs w:val="20"/>
        </w:rPr>
        <w:tab/>
      </w:r>
      <w:r w:rsidRPr="000013AE">
        <w:rPr>
          <w:rFonts w:ascii="Verdana" w:hAnsi="Verdana"/>
          <w:sz w:val="20"/>
          <w:szCs w:val="20"/>
        </w:rPr>
        <w:t xml:space="preserve">Angelo Lampousis, Ph.D., Lecturer </w: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Email </w:t>
      </w:r>
      <w:r w:rsidRPr="000013AE">
        <w:rPr>
          <w:rFonts w:ascii="Verdana" w:hAnsi="Verdana"/>
          <w:sz w:val="20"/>
          <w:szCs w:val="20"/>
        </w:rPr>
        <w:tab/>
      </w:r>
      <w:r w:rsidRPr="000013AE">
        <w:rPr>
          <w:rFonts w:ascii="Verdana" w:hAnsi="Verdana"/>
          <w:sz w:val="20"/>
          <w:szCs w:val="20"/>
        </w:rPr>
        <w:tab/>
      </w:r>
      <w:r w:rsidRPr="000013AE">
        <w:rPr>
          <w:rFonts w:ascii="Verdana" w:hAnsi="Verdana"/>
          <w:sz w:val="20"/>
          <w:szCs w:val="20"/>
        </w:rPr>
        <w:tab/>
        <w:t xml:space="preserve">alampousis@ccny.cuny.edu </w: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Office </w:t>
      </w:r>
      <w:r w:rsidRPr="000013AE">
        <w:rPr>
          <w:rFonts w:ascii="Verdana" w:hAnsi="Verdana"/>
          <w:sz w:val="20"/>
          <w:szCs w:val="20"/>
        </w:rPr>
        <w:tab/>
      </w:r>
      <w:r w:rsidRPr="000013AE">
        <w:rPr>
          <w:rFonts w:ascii="Verdana" w:hAnsi="Verdana"/>
          <w:sz w:val="20"/>
          <w:szCs w:val="20"/>
        </w:rPr>
        <w:tab/>
      </w:r>
      <w:r w:rsidRPr="000013AE">
        <w:rPr>
          <w:rFonts w:ascii="Verdana" w:hAnsi="Verdana"/>
          <w:sz w:val="20"/>
          <w:szCs w:val="20"/>
        </w:rPr>
        <w:tab/>
      </w:r>
      <w:r w:rsidR="00B433C8" w:rsidRPr="000013AE">
        <w:rPr>
          <w:rFonts w:ascii="Verdana" w:hAnsi="Verdana"/>
          <w:sz w:val="20"/>
          <w:szCs w:val="20"/>
        </w:rPr>
        <w:t>Marshak 717</w:t>
      </w:r>
      <w:r w:rsidRPr="000013AE">
        <w:rPr>
          <w:rFonts w:ascii="Verdana" w:hAnsi="Verdana"/>
          <w:sz w:val="20"/>
          <w:szCs w:val="20"/>
        </w:rPr>
        <w:t xml:space="preserve"> </w: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Office Phone </w:t>
      </w:r>
      <w:r w:rsidR="00257948" w:rsidRPr="000013AE">
        <w:rPr>
          <w:rFonts w:ascii="Verdana" w:hAnsi="Verdana"/>
          <w:sz w:val="20"/>
          <w:szCs w:val="20"/>
        </w:rPr>
        <w:tab/>
      </w:r>
      <w:r w:rsidR="006A10DC" w:rsidRPr="000013AE">
        <w:rPr>
          <w:rFonts w:ascii="Verdana" w:hAnsi="Verdana"/>
          <w:sz w:val="20"/>
          <w:szCs w:val="20"/>
        </w:rPr>
        <w:tab/>
      </w:r>
      <w:r w:rsidRPr="000013AE">
        <w:rPr>
          <w:rFonts w:ascii="Verdana" w:hAnsi="Verdana"/>
          <w:sz w:val="20"/>
          <w:szCs w:val="20"/>
        </w:rPr>
        <w:t xml:space="preserve">(212) 650-7590 </w:t>
      </w:r>
    </w:p>
    <w:p w:rsidR="00310BA0" w:rsidRPr="000013AE" w:rsidRDefault="00310BA0" w:rsidP="00A402A8">
      <w:pPr>
        <w:pStyle w:val="Default"/>
        <w:rPr>
          <w:rFonts w:ascii="Verdana" w:hAnsi="Verdana"/>
          <w:sz w:val="20"/>
          <w:szCs w:val="20"/>
        </w:rPr>
      </w:pPr>
      <w:r w:rsidRPr="000013AE">
        <w:rPr>
          <w:rFonts w:ascii="Verdana" w:hAnsi="Verdana"/>
          <w:sz w:val="20"/>
          <w:szCs w:val="20"/>
        </w:rPr>
        <w:t xml:space="preserve">Office Hours </w:t>
      </w:r>
      <w:r w:rsidRPr="000013AE">
        <w:rPr>
          <w:rFonts w:ascii="Verdana" w:hAnsi="Verdana"/>
          <w:sz w:val="20"/>
          <w:szCs w:val="20"/>
        </w:rPr>
        <w:tab/>
      </w:r>
      <w:r w:rsidRPr="000013AE">
        <w:rPr>
          <w:rFonts w:ascii="Verdana" w:hAnsi="Verdana"/>
          <w:sz w:val="20"/>
          <w:szCs w:val="20"/>
        </w:rPr>
        <w:tab/>
        <w:t xml:space="preserve">Right after class or by appointment </w:t>
      </w:r>
    </w:p>
    <w:p w:rsidR="005F4BD6" w:rsidRPr="000013AE" w:rsidRDefault="005F4BD6" w:rsidP="008D7B93">
      <w:pPr>
        <w:spacing w:line="240" w:lineRule="auto"/>
        <w:jc w:val="both"/>
        <w:rPr>
          <w:rFonts w:ascii="Verdana" w:hAnsi="Verdana"/>
          <w:sz w:val="20"/>
          <w:szCs w:val="20"/>
        </w:rPr>
      </w:pPr>
    </w:p>
    <w:p w:rsidR="008D7B93" w:rsidRPr="000013AE" w:rsidRDefault="005F4BD6" w:rsidP="008D7B93">
      <w:pPr>
        <w:spacing w:line="240" w:lineRule="auto"/>
        <w:jc w:val="both"/>
        <w:rPr>
          <w:rFonts w:ascii="Verdana" w:hAnsi="Verdana"/>
          <w:sz w:val="20"/>
          <w:szCs w:val="20"/>
        </w:rPr>
      </w:pPr>
      <w:r w:rsidRPr="000013AE">
        <w:rPr>
          <w:rFonts w:ascii="Verdana" w:hAnsi="Verdana"/>
          <w:b/>
          <w:sz w:val="20"/>
          <w:szCs w:val="20"/>
        </w:rPr>
        <w:t>Course Bulletin Description</w:t>
      </w:r>
      <w:r w:rsidRPr="000013AE">
        <w:rPr>
          <w:rFonts w:ascii="Verdana" w:hAnsi="Verdana"/>
          <w:sz w:val="20"/>
          <w:szCs w:val="20"/>
        </w:rPr>
        <w:t xml:space="preserve">: </w:t>
      </w:r>
      <w:r w:rsidR="008D7B93" w:rsidRPr="000013AE">
        <w:rPr>
          <w:rFonts w:ascii="Verdana" w:hAnsi="Verdana"/>
          <w:sz w:val="20"/>
          <w:szCs w:val="20"/>
        </w:rPr>
        <w:t>The purpose of this course is to introduce students to good commercial and customary practices in the United States of America for conducting Phase II environmental site assessments (ESA). A Phase II ESA is an evaluation process for confirming and quantifying the presence of hazardous substances or petroleum products in environmental media (i.e., soil, rock, groundwater, surface water, air, soil gas, sediment) throughout a contaminated site. A Phase II ESA typically includes a determination through field screening and chemical testing of the geological, hydrogeological, hydrological, and engineered aspects of the site that influence the presence of hazardous substances or petroleum products (e.g., migration pathways, exposure points) and the existence of receptors and mechanisms of exposure. Students are automatically enrolled in the 40-hour OSHA HAZWOPER (Hazardous Waste Operations and Emergency Response Standard) certification program, which applies to employees who are engaged in clean-up operations that are conducted at uncontrolled hazardous waste sites.</w:t>
      </w:r>
    </w:p>
    <w:p w:rsidR="005F4BD6" w:rsidRPr="000013AE" w:rsidRDefault="005F4BD6" w:rsidP="005F4BD6">
      <w:pPr>
        <w:spacing w:line="240" w:lineRule="auto"/>
        <w:jc w:val="center"/>
        <w:rPr>
          <w:rFonts w:ascii="Verdana" w:hAnsi="Verdana"/>
          <w:sz w:val="20"/>
          <w:szCs w:val="20"/>
        </w:rPr>
      </w:pPr>
      <w:r w:rsidRPr="000013AE">
        <w:rPr>
          <w:rFonts w:ascii="Verdana" w:hAnsi="Verdana"/>
          <w:noProof/>
          <w:sz w:val="20"/>
          <w:szCs w:val="20"/>
        </w:rPr>
        <w:drawing>
          <wp:inline distT="0" distB="0" distL="0" distR="0">
            <wp:extent cx="5843065" cy="3067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jpg"/>
                    <pic:cNvPicPr/>
                  </pic:nvPicPr>
                  <pic:blipFill rotWithShape="1">
                    <a:blip r:embed="rId9">
                      <a:extLst>
                        <a:ext uri="{28A0092B-C50C-407E-A947-70E740481C1C}">
                          <a14:useLocalDpi xmlns:a14="http://schemas.microsoft.com/office/drawing/2010/main" val="0"/>
                        </a:ext>
                      </a:extLst>
                    </a:blip>
                    <a:srcRect t="14368" b="6897"/>
                    <a:stretch/>
                  </pic:blipFill>
                  <pic:spPr bwMode="auto">
                    <a:xfrm>
                      <a:off x="0" y="0"/>
                      <a:ext cx="5873009" cy="3082768"/>
                    </a:xfrm>
                    <a:prstGeom prst="rect">
                      <a:avLst/>
                    </a:prstGeom>
                    <a:ln>
                      <a:noFill/>
                    </a:ln>
                    <a:extLst>
                      <a:ext uri="{53640926-AAD7-44D8-BBD7-CCE9431645EC}">
                        <a14:shadowObscured xmlns:a14="http://schemas.microsoft.com/office/drawing/2010/main"/>
                      </a:ext>
                    </a:extLst>
                  </pic:spPr>
                </pic:pic>
              </a:graphicData>
            </a:graphic>
          </wp:inline>
        </w:drawing>
      </w:r>
    </w:p>
    <w:p w:rsidR="008D7B93" w:rsidRPr="000013AE" w:rsidRDefault="008D7B93" w:rsidP="008D7B93">
      <w:pPr>
        <w:spacing w:line="240" w:lineRule="auto"/>
        <w:jc w:val="both"/>
        <w:rPr>
          <w:rFonts w:ascii="Verdana" w:hAnsi="Verdana"/>
          <w:sz w:val="20"/>
          <w:szCs w:val="20"/>
        </w:rPr>
      </w:pPr>
      <w:r w:rsidRPr="000013AE">
        <w:rPr>
          <w:rFonts w:ascii="Verdana" w:hAnsi="Verdana"/>
          <w:b/>
          <w:sz w:val="20"/>
          <w:szCs w:val="20"/>
        </w:rPr>
        <w:t>Prerequisites</w:t>
      </w:r>
      <w:r w:rsidRPr="000013AE">
        <w:rPr>
          <w:rFonts w:ascii="Verdana" w:hAnsi="Verdana"/>
          <w:sz w:val="20"/>
          <w:szCs w:val="20"/>
        </w:rPr>
        <w:t>: EAS 33300 Phase I Environmental Site Assessments, or permission of instructor. 3 hr./ wk. 3 cr. Non-matriculated students may register if they hold a current Professional Engineer’s or Professional Geologist’s license and have the equivalent of three (3) years of full-time relevant experience.</w:t>
      </w:r>
    </w:p>
    <w:p w:rsidR="008D7B93" w:rsidRPr="000013AE" w:rsidRDefault="008D7B93" w:rsidP="008D7B93">
      <w:pPr>
        <w:spacing w:line="240" w:lineRule="auto"/>
        <w:rPr>
          <w:rFonts w:ascii="Verdana" w:hAnsi="Verdana"/>
          <w:b/>
          <w:sz w:val="20"/>
          <w:szCs w:val="20"/>
        </w:rPr>
      </w:pPr>
      <w:r w:rsidRPr="000013AE">
        <w:rPr>
          <w:rFonts w:ascii="Verdana" w:hAnsi="Verdana"/>
          <w:b/>
          <w:sz w:val="20"/>
          <w:szCs w:val="20"/>
        </w:rPr>
        <w:lastRenderedPageBreak/>
        <w:t>Learning outcomes</w:t>
      </w:r>
    </w:p>
    <w:p w:rsidR="008D7B93" w:rsidRPr="000013AE" w:rsidRDefault="008D7B93" w:rsidP="008D7B93">
      <w:pPr>
        <w:spacing w:line="240" w:lineRule="auto"/>
        <w:rPr>
          <w:rFonts w:ascii="Verdana" w:hAnsi="Verdana"/>
          <w:sz w:val="20"/>
          <w:szCs w:val="20"/>
        </w:rPr>
      </w:pPr>
      <w:r w:rsidRPr="000013AE">
        <w:rPr>
          <w:rFonts w:ascii="Verdana" w:hAnsi="Verdana"/>
          <w:sz w:val="20"/>
          <w:szCs w:val="20"/>
        </w:rPr>
        <w:t>• Develop and apply expertise from a wide range of fields, including environmental science and engineering as well as public health, law, civics, economics, and business management</w:t>
      </w:r>
    </w:p>
    <w:p w:rsidR="008D7B93" w:rsidRPr="000013AE" w:rsidRDefault="008D7B93" w:rsidP="008D7B93">
      <w:pPr>
        <w:spacing w:line="240" w:lineRule="auto"/>
        <w:rPr>
          <w:rFonts w:ascii="Verdana" w:hAnsi="Verdana"/>
          <w:sz w:val="20"/>
          <w:szCs w:val="20"/>
        </w:rPr>
      </w:pPr>
      <w:r w:rsidRPr="000013AE">
        <w:rPr>
          <w:rFonts w:ascii="Verdana" w:hAnsi="Verdana"/>
          <w:sz w:val="20"/>
          <w:szCs w:val="20"/>
        </w:rPr>
        <w:t>• Gain an appreciation of the complexity, ambiguity, and risk involved in investigating and remediating environmental problems</w:t>
      </w:r>
    </w:p>
    <w:p w:rsidR="008D7B93" w:rsidRPr="000013AE" w:rsidRDefault="008D7B93" w:rsidP="008D7B93">
      <w:pPr>
        <w:spacing w:line="240" w:lineRule="auto"/>
        <w:rPr>
          <w:rFonts w:ascii="Verdana" w:hAnsi="Verdana"/>
          <w:sz w:val="20"/>
          <w:szCs w:val="20"/>
        </w:rPr>
      </w:pPr>
      <w:r w:rsidRPr="000013AE">
        <w:rPr>
          <w:rFonts w:ascii="Verdana" w:hAnsi="Verdana"/>
          <w:sz w:val="20"/>
          <w:szCs w:val="20"/>
        </w:rPr>
        <w:t>• Ability to define technical and business practices to streamline environmental investigation and cleanup activities</w:t>
      </w:r>
    </w:p>
    <w:p w:rsidR="008D7B93" w:rsidRPr="000013AE" w:rsidRDefault="008D7B93" w:rsidP="008D7B93">
      <w:pPr>
        <w:spacing w:line="240" w:lineRule="auto"/>
        <w:rPr>
          <w:rFonts w:ascii="Verdana" w:hAnsi="Verdana"/>
          <w:sz w:val="20"/>
          <w:szCs w:val="20"/>
        </w:rPr>
      </w:pPr>
      <w:r w:rsidRPr="000013AE">
        <w:rPr>
          <w:rFonts w:ascii="Verdana" w:hAnsi="Verdana"/>
          <w:sz w:val="20"/>
          <w:szCs w:val="20"/>
        </w:rPr>
        <w:t>• Develop confidence in project and site decision-making. Students will be introduced to best industry practices on how to maximize investigation project effectiveness and going beyond site assessment with existing resources. Special emphasis will be placed on achieving cleanup goals faster and at less cost.</w:t>
      </w:r>
    </w:p>
    <w:p w:rsidR="000013AE" w:rsidRDefault="000013AE" w:rsidP="005F4BD6">
      <w:pPr>
        <w:spacing w:line="240" w:lineRule="auto"/>
        <w:jc w:val="center"/>
        <w:rPr>
          <w:rFonts w:ascii="Verdana" w:hAnsi="Verdana"/>
          <w:b/>
          <w:sz w:val="20"/>
          <w:szCs w:val="20"/>
        </w:rPr>
      </w:pPr>
    </w:p>
    <w:p w:rsidR="005F4BD6" w:rsidRDefault="005F4BD6" w:rsidP="005F4BD6">
      <w:pPr>
        <w:spacing w:line="240" w:lineRule="auto"/>
        <w:jc w:val="center"/>
        <w:rPr>
          <w:rFonts w:ascii="Verdana" w:hAnsi="Verdana"/>
          <w:b/>
          <w:sz w:val="20"/>
          <w:szCs w:val="20"/>
        </w:rPr>
      </w:pPr>
      <w:r w:rsidRPr="000013AE">
        <w:rPr>
          <w:rFonts w:ascii="Verdana" w:hAnsi="Verdana"/>
          <w:b/>
          <w:sz w:val="20"/>
          <w:szCs w:val="20"/>
        </w:rPr>
        <w:t>Spring 2018 ASTM Standards for Phase II Environmental Site Assessments</w:t>
      </w:r>
      <w:r w:rsidR="000013AE" w:rsidRPr="000013AE">
        <w:rPr>
          <w:rFonts w:ascii="Verdana" w:hAnsi="Verdana"/>
          <w:b/>
          <w:sz w:val="20"/>
          <w:szCs w:val="20"/>
        </w:rPr>
        <w:t xml:space="preserve"> </w:t>
      </w:r>
      <w:r w:rsidR="007E50F3">
        <w:rPr>
          <w:rFonts w:ascii="Verdana" w:hAnsi="Verdana"/>
          <w:b/>
          <w:sz w:val="20"/>
          <w:szCs w:val="20"/>
        </w:rPr>
        <w:t>–</w:t>
      </w:r>
      <w:r w:rsidR="000013AE" w:rsidRPr="000013AE">
        <w:rPr>
          <w:rFonts w:ascii="Verdana" w:hAnsi="Verdana"/>
          <w:b/>
          <w:sz w:val="20"/>
          <w:szCs w:val="20"/>
        </w:rPr>
        <w:t xml:space="preserve"> Required</w:t>
      </w:r>
    </w:p>
    <w:p w:rsidR="007E50F3" w:rsidRPr="000013AE" w:rsidRDefault="007E50F3" w:rsidP="005F4BD6">
      <w:pPr>
        <w:spacing w:line="240" w:lineRule="auto"/>
        <w:jc w:val="center"/>
        <w:rPr>
          <w:rFonts w:ascii="Verdana" w:hAnsi="Verdana"/>
          <w:b/>
          <w:sz w:val="20"/>
          <w:szCs w:val="20"/>
        </w:rPr>
      </w:pPr>
      <w:r>
        <w:rPr>
          <w:rFonts w:ascii="Verdana" w:hAnsi="Verdana"/>
          <w:b/>
          <w:sz w:val="20"/>
          <w:szCs w:val="20"/>
        </w:rPr>
        <w:t xml:space="preserve">{Cost: $10 - </w:t>
      </w:r>
      <w:r w:rsidRPr="007E50F3">
        <w:rPr>
          <w:rFonts w:ascii="Verdana" w:hAnsi="Verdana"/>
          <w:b/>
          <w:sz w:val="20"/>
          <w:szCs w:val="20"/>
        </w:rPr>
        <w:t>Credit Card payment required</w:t>
      </w:r>
      <w:r>
        <w:rPr>
          <w:rFonts w:ascii="Verdana" w:hAnsi="Verdana"/>
          <w:b/>
          <w:sz w:val="20"/>
          <w:szCs w:val="20"/>
        </w:rPr>
        <w:t xml:space="preserve"> – instructions to follow}</w:t>
      </w: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E1903 Standard Practice for Environmental Site Assessments: Phase II Environmental Site Assessment Process</w:t>
      </w:r>
    </w:p>
    <w:p w:rsidR="000013AE" w:rsidRPr="000013AE" w:rsidRDefault="000013AE" w:rsidP="000013AE">
      <w:pPr>
        <w:pStyle w:val="ListParagraph"/>
        <w:spacing w:line="240" w:lineRule="auto"/>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E1739 Standard Guide for Risk-Based Corrective Action Applied at Petroleum Release Sites</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E2081 Standard Guide for Risk-Based Corrective Action</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 xml:space="preserve">ASTM E2600 Standard Guide for Vapor Encroachment Screening on Property Involved in Real Estate Transactions </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E2091 Standard Guide for Use of Activity and Use Limitations, Including Institutional and Engineering Controls</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E2790 Standard Guide for Identifying and Complying With Continuing Obligations</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E2137 Standard Guide for Estimating Monetary Costs and Liabilities for Environmental Matters</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E2173 Standard Guide for Disclosure of Environmental Liabilities</w:t>
      </w:r>
    </w:p>
    <w:p w:rsidR="000013AE" w:rsidRPr="000013AE" w:rsidRDefault="000013AE" w:rsidP="000013AE">
      <w:pPr>
        <w:pStyle w:val="ListParagraph"/>
        <w:rPr>
          <w:rFonts w:ascii="Verdana" w:hAnsi="Verdana"/>
          <w:sz w:val="20"/>
          <w:szCs w:val="20"/>
        </w:rPr>
      </w:pPr>
    </w:p>
    <w:p w:rsidR="005F4BD6"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E2718 Standard Guide for Financial Disclosures Attributed to Climate Change</w:t>
      </w:r>
    </w:p>
    <w:p w:rsidR="000013AE" w:rsidRPr="000013AE" w:rsidRDefault="000013AE" w:rsidP="000013AE">
      <w:pPr>
        <w:pStyle w:val="ListParagraph"/>
        <w:rPr>
          <w:rFonts w:ascii="Verdana" w:hAnsi="Verdana"/>
          <w:sz w:val="20"/>
          <w:szCs w:val="20"/>
        </w:rPr>
      </w:pPr>
    </w:p>
    <w:p w:rsidR="00A402A8" w:rsidRPr="000013AE" w:rsidRDefault="005F4BD6" w:rsidP="005F4BD6">
      <w:pPr>
        <w:pStyle w:val="ListParagraph"/>
        <w:numPr>
          <w:ilvl w:val="0"/>
          <w:numId w:val="5"/>
        </w:numPr>
        <w:spacing w:line="240" w:lineRule="auto"/>
        <w:rPr>
          <w:rFonts w:ascii="Verdana" w:hAnsi="Verdana"/>
          <w:sz w:val="20"/>
          <w:szCs w:val="20"/>
        </w:rPr>
      </w:pPr>
      <w:r w:rsidRPr="000013AE">
        <w:rPr>
          <w:rFonts w:ascii="Verdana" w:hAnsi="Verdana"/>
          <w:sz w:val="20"/>
          <w:szCs w:val="20"/>
        </w:rPr>
        <w:t>ASTM E1527 Standard Practice for Environmental Site Assessments: Phase I Environmental Site Assessment Process</w:t>
      </w:r>
    </w:p>
    <w:p w:rsidR="005F4BD6" w:rsidRPr="000013AE" w:rsidRDefault="005F4BD6" w:rsidP="000013AE">
      <w:pPr>
        <w:spacing w:line="240" w:lineRule="auto"/>
        <w:jc w:val="center"/>
        <w:rPr>
          <w:rFonts w:ascii="Verdana" w:hAnsi="Verdana"/>
          <w:b/>
          <w:sz w:val="20"/>
          <w:szCs w:val="20"/>
        </w:rPr>
      </w:pPr>
      <w:r w:rsidRPr="000013AE">
        <w:rPr>
          <w:rFonts w:ascii="Verdana" w:hAnsi="Verdana"/>
          <w:b/>
          <w:sz w:val="20"/>
          <w:szCs w:val="20"/>
        </w:rPr>
        <w:t>Grading</w:t>
      </w:r>
    </w:p>
    <w:p w:rsidR="005F4BD6" w:rsidRPr="000013AE" w:rsidRDefault="005F4BD6" w:rsidP="005F4BD6">
      <w:pPr>
        <w:pStyle w:val="ListParagraph"/>
        <w:numPr>
          <w:ilvl w:val="0"/>
          <w:numId w:val="6"/>
        </w:numPr>
        <w:spacing w:line="240" w:lineRule="auto"/>
        <w:rPr>
          <w:rFonts w:ascii="Verdana" w:hAnsi="Verdana"/>
          <w:sz w:val="20"/>
          <w:szCs w:val="20"/>
        </w:rPr>
      </w:pPr>
      <w:r w:rsidRPr="000013AE">
        <w:rPr>
          <w:rFonts w:ascii="Verdana" w:hAnsi="Verdana"/>
          <w:sz w:val="20"/>
          <w:szCs w:val="20"/>
        </w:rPr>
        <w:t xml:space="preserve">45% </w:t>
      </w:r>
      <w:r w:rsidRPr="000013AE">
        <w:rPr>
          <w:rFonts w:ascii="Verdana" w:hAnsi="Verdana"/>
          <w:sz w:val="20"/>
          <w:szCs w:val="20"/>
        </w:rPr>
        <w:tab/>
        <w:t>Class assignments [Phase II case studies and other]</w:t>
      </w:r>
    </w:p>
    <w:p w:rsidR="005F4BD6" w:rsidRPr="000013AE" w:rsidRDefault="005F4BD6" w:rsidP="005F4BD6">
      <w:pPr>
        <w:pStyle w:val="ListParagraph"/>
        <w:numPr>
          <w:ilvl w:val="0"/>
          <w:numId w:val="6"/>
        </w:numPr>
        <w:spacing w:line="240" w:lineRule="auto"/>
        <w:rPr>
          <w:rFonts w:ascii="Verdana" w:hAnsi="Verdana"/>
          <w:sz w:val="20"/>
          <w:szCs w:val="20"/>
        </w:rPr>
      </w:pPr>
      <w:r w:rsidRPr="000013AE">
        <w:rPr>
          <w:rFonts w:ascii="Verdana" w:hAnsi="Verdana"/>
          <w:sz w:val="20"/>
          <w:szCs w:val="20"/>
        </w:rPr>
        <w:t xml:space="preserve">5% </w:t>
      </w:r>
      <w:r w:rsidRPr="000013AE">
        <w:rPr>
          <w:rFonts w:ascii="Verdana" w:hAnsi="Verdana"/>
          <w:sz w:val="20"/>
          <w:szCs w:val="20"/>
        </w:rPr>
        <w:tab/>
        <w:t xml:space="preserve">ANSI 2018 Student Paper Competition </w:t>
      </w:r>
    </w:p>
    <w:p w:rsidR="005F4BD6" w:rsidRPr="000013AE" w:rsidRDefault="000013AE" w:rsidP="000013AE">
      <w:pPr>
        <w:pStyle w:val="ListParagraph"/>
        <w:numPr>
          <w:ilvl w:val="0"/>
          <w:numId w:val="7"/>
        </w:numPr>
        <w:spacing w:line="240" w:lineRule="auto"/>
        <w:rPr>
          <w:rFonts w:ascii="Verdana" w:hAnsi="Verdana"/>
          <w:sz w:val="20"/>
          <w:szCs w:val="20"/>
        </w:rPr>
      </w:pPr>
      <w:r w:rsidRPr="000013AE">
        <w:rPr>
          <w:rFonts w:ascii="Verdana" w:hAnsi="Verdana"/>
          <w:sz w:val="20"/>
          <w:szCs w:val="20"/>
        </w:rPr>
        <w:t>D</w:t>
      </w:r>
      <w:r w:rsidR="005F4BD6" w:rsidRPr="000013AE">
        <w:rPr>
          <w:rFonts w:ascii="Verdana" w:hAnsi="Verdana"/>
          <w:sz w:val="20"/>
          <w:szCs w:val="20"/>
        </w:rPr>
        <w:t xml:space="preserve">raft due via Blackboard on April 9, 2018 </w:t>
      </w:r>
    </w:p>
    <w:p w:rsidR="000013AE" w:rsidRPr="000013AE" w:rsidRDefault="005F4BD6" w:rsidP="000013AE">
      <w:pPr>
        <w:pStyle w:val="ListParagraph"/>
        <w:numPr>
          <w:ilvl w:val="0"/>
          <w:numId w:val="7"/>
        </w:numPr>
        <w:spacing w:line="240" w:lineRule="auto"/>
        <w:rPr>
          <w:rFonts w:ascii="Verdana" w:hAnsi="Verdana"/>
          <w:sz w:val="20"/>
          <w:szCs w:val="20"/>
        </w:rPr>
      </w:pPr>
      <w:r w:rsidRPr="000013AE">
        <w:rPr>
          <w:rFonts w:ascii="Verdana" w:hAnsi="Verdana"/>
          <w:sz w:val="20"/>
          <w:szCs w:val="20"/>
        </w:rPr>
        <w:t xml:space="preserve">Final draft due directly to 5 pm ET on April 27, 2018, to </w:t>
      </w:r>
      <w:hyperlink r:id="rId10" w:history="1">
        <w:r w:rsidRPr="000013AE">
          <w:rPr>
            <w:rStyle w:val="Hyperlink"/>
            <w:rFonts w:ascii="Verdana" w:hAnsi="Verdana"/>
            <w:sz w:val="20"/>
            <w:szCs w:val="20"/>
          </w:rPr>
          <w:t>lrajchel@ansi.org</w:t>
        </w:r>
      </w:hyperlink>
      <w:r w:rsidRPr="000013AE">
        <w:rPr>
          <w:rFonts w:ascii="Verdana" w:hAnsi="Verdana"/>
          <w:sz w:val="20"/>
          <w:szCs w:val="20"/>
        </w:rPr>
        <w:t xml:space="preserve"> </w:t>
      </w:r>
    </w:p>
    <w:p w:rsidR="005F4BD6" w:rsidRPr="000013AE" w:rsidRDefault="005F4BD6" w:rsidP="000013AE">
      <w:pPr>
        <w:pStyle w:val="ListParagraph"/>
        <w:spacing w:line="240" w:lineRule="auto"/>
        <w:ind w:left="1440"/>
        <w:rPr>
          <w:rFonts w:ascii="Verdana" w:hAnsi="Verdana"/>
          <w:sz w:val="20"/>
          <w:szCs w:val="20"/>
        </w:rPr>
      </w:pPr>
      <w:r w:rsidRPr="000013AE">
        <w:rPr>
          <w:rFonts w:ascii="Verdana" w:hAnsi="Verdana"/>
          <w:sz w:val="20"/>
          <w:szCs w:val="20"/>
        </w:rPr>
        <w:t>(need to save copy of email acknowledgment and upload receipt on Blackboard)</w:t>
      </w:r>
    </w:p>
    <w:p w:rsidR="005F4BD6" w:rsidRPr="000013AE" w:rsidRDefault="005F4BD6" w:rsidP="005F4BD6">
      <w:pPr>
        <w:pStyle w:val="ListParagraph"/>
        <w:numPr>
          <w:ilvl w:val="0"/>
          <w:numId w:val="6"/>
        </w:numPr>
        <w:spacing w:line="240" w:lineRule="auto"/>
        <w:rPr>
          <w:rFonts w:ascii="Verdana" w:hAnsi="Verdana"/>
          <w:sz w:val="20"/>
          <w:szCs w:val="20"/>
        </w:rPr>
      </w:pPr>
      <w:r w:rsidRPr="000013AE">
        <w:rPr>
          <w:rFonts w:ascii="Verdana" w:hAnsi="Verdana"/>
          <w:sz w:val="20"/>
          <w:szCs w:val="20"/>
        </w:rPr>
        <w:t xml:space="preserve">10%   </w:t>
      </w:r>
      <w:r w:rsidRPr="000013AE">
        <w:rPr>
          <w:rFonts w:ascii="Verdana" w:hAnsi="Verdana"/>
          <w:sz w:val="20"/>
          <w:szCs w:val="20"/>
        </w:rPr>
        <w:tab/>
        <w:t>Attendance and extended participation</w:t>
      </w:r>
    </w:p>
    <w:p w:rsidR="005F4BD6" w:rsidRPr="000013AE" w:rsidRDefault="005F4BD6" w:rsidP="000013AE">
      <w:pPr>
        <w:pStyle w:val="ListParagraph"/>
        <w:numPr>
          <w:ilvl w:val="1"/>
          <w:numId w:val="6"/>
        </w:numPr>
        <w:spacing w:line="240" w:lineRule="auto"/>
        <w:rPr>
          <w:rFonts w:ascii="Verdana" w:hAnsi="Verdana"/>
          <w:sz w:val="20"/>
          <w:szCs w:val="20"/>
        </w:rPr>
      </w:pPr>
      <w:r w:rsidRPr="000013AE">
        <w:rPr>
          <w:rFonts w:ascii="Verdana" w:hAnsi="Verdana"/>
          <w:sz w:val="20"/>
          <w:szCs w:val="20"/>
        </w:rPr>
        <w:t>Summer Volunteer Student Internship U.S Environmental Protection Agency</w:t>
      </w:r>
    </w:p>
    <w:p w:rsidR="005F4BD6" w:rsidRPr="000013AE" w:rsidRDefault="005F4BD6" w:rsidP="000013AE">
      <w:pPr>
        <w:pStyle w:val="ListParagraph"/>
        <w:numPr>
          <w:ilvl w:val="1"/>
          <w:numId w:val="6"/>
        </w:numPr>
        <w:spacing w:line="240" w:lineRule="auto"/>
        <w:rPr>
          <w:rFonts w:ascii="Verdana" w:hAnsi="Verdana"/>
          <w:sz w:val="20"/>
          <w:szCs w:val="20"/>
        </w:rPr>
      </w:pPr>
      <w:r w:rsidRPr="000013AE">
        <w:rPr>
          <w:rFonts w:ascii="Verdana" w:hAnsi="Verdana"/>
          <w:sz w:val="20"/>
          <w:szCs w:val="20"/>
        </w:rPr>
        <w:t>Other projects in consultation with the instructor</w:t>
      </w:r>
    </w:p>
    <w:p w:rsidR="005F4BD6" w:rsidRPr="000013AE" w:rsidRDefault="005F4BD6" w:rsidP="005F4BD6">
      <w:pPr>
        <w:pStyle w:val="ListParagraph"/>
        <w:numPr>
          <w:ilvl w:val="0"/>
          <w:numId w:val="6"/>
        </w:numPr>
        <w:spacing w:line="240" w:lineRule="auto"/>
        <w:rPr>
          <w:rFonts w:ascii="Verdana" w:hAnsi="Verdana"/>
          <w:sz w:val="20"/>
          <w:szCs w:val="20"/>
        </w:rPr>
      </w:pPr>
      <w:r w:rsidRPr="000013AE">
        <w:rPr>
          <w:rFonts w:ascii="Verdana" w:hAnsi="Verdana"/>
          <w:sz w:val="20"/>
          <w:szCs w:val="20"/>
        </w:rPr>
        <w:t xml:space="preserve">20% </w:t>
      </w:r>
      <w:r w:rsidRPr="000013AE">
        <w:rPr>
          <w:rFonts w:ascii="Verdana" w:hAnsi="Verdana"/>
          <w:sz w:val="20"/>
          <w:szCs w:val="20"/>
        </w:rPr>
        <w:tab/>
        <w:t xml:space="preserve">Midterm exam </w:t>
      </w:r>
    </w:p>
    <w:p w:rsidR="00A402A8" w:rsidRPr="000013AE" w:rsidRDefault="005F4BD6" w:rsidP="005F4BD6">
      <w:pPr>
        <w:pStyle w:val="ListParagraph"/>
        <w:numPr>
          <w:ilvl w:val="0"/>
          <w:numId w:val="6"/>
        </w:numPr>
        <w:spacing w:line="240" w:lineRule="auto"/>
        <w:rPr>
          <w:rFonts w:ascii="Verdana" w:hAnsi="Verdana"/>
          <w:sz w:val="20"/>
          <w:szCs w:val="20"/>
        </w:rPr>
      </w:pPr>
      <w:r w:rsidRPr="000013AE">
        <w:rPr>
          <w:rFonts w:ascii="Verdana" w:hAnsi="Verdana"/>
          <w:sz w:val="20"/>
          <w:szCs w:val="20"/>
        </w:rPr>
        <w:t xml:space="preserve">20% </w:t>
      </w:r>
      <w:r w:rsidRPr="000013AE">
        <w:rPr>
          <w:rFonts w:ascii="Verdana" w:hAnsi="Verdana"/>
          <w:sz w:val="20"/>
          <w:szCs w:val="20"/>
        </w:rPr>
        <w:tab/>
        <w:t>Final exam</w:t>
      </w:r>
    </w:p>
    <w:p w:rsidR="000013AE" w:rsidRPr="000013AE" w:rsidRDefault="00FD627C" w:rsidP="00FD627C">
      <w:pPr>
        <w:spacing w:line="240" w:lineRule="auto"/>
        <w:jc w:val="center"/>
        <w:rPr>
          <w:rFonts w:ascii="Verdana" w:hAnsi="Verdana" w:cs="Times New Roman"/>
          <w:b/>
          <w:sz w:val="20"/>
          <w:szCs w:val="20"/>
        </w:rPr>
      </w:pPr>
      <w:r w:rsidRPr="00FD627C">
        <w:rPr>
          <w:rFonts w:ascii="Verdana" w:hAnsi="Verdana" w:cs="Times New Roman"/>
          <w:b/>
          <w:sz w:val="20"/>
          <w:szCs w:val="20"/>
          <w:u w:val="single"/>
        </w:rPr>
        <w:t>TENTANTIVE</w:t>
      </w:r>
      <w:r w:rsidRPr="00FD627C">
        <w:rPr>
          <w:rFonts w:ascii="Verdana" w:hAnsi="Verdana" w:cs="Times New Roman"/>
          <w:b/>
          <w:sz w:val="20"/>
          <w:szCs w:val="20"/>
        </w:rPr>
        <w:t xml:space="preserve"> COURSE CALENDAR &amp; CONTENT</w:t>
      </w:r>
    </w:p>
    <w:tbl>
      <w:tblPr>
        <w:tblW w:w="9754" w:type="dxa"/>
        <w:jc w:val="center"/>
        <w:tblLook w:val="04A0" w:firstRow="1" w:lastRow="0" w:firstColumn="1" w:lastColumn="0" w:noHBand="0" w:noVBand="1"/>
      </w:tblPr>
      <w:tblGrid>
        <w:gridCol w:w="842"/>
        <w:gridCol w:w="1371"/>
        <w:gridCol w:w="1022"/>
        <w:gridCol w:w="6519"/>
      </w:tblGrid>
      <w:tr w:rsidR="00FD627C" w:rsidRPr="00FD627C" w:rsidTr="00FD627C">
        <w:trPr>
          <w:trHeight w:val="300"/>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b/>
                <w:bCs/>
                <w:color w:val="000000"/>
                <w:sz w:val="20"/>
                <w:szCs w:val="20"/>
              </w:rPr>
            </w:pPr>
            <w:r w:rsidRPr="000013AE">
              <w:rPr>
                <w:rFonts w:ascii="Verdana" w:eastAsia="Times New Roman" w:hAnsi="Verdana" w:cs="Calibri"/>
                <w:b/>
                <w:bCs/>
                <w:color w:val="000000"/>
                <w:sz w:val="20"/>
                <w:szCs w:val="20"/>
              </w:rPr>
              <w:t>Week</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center"/>
              <w:rPr>
                <w:rFonts w:ascii="Verdana" w:eastAsia="Times New Roman" w:hAnsi="Verdana" w:cs="Calibri"/>
                <w:b/>
                <w:bCs/>
                <w:color w:val="000000"/>
                <w:sz w:val="20"/>
                <w:szCs w:val="20"/>
              </w:rPr>
            </w:pPr>
            <w:r w:rsidRPr="000013AE">
              <w:rPr>
                <w:rFonts w:ascii="Verdana" w:eastAsia="Times New Roman" w:hAnsi="Verdana" w:cs="Calibri"/>
                <w:b/>
                <w:bCs/>
                <w:color w:val="000000"/>
                <w:sz w:val="20"/>
                <w:szCs w:val="20"/>
              </w:rPr>
              <w:t>Day</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center"/>
              <w:rPr>
                <w:rFonts w:ascii="Verdana" w:eastAsia="Times New Roman" w:hAnsi="Verdana" w:cs="Calibri"/>
                <w:b/>
                <w:bCs/>
                <w:color w:val="000000"/>
                <w:sz w:val="20"/>
                <w:szCs w:val="20"/>
              </w:rPr>
            </w:pPr>
            <w:r w:rsidRPr="000013AE">
              <w:rPr>
                <w:rFonts w:ascii="Verdana" w:eastAsia="Times New Roman" w:hAnsi="Verdana" w:cs="Calibri"/>
                <w:b/>
                <w:bCs/>
                <w:color w:val="000000"/>
                <w:sz w:val="20"/>
                <w:szCs w:val="20"/>
              </w:rPr>
              <w:t>Date</w:t>
            </w:r>
          </w:p>
        </w:tc>
        <w:tc>
          <w:tcPr>
            <w:tcW w:w="6519" w:type="dxa"/>
            <w:tcBorders>
              <w:top w:val="single" w:sz="4" w:space="0" w:color="auto"/>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center"/>
              <w:rPr>
                <w:rFonts w:ascii="Verdana" w:eastAsia="Times New Roman" w:hAnsi="Verdana" w:cs="Calibri"/>
                <w:b/>
                <w:bCs/>
                <w:color w:val="000000"/>
                <w:sz w:val="20"/>
                <w:szCs w:val="20"/>
              </w:rPr>
            </w:pPr>
            <w:r w:rsidRPr="000013AE">
              <w:rPr>
                <w:rFonts w:ascii="Verdana" w:eastAsia="Times New Roman" w:hAnsi="Verdana" w:cs="Calibri"/>
                <w:b/>
                <w:bCs/>
                <w:color w:val="000000"/>
                <w:sz w:val="20"/>
                <w:szCs w:val="20"/>
              </w:rPr>
              <w:t>Topic</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29-Jan</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Transition from Phas</w:t>
            </w:r>
            <w:r w:rsidR="00FD627C">
              <w:rPr>
                <w:rFonts w:ascii="Verdana" w:eastAsia="Times New Roman" w:hAnsi="Verdana" w:cs="Calibri"/>
                <w:color w:val="000000"/>
                <w:sz w:val="20"/>
                <w:szCs w:val="20"/>
              </w:rPr>
              <w:t>e I to Phase II Investigations</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31-Jan</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A27143" w:rsidP="000013AE">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Site Characterization: Non-Dynamic vs. EPA's Triad Approach</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5-Feb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A27143" w:rsidP="00A27143">
            <w:pPr>
              <w:spacing w:after="0" w:line="240" w:lineRule="auto"/>
              <w:rPr>
                <w:rFonts w:ascii="Verdana" w:eastAsia="Times New Roman" w:hAnsi="Verdana" w:cs="Calibri"/>
                <w:color w:val="000000"/>
                <w:sz w:val="20"/>
                <w:szCs w:val="20"/>
              </w:rPr>
            </w:pPr>
            <w:r w:rsidRPr="00A27143">
              <w:rPr>
                <w:rFonts w:ascii="Verdana" w:eastAsia="Times New Roman" w:hAnsi="Verdana" w:cs="Calibri"/>
                <w:color w:val="000000"/>
                <w:sz w:val="20"/>
                <w:szCs w:val="20"/>
              </w:rPr>
              <w:t>New York Wat</w:t>
            </w:r>
            <w:r>
              <w:rPr>
                <w:rFonts w:ascii="Verdana" w:eastAsia="Times New Roman" w:hAnsi="Verdana" w:cs="Calibri"/>
                <w:color w:val="000000"/>
                <w:sz w:val="20"/>
                <w:szCs w:val="20"/>
              </w:rPr>
              <w:t>er Environment Association Conference*</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7-Feb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A27143" w:rsidP="000013AE">
            <w:pPr>
              <w:spacing w:after="0" w:line="240" w:lineRule="auto"/>
              <w:rPr>
                <w:rFonts w:ascii="Verdana" w:eastAsia="Times New Roman" w:hAnsi="Verdana" w:cs="Calibri"/>
                <w:color w:val="000000"/>
                <w:sz w:val="20"/>
                <w:szCs w:val="20"/>
              </w:rPr>
            </w:pPr>
            <w:r w:rsidRPr="00A27143">
              <w:rPr>
                <w:rFonts w:ascii="Verdana" w:eastAsia="Times New Roman" w:hAnsi="Verdana" w:cs="Calibri"/>
                <w:color w:val="000000"/>
                <w:sz w:val="20"/>
                <w:szCs w:val="20"/>
              </w:rPr>
              <w:t>New York Wat</w:t>
            </w:r>
            <w:r>
              <w:rPr>
                <w:rFonts w:ascii="Verdana" w:eastAsia="Times New Roman" w:hAnsi="Verdana" w:cs="Calibri"/>
                <w:color w:val="000000"/>
                <w:sz w:val="20"/>
                <w:szCs w:val="20"/>
              </w:rPr>
              <w:t>er Environment Association Conference*</w:t>
            </w:r>
          </w:p>
        </w:tc>
      </w:tr>
      <w:tr w:rsidR="00FD627C"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12-Feb</w:t>
            </w:r>
          </w:p>
        </w:tc>
        <w:tc>
          <w:tcPr>
            <w:tcW w:w="6519"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CCNY CLOSED Lincoln’s Birthday</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3</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14-Feb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A27143" w:rsidP="00A27143">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Site Characterization:</w:t>
            </w:r>
            <w:r w:rsidRPr="00FD627C">
              <w:rPr>
                <w:rFonts w:ascii="Verdana" w:eastAsia="Times New Roman" w:hAnsi="Verdana" w:cs="Calibri"/>
                <w:color w:val="000000"/>
                <w:sz w:val="20"/>
                <w:szCs w:val="20"/>
              </w:rPr>
              <w:t xml:space="preserve"> EPA's Triad Approach</w:t>
            </w:r>
            <w:r>
              <w:rPr>
                <w:rFonts w:ascii="Verdana" w:eastAsia="Times New Roman" w:hAnsi="Verdana" w:cs="Calibri"/>
                <w:color w:val="000000"/>
                <w:sz w:val="20"/>
                <w:szCs w:val="20"/>
              </w:rPr>
              <w:t xml:space="preserve"> (continued)</w:t>
            </w:r>
          </w:p>
        </w:tc>
      </w:tr>
      <w:tr w:rsidR="00FD627C"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19-Feb</w:t>
            </w:r>
          </w:p>
        </w:tc>
        <w:tc>
          <w:tcPr>
            <w:tcW w:w="6519" w:type="dxa"/>
            <w:tcBorders>
              <w:top w:val="nil"/>
              <w:left w:val="nil"/>
              <w:bottom w:val="single" w:sz="4" w:space="0" w:color="auto"/>
              <w:right w:val="single" w:sz="4" w:space="0" w:color="auto"/>
            </w:tcBorders>
            <w:shd w:val="clear" w:color="000000" w:fill="D9D9D9"/>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CCNY CLOSED Presidents’ Day</w:t>
            </w:r>
          </w:p>
        </w:tc>
      </w:tr>
      <w:tr w:rsidR="00FD627C"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FF9933"/>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Tuesday</w:t>
            </w:r>
          </w:p>
        </w:tc>
        <w:tc>
          <w:tcPr>
            <w:tcW w:w="1022" w:type="dxa"/>
            <w:tcBorders>
              <w:top w:val="nil"/>
              <w:left w:val="nil"/>
              <w:bottom w:val="single" w:sz="4" w:space="0" w:color="auto"/>
              <w:right w:val="single" w:sz="4" w:space="0" w:color="auto"/>
            </w:tcBorders>
            <w:shd w:val="clear" w:color="000000" w:fill="FF9933"/>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20-Feb</w:t>
            </w:r>
          </w:p>
        </w:tc>
        <w:tc>
          <w:tcPr>
            <w:tcW w:w="6519" w:type="dxa"/>
            <w:tcBorders>
              <w:top w:val="nil"/>
              <w:left w:val="nil"/>
              <w:bottom w:val="single" w:sz="4" w:space="0" w:color="auto"/>
              <w:right w:val="single" w:sz="4" w:space="0" w:color="auto"/>
            </w:tcBorders>
            <w:shd w:val="clear" w:color="000000" w:fill="FF9933"/>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Classes to follow a Monday schedule</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21-Feb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A27143" w:rsidP="000013AE">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NY State DER-10 Guidance: Site Investigat</w:t>
            </w:r>
            <w:r>
              <w:rPr>
                <w:rFonts w:ascii="Verdana" w:eastAsia="Times New Roman" w:hAnsi="Verdana" w:cs="Calibri"/>
                <w:color w:val="000000"/>
                <w:sz w:val="20"/>
                <w:szCs w:val="20"/>
              </w:rPr>
              <w:t>ion &amp;</w:t>
            </w:r>
            <w:r w:rsidRPr="00FD627C">
              <w:rPr>
                <w:rFonts w:ascii="Verdana" w:eastAsia="Times New Roman" w:hAnsi="Verdana" w:cs="Calibri"/>
                <w:color w:val="000000"/>
                <w:sz w:val="20"/>
                <w:szCs w:val="20"/>
              </w:rPr>
              <w:t xml:space="preserve"> Remediation</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26-Feb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NJ DEP Preliminary Assessment Technical Guidance</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5</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28-Feb</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r w:rsidR="00FD627C" w:rsidRPr="000013AE">
              <w:rPr>
                <w:rFonts w:ascii="Verdana" w:eastAsia="Times New Roman" w:hAnsi="Verdana" w:cs="Calibri"/>
                <w:color w:val="000000"/>
                <w:sz w:val="20"/>
                <w:szCs w:val="20"/>
              </w:rPr>
              <w:t> </w:t>
            </w:r>
            <w:r w:rsidR="00FD627C" w:rsidRPr="00FD627C">
              <w:rPr>
                <w:rFonts w:ascii="Verdana" w:eastAsia="Times New Roman" w:hAnsi="Verdana" w:cs="Calibri"/>
                <w:color w:val="000000"/>
                <w:sz w:val="20"/>
                <w:szCs w:val="20"/>
              </w:rPr>
              <w:t>Continued</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5-Mar</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FD627C" w:rsidP="00FD627C">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 xml:space="preserve">The revision of ASTM E1903-11 </w:t>
            </w:r>
            <w:r w:rsidR="00360AAB">
              <w:rPr>
                <w:rFonts w:ascii="Verdana" w:eastAsia="Times New Roman" w:hAnsi="Verdana" w:cs="Calibri"/>
                <w:color w:val="000000"/>
                <w:sz w:val="20"/>
                <w:szCs w:val="20"/>
              </w:rPr>
              <w:t xml:space="preserve">on </w:t>
            </w:r>
            <w:r w:rsidRPr="00FD627C">
              <w:rPr>
                <w:rFonts w:ascii="Verdana" w:eastAsia="Times New Roman" w:hAnsi="Verdana" w:cs="Calibri"/>
                <w:color w:val="000000"/>
                <w:sz w:val="20"/>
                <w:szCs w:val="20"/>
              </w:rPr>
              <w:t xml:space="preserve">Phase II </w:t>
            </w:r>
            <w:r>
              <w:rPr>
                <w:rFonts w:ascii="Verdana" w:eastAsia="Times New Roman" w:hAnsi="Verdana" w:cs="Calibri"/>
                <w:color w:val="000000"/>
                <w:sz w:val="20"/>
                <w:szCs w:val="20"/>
              </w:rPr>
              <w:t>ESAs</w:t>
            </w:r>
          </w:p>
        </w:tc>
      </w:tr>
      <w:tr w:rsidR="000013AE"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6</w:t>
            </w: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7-Mar</w:t>
            </w:r>
          </w:p>
        </w:tc>
        <w:tc>
          <w:tcPr>
            <w:tcW w:w="6519" w:type="dxa"/>
            <w:tcBorders>
              <w:top w:val="nil"/>
              <w:left w:val="nil"/>
              <w:bottom w:val="single" w:sz="4" w:space="0" w:color="auto"/>
              <w:right w:val="single" w:sz="4" w:space="0" w:color="auto"/>
            </w:tcBorders>
            <w:shd w:val="clear" w:color="auto" w:fill="auto"/>
            <w:noWrap/>
            <w:vAlign w:val="bottom"/>
            <w:hideMark/>
          </w:tcPr>
          <w:p w:rsidR="000013AE" w:rsidRPr="000013AE" w:rsidRDefault="00151222" w:rsidP="00151222">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 xml:space="preserve">Guest Speaker: </w:t>
            </w:r>
            <w:r w:rsidRPr="00151222">
              <w:rPr>
                <w:rFonts w:ascii="Verdana" w:eastAsia="Times New Roman" w:hAnsi="Verdana" w:cs="Calibri"/>
                <w:color w:val="000000"/>
                <w:sz w:val="20"/>
                <w:szCs w:val="20"/>
              </w:rPr>
              <w:t>Christopher P. McCormack, Esq., ASTM Task Group Chair on the revision of ASTM E1903-11 on Phase II Environmental Site Assessments</w:t>
            </w:r>
          </w:p>
        </w:tc>
      </w:tr>
      <w:tr w:rsidR="000013AE" w:rsidRPr="000013AE" w:rsidTr="007748BA">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0013AE" w:rsidRPr="000013AE" w:rsidRDefault="000013AE" w:rsidP="00FD627C">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0013AE" w:rsidRPr="000013AE" w:rsidRDefault="000013AE" w:rsidP="000013AE">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12-Mar</w:t>
            </w:r>
          </w:p>
        </w:tc>
        <w:tc>
          <w:tcPr>
            <w:tcW w:w="6519" w:type="dxa"/>
            <w:tcBorders>
              <w:top w:val="nil"/>
              <w:left w:val="nil"/>
              <w:bottom w:val="single" w:sz="4" w:space="0" w:color="auto"/>
              <w:right w:val="single" w:sz="4" w:space="0" w:color="auto"/>
            </w:tcBorders>
            <w:shd w:val="clear" w:color="auto" w:fill="auto"/>
            <w:noWrap/>
            <w:vAlign w:val="bottom"/>
          </w:tcPr>
          <w:p w:rsidR="000013AE" w:rsidRPr="000013AE" w:rsidRDefault="007748BA" w:rsidP="00FD627C">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HAZWOPER training compensation - NO CLASS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7</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14-Mar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Best Management Practices (BMP), Planning and Logistical Considerations Transition from Investigation to Remediation</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19-Mar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b/>
                <w:color w:val="000000"/>
                <w:sz w:val="20"/>
                <w:szCs w:val="20"/>
              </w:rPr>
            </w:pPr>
            <w:r w:rsidRPr="00FD627C">
              <w:rPr>
                <w:rFonts w:ascii="Verdana" w:eastAsia="Times New Roman" w:hAnsi="Verdana" w:cs="Calibri"/>
                <w:b/>
                <w:color w:val="000000"/>
                <w:sz w:val="20"/>
                <w:szCs w:val="20"/>
              </w:rPr>
              <w:t>Midterm Exam</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8</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21-Mar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Site Remediation Overview: Implications of Site Characterization on Remedy Design and Implementation</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26-Mar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Continued</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9</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28-Mar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FD627C"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 xml:space="preserve">Estimating and Disclosing Environmental Liabilities </w:t>
            </w:r>
          </w:p>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ASTM E2137, E2173, E2718</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6519"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Spring Recess March 30 - April 08</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FF9933"/>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xml:space="preserve">Thursday </w:t>
            </w:r>
          </w:p>
        </w:tc>
        <w:tc>
          <w:tcPr>
            <w:tcW w:w="1022" w:type="dxa"/>
            <w:tcBorders>
              <w:top w:val="nil"/>
              <w:left w:val="nil"/>
              <w:bottom w:val="single" w:sz="4" w:space="0" w:color="auto"/>
              <w:right w:val="single" w:sz="4" w:space="0" w:color="auto"/>
            </w:tcBorders>
            <w:shd w:val="clear" w:color="000000" w:fill="FF9933"/>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5-Apr</w:t>
            </w:r>
          </w:p>
        </w:tc>
        <w:tc>
          <w:tcPr>
            <w:tcW w:w="6519" w:type="dxa"/>
            <w:tcBorders>
              <w:top w:val="nil"/>
              <w:left w:val="nil"/>
              <w:bottom w:val="single" w:sz="4" w:space="0" w:color="auto"/>
              <w:right w:val="single" w:sz="4" w:space="0" w:color="auto"/>
            </w:tcBorders>
            <w:shd w:val="clear" w:color="000000" w:fill="FF9933"/>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EPA-CCNY DAY - Mandatory</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9-Apr</w:t>
            </w:r>
          </w:p>
        </w:tc>
        <w:tc>
          <w:tcPr>
            <w:tcW w:w="6519"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xml:space="preserve">HAZWOPER training compensation - NO CLASS </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11-Apr</w:t>
            </w:r>
          </w:p>
        </w:tc>
        <w:tc>
          <w:tcPr>
            <w:tcW w:w="6519" w:type="dxa"/>
            <w:tcBorders>
              <w:top w:val="nil"/>
              <w:left w:val="nil"/>
              <w:bottom w:val="single" w:sz="4" w:space="0" w:color="auto"/>
              <w:right w:val="single" w:sz="4" w:space="0" w:color="auto"/>
            </w:tcBorders>
            <w:shd w:val="clear" w:color="000000" w:fill="D9D9D9"/>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Classes to follow a Friday schedule</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10</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16-Apr</w:t>
            </w:r>
          </w:p>
        </w:tc>
        <w:tc>
          <w:tcPr>
            <w:tcW w:w="6519" w:type="dxa"/>
            <w:tcBorders>
              <w:top w:val="nil"/>
              <w:left w:val="nil"/>
              <w:bottom w:val="single" w:sz="4" w:space="0" w:color="auto"/>
              <w:right w:val="single" w:sz="4" w:space="0" w:color="auto"/>
            </w:tcBorders>
            <w:shd w:val="clear" w:color="auto" w:fill="auto"/>
            <w:noWrap/>
            <w:vAlign w:val="bottom"/>
          </w:tcPr>
          <w:p w:rsidR="007748BA" w:rsidRPr="000013AE" w:rsidRDefault="007748BA" w:rsidP="007748BA">
            <w:pPr>
              <w:spacing w:after="0" w:line="240" w:lineRule="auto"/>
              <w:rPr>
                <w:rFonts w:ascii="Verdana" w:eastAsia="Times New Roman" w:hAnsi="Verdana" w:cs="Times New Roman"/>
                <w:color w:val="000000"/>
                <w:sz w:val="20"/>
                <w:szCs w:val="20"/>
              </w:rPr>
            </w:pPr>
            <w:r w:rsidRPr="00FD627C">
              <w:rPr>
                <w:rFonts w:ascii="Verdana" w:eastAsia="Times New Roman" w:hAnsi="Verdana" w:cs="Calibri"/>
                <w:color w:val="000000"/>
                <w:sz w:val="20"/>
                <w:szCs w:val="20"/>
              </w:rPr>
              <w:t>Field activities – NYC Brownfields</w:t>
            </w:r>
          </w:p>
        </w:tc>
      </w:tr>
      <w:tr w:rsidR="007748BA" w:rsidRPr="00FD627C"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18-Apr</w:t>
            </w:r>
          </w:p>
        </w:tc>
        <w:tc>
          <w:tcPr>
            <w:tcW w:w="6519" w:type="dxa"/>
            <w:tcBorders>
              <w:top w:val="nil"/>
              <w:left w:val="nil"/>
              <w:bottom w:val="single" w:sz="4" w:space="0" w:color="auto"/>
              <w:right w:val="single" w:sz="4" w:space="0" w:color="auto"/>
            </w:tcBorders>
            <w:shd w:val="clear" w:color="auto" w:fill="auto"/>
            <w:noWrap/>
            <w:vAlign w:val="bottom"/>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Field activities – NYC Brownfields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11</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23-Apr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Field activities – NYC Brownfields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25-Apr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Field activities – NYC Brownfields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12</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30-Apr</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Field activities – NYC Brownfields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2-May</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Times New Roman"/>
                <w:color w:val="000000"/>
                <w:sz w:val="20"/>
                <w:szCs w:val="20"/>
              </w:rPr>
              <w:t>Using Consensus Based Environmental Standards to Assess, Remediate, and Transfer Ownership of a Contaminated Property</w:t>
            </w:r>
            <w:r>
              <w:rPr>
                <w:rFonts w:ascii="Verdana" w:eastAsia="Times New Roman" w:hAnsi="Verdana" w:cs="Times New Roman"/>
                <w:color w:val="000000"/>
                <w:sz w:val="20"/>
                <w:szCs w:val="20"/>
              </w:rPr>
              <w:t xml:space="preserve"> by </w:t>
            </w:r>
            <w:r w:rsidRPr="00FD627C">
              <w:rPr>
                <w:rFonts w:ascii="Verdana" w:eastAsia="Times New Roman" w:hAnsi="Verdana" w:cs="Times New Roman"/>
                <w:color w:val="000000"/>
                <w:sz w:val="20"/>
                <w:szCs w:val="20"/>
              </w:rPr>
              <w:t>Tripp Fischer, P</w:t>
            </w:r>
            <w:r>
              <w:rPr>
                <w:rFonts w:ascii="Verdana" w:eastAsia="Times New Roman" w:hAnsi="Verdana" w:cs="Times New Roman"/>
                <w:color w:val="000000"/>
                <w:sz w:val="20"/>
                <w:szCs w:val="20"/>
              </w:rPr>
              <w:t>.G., Principal Hydrogeologist,</w:t>
            </w:r>
            <w:r w:rsidRPr="00FD627C">
              <w:rPr>
                <w:rFonts w:ascii="Verdana" w:eastAsia="Times New Roman" w:hAnsi="Verdana" w:cs="Times New Roman"/>
                <w:color w:val="000000"/>
                <w:sz w:val="20"/>
                <w:szCs w:val="20"/>
              </w:rPr>
              <w:t xml:space="preserve"> BSTI</w:t>
            </w:r>
            <w:r w:rsidRPr="00FD627C">
              <w:rPr>
                <w:rFonts w:ascii="Verdana" w:eastAsia="Times New Roman" w:hAnsi="Verdana" w:cs="Calibri"/>
                <w:color w:val="000000"/>
                <w:sz w:val="20"/>
                <w:szCs w:val="20"/>
              </w:rPr>
              <w:t xml:space="preserve"> </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7-May</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 xml:space="preserve">Remediation Basics: Cleanup Technologies </w:t>
            </w:r>
          </w:p>
        </w:tc>
      </w:tr>
      <w:tr w:rsidR="007748BA" w:rsidRPr="000013AE" w:rsidTr="007E50F3">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9-May</w:t>
            </w:r>
          </w:p>
        </w:tc>
        <w:tc>
          <w:tcPr>
            <w:tcW w:w="6519" w:type="dxa"/>
            <w:tcBorders>
              <w:top w:val="nil"/>
              <w:left w:val="nil"/>
              <w:bottom w:val="single" w:sz="4" w:space="0" w:color="auto"/>
              <w:right w:val="single" w:sz="4" w:space="0" w:color="auto"/>
            </w:tcBorders>
            <w:shd w:val="clear" w:color="auto" w:fill="auto"/>
            <w:noWrap/>
            <w:vAlign w:val="bottom"/>
          </w:tcPr>
          <w:p w:rsidR="007748BA" w:rsidRPr="000013AE" w:rsidRDefault="007748BA" w:rsidP="007748BA">
            <w:pPr>
              <w:spacing w:after="0" w:line="240" w:lineRule="auto"/>
              <w:rPr>
                <w:rFonts w:ascii="Verdana" w:eastAsia="Times New Roman" w:hAnsi="Verdana" w:cs="Calibri"/>
                <w:color w:val="000000"/>
                <w:sz w:val="20"/>
                <w:szCs w:val="20"/>
              </w:rPr>
            </w:pPr>
            <w:r w:rsidRPr="00FD627C">
              <w:rPr>
                <w:rFonts w:ascii="Verdana" w:eastAsia="Times New Roman" w:hAnsi="Verdana" w:cs="Calibri"/>
                <w:color w:val="000000"/>
                <w:sz w:val="20"/>
                <w:szCs w:val="20"/>
              </w:rPr>
              <w:t>Remediation Basics: Common Remedies by Primary Media</w:t>
            </w:r>
          </w:p>
        </w:tc>
      </w:tr>
      <w:tr w:rsidR="007748BA" w:rsidRPr="000013AE" w:rsidTr="007E50F3">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r w:rsidRPr="000013AE">
              <w:rPr>
                <w:rFonts w:ascii="Verdana" w:eastAsia="Times New Roman" w:hAnsi="Verdana" w:cs="Calibri"/>
                <w:color w:val="000000"/>
                <w:sz w:val="20"/>
                <w:szCs w:val="20"/>
              </w:rPr>
              <w:t>14</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Monday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14-May</w:t>
            </w:r>
          </w:p>
        </w:tc>
        <w:tc>
          <w:tcPr>
            <w:tcW w:w="6519" w:type="dxa"/>
            <w:tcBorders>
              <w:top w:val="nil"/>
              <w:left w:val="nil"/>
              <w:bottom w:val="single" w:sz="4" w:space="0" w:color="auto"/>
              <w:right w:val="single" w:sz="4" w:space="0" w:color="auto"/>
            </w:tcBorders>
            <w:shd w:val="clear" w:color="auto" w:fill="auto"/>
            <w:noWrap/>
            <w:vAlign w:val="bottom"/>
          </w:tcPr>
          <w:p w:rsidR="007748BA" w:rsidRPr="000013AE" w:rsidRDefault="007748BA" w:rsidP="007748B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Overview and closing thoughts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Wednesday</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right"/>
              <w:rPr>
                <w:rFonts w:ascii="Verdana" w:eastAsia="Times New Roman" w:hAnsi="Verdana" w:cs="Calibri"/>
                <w:color w:val="000000"/>
                <w:sz w:val="20"/>
                <w:szCs w:val="20"/>
              </w:rPr>
            </w:pPr>
            <w:r w:rsidRPr="000013AE">
              <w:rPr>
                <w:rFonts w:ascii="Verdana" w:eastAsia="Times New Roman" w:hAnsi="Verdana" w:cs="Calibri"/>
                <w:color w:val="000000"/>
                <w:sz w:val="20"/>
                <w:szCs w:val="20"/>
              </w:rPr>
              <w:t>16-May</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Overview and closing thoughts</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TBA</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Final Exams May 18 – 24</w:t>
            </w:r>
          </w:p>
        </w:tc>
      </w:tr>
      <w:tr w:rsidR="007748BA" w:rsidRPr="000013AE" w:rsidTr="00FD627C">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c>
          <w:tcPr>
            <w:tcW w:w="6519" w:type="dxa"/>
            <w:tcBorders>
              <w:top w:val="nil"/>
              <w:left w:val="nil"/>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w:t>
            </w:r>
          </w:p>
        </w:tc>
      </w:tr>
      <w:tr w:rsidR="007748BA" w:rsidRPr="00FD627C" w:rsidTr="00FD627C">
        <w:trPr>
          <w:trHeight w:val="300"/>
          <w:jc w:val="center"/>
        </w:trPr>
        <w:tc>
          <w:tcPr>
            <w:tcW w:w="9754"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CCNY Spring 2018 Academic Calendar</w:t>
            </w:r>
          </w:p>
        </w:tc>
      </w:tr>
      <w:tr w:rsidR="007748BA" w:rsidRPr="00FD627C" w:rsidTr="00FD627C">
        <w:trPr>
          <w:trHeight w:val="300"/>
          <w:jc w:val="center"/>
        </w:trPr>
        <w:tc>
          <w:tcPr>
            <w:tcW w:w="9754"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8BA" w:rsidRPr="000013AE" w:rsidRDefault="007748BA" w:rsidP="007748BA">
            <w:pPr>
              <w:spacing w:after="0" w:line="240" w:lineRule="auto"/>
              <w:rPr>
                <w:rFonts w:ascii="Verdana" w:eastAsia="Times New Roman" w:hAnsi="Verdana" w:cs="Calibri"/>
                <w:color w:val="000000"/>
                <w:sz w:val="20"/>
                <w:szCs w:val="20"/>
              </w:rPr>
            </w:pPr>
            <w:r w:rsidRPr="000013AE">
              <w:rPr>
                <w:rFonts w:ascii="Verdana" w:eastAsia="Times New Roman" w:hAnsi="Verdana" w:cs="Calibri"/>
                <w:color w:val="000000"/>
                <w:sz w:val="20"/>
                <w:szCs w:val="20"/>
              </w:rPr>
              <w:t> https://www.ccny.cuny.edu/registrar/spring-2018-academic-calendar</w:t>
            </w:r>
          </w:p>
        </w:tc>
      </w:tr>
    </w:tbl>
    <w:p w:rsidR="00A27143" w:rsidRPr="00A27143" w:rsidRDefault="00A27143" w:rsidP="00A27143">
      <w:pPr>
        <w:spacing w:line="240" w:lineRule="auto"/>
        <w:rPr>
          <w:rFonts w:ascii="Verdana" w:hAnsi="Verdana" w:cs="Times New Roman"/>
          <w:b/>
          <w:sz w:val="20"/>
          <w:szCs w:val="20"/>
        </w:rPr>
      </w:pPr>
      <w:r>
        <w:rPr>
          <w:rFonts w:ascii="Verdana" w:hAnsi="Verdana" w:cs="Times New Roman"/>
          <w:b/>
          <w:sz w:val="20"/>
          <w:szCs w:val="20"/>
        </w:rPr>
        <w:t xml:space="preserve">* TIME SENSITIVE: </w:t>
      </w:r>
      <w:r w:rsidRPr="00A27143">
        <w:rPr>
          <w:rFonts w:ascii="Verdana" w:hAnsi="Verdana" w:cs="Times New Roman"/>
          <w:b/>
          <w:sz w:val="20"/>
          <w:szCs w:val="20"/>
        </w:rPr>
        <w:t xml:space="preserve">Attendance </w:t>
      </w:r>
      <w:r>
        <w:rPr>
          <w:rFonts w:ascii="Verdana" w:hAnsi="Verdana" w:cs="Times New Roman"/>
          <w:b/>
          <w:sz w:val="20"/>
          <w:szCs w:val="20"/>
        </w:rPr>
        <w:t xml:space="preserve">at the </w:t>
      </w:r>
      <w:r w:rsidRPr="00A27143">
        <w:rPr>
          <w:rFonts w:ascii="Verdana" w:hAnsi="Verdana" w:cs="Times New Roman"/>
          <w:b/>
          <w:sz w:val="20"/>
          <w:szCs w:val="20"/>
        </w:rPr>
        <w:t xml:space="preserve">New York Water Environment Association Conference is free for NYWEA members. </w:t>
      </w:r>
      <w:r>
        <w:rPr>
          <w:rFonts w:ascii="Verdana" w:hAnsi="Verdana" w:cs="Times New Roman"/>
          <w:b/>
          <w:sz w:val="20"/>
          <w:szCs w:val="20"/>
        </w:rPr>
        <w:t xml:space="preserve">You will need to join NYWEA as a student for $5. Contact </w:t>
      </w:r>
      <w:r w:rsidRPr="00A27143">
        <w:rPr>
          <w:rFonts w:ascii="Verdana" w:hAnsi="Verdana" w:cs="Times New Roman"/>
          <w:b/>
          <w:sz w:val="20"/>
          <w:szCs w:val="20"/>
        </w:rPr>
        <w:t xml:space="preserve">Agata Bugala, the president of CCNY NYWEA Club </w:t>
      </w:r>
      <w:r>
        <w:rPr>
          <w:rFonts w:ascii="Verdana" w:hAnsi="Verdana" w:cs="Times New Roman"/>
          <w:b/>
          <w:sz w:val="20"/>
          <w:szCs w:val="20"/>
        </w:rPr>
        <w:t xml:space="preserve">at </w:t>
      </w:r>
      <w:r w:rsidRPr="00A27143">
        <w:rPr>
          <w:rFonts w:ascii="Verdana" w:hAnsi="Verdana" w:cs="Times New Roman"/>
          <w:b/>
          <w:sz w:val="20"/>
          <w:szCs w:val="20"/>
        </w:rPr>
        <w:t xml:space="preserve">abugala000@citymail.cuny.edu </w:t>
      </w:r>
      <w:r>
        <w:rPr>
          <w:rFonts w:ascii="Verdana" w:hAnsi="Verdana" w:cs="Times New Roman"/>
          <w:b/>
          <w:sz w:val="20"/>
          <w:szCs w:val="20"/>
        </w:rPr>
        <w:t xml:space="preserve">or </w:t>
      </w:r>
      <w:r w:rsidRPr="00A27143">
        <w:rPr>
          <w:rFonts w:ascii="Verdana" w:hAnsi="Verdana" w:cs="Times New Roman"/>
          <w:b/>
          <w:sz w:val="20"/>
          <w:szCs w:val="20"/>
        </w:rPr>
        <w:t>ccny.nywea@gmail.com</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Definition of Grades</w:t>
      </w:r>
      <w:r w:rsidRPr="000013AE">
        <w:rPr>
          <w:rFonts w:ascii="Verdana" w:hAnsi="Verdana" w:cs="Times New Roman"/>
          <w:sz w:val="20"/>
          <w:szCs w:val="20"/>
        </w:rPr>
        <w:t>:</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sz w:val="20"/>
          <w:szCs w:val="20"/>
        </w:rPr>
        <w:t>All grades will be based on a scale of 100 with A+ = 97-100, A = 95-96, A- = 90-94, B+ = 87-89, B= 84-86, B- = 80-83, C+ = 77-79, C = 74-76, C- = 70-73, D = 60-69, and F&lt;60.</w:t>
      </w:r>
      <w:r w:rsidRPr="000013AE">
        <w:rPr>
          <w:rFonts w:ascii="Verdana" w:hAnsi="Verdana" w:cs="Times New Roman"/>
          <w:sz w:val="20"/>
          <w:szCs w:val="20"/>
        </w:rPr>
        <w:tab/>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A+ = Rare performance. Reserved for exceptional achievement.</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A   = Excellent work. Outstanding achievement.</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A- = Excellent work that exceeds course expectations.</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B+ = Very good work. Solid achievement (expected of CCNY undergraduates) that meets all course expectations.</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B   = Good work. Acceptable achievement that meets almost all course expectations.</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B- = Satisfactory work. Acceptable achievement that meets major course expectations.</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C+ = Fair achievement just above that which is minimally acceptable.</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C   = Fair achievement but only minimally acceptable.</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C-  = Barely acceptable achievement.</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D   = Very low performance. Unsatisfactory work. Lowest achievement to still allow for a passing grade. This grade may not be counted toward the major or minor option.</w:t>
      </w:r>
    </w:p>
    <w:p w:rsidR="000013AE" w:rsidRPr="000013AE" w:rsidRDefault="000013AE" w:rsidP="000013AE">
      <w:pPr>
        <w:pStyle w:val="ListParagraph"/>
        <w:numPr>
          <w:ilvl w:val="0"/>
          <w:numId w:val="9"/>
        </w:numPr>
        <w:spacing w:line="240" w:lineRule="auto"/>
        <w:rPr>
          <w:rFonts w:ascii="Verdana" w:hAnsi="Verdana" w:cs="Times New Roman"/>
          <w:sz w:val="20"/>
          <w:szCs w:val="20"/>
        </w:rPr>
      </w:pPr>
      <w:r w:rsidRPr="000013AE">
        <w:rPr>
          <w:rFonts w:ascii="Verdana" w:hAnsi="Verdana" w:cs="Times New Roman"/>
          <w:sz w:val="20"/>
          <w:szCs w:val="20"/>
        </w:rPr>
        <w:t>F   = Failure</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Special note on “A” letter grades</w:t>
      </w:r>
      <w:r w:rsidRPr="000013AE">
        <w:rPr>
          <w:rFonts w:ascii="Verdana" w:hAnsi="Verdana" w:cs="Times New Roman"/>
          <w:sz w:val="20"/>
          <w:szCs w:val="20"/>
        </w:rPr>
        <w:t xml:space="preserve">: For a student to receive an “A” in this course, the expectation is that she/he will score consistently grades of equal or higher than 94% in all assignments, quizzes, and exams, WITHOUT the assistance of points assigned after a curve. In addition, an “A” student is expected to attend every single class meeting from beginning to end, and also invest time in preparing for the lecture in advance of every lecture. The assumption is also that the student will perform similarly in the laboratory component of the course. </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Classroom Etiquette</w:t>
      </w:r>
      <w:r w:rsidRPr="000013AE">
        <w:rPr>
          <w:rFonts w:ascii="Verdana" w:hAnsi="Verdana" w:cs="Times New Roman"/>
          <w:sz w:val="20"/>
          <w:szCs w:val="20"/>
        </w:rPr>
        <w:t>:  Every few years the behavior of several students compels me to remind the whole class of what may seem obvious to most: a) Talking during lecture is inconsiderate and disconcerting to me as well as to those trying to listen, think, and take notes.b) It is rude to walk in front of class (between the lecturer and the class) after class has begun. If you come in late quietly take a seat in the back half of the room.</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Make-up Quizzes</w:t>
      </w:r>
      <w:r w:rsidRPr="000013AE">
        <w:rPr>
          <w:rFonts w:ascii="Verdana" w:hAnsi="Verdana" w:cs="Times New Roman"/>
          <w:sz w:val="20"/>
          <w:szCs w:val="20"/>
        </w:rPr>
        <w:t>: No make-up quiz will be given without advance notification of at least one week before any absence due to religious observance. No make-up quiz will be given except for bonafide emergencies or illness. Except in the most unusual circumstances advance notification is required. An email or letter from your Academic Dean or your doctor is required before the scheduling of any make-up quiz. Also, except in the most unusual circumstances requiring special permission, the make-up quiz must be taken within one week of the missed quiz.</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Extra credit</w:t>
      </w:r>
      <w:r w:rsidRPr="000013AE">
        <w:rPr>
          <w:rFonts w:ascii="Verdana" w:hAnsi="Verdana" w:cs="Times New Roman"/>
          <w:sz w:val="20"/>
          <w:szCs w:val="20"/>
        </w:rPr>
        <w:t>: Since there are many opportunities in this course to academically perform, there will be no extra credit assignments.</w:t>
      </w:r>
    </w:p>
    <w:p w:rsidR="000013AE" w:rsidRPr="000013AE" w:rsidRDefault="000013AE" w:rsidP="000013AE">
      <w:pPr>
        <w:spacing w:line="240" w:lineRule="auto"/>
        <w:rPr>
          <w:rStyle w:val="Hyperlink"/>
          <w:rFonts w:ascii="Verdana" w:hAnsi="Verdana" w:cs="Times New Roman"/>
          <w:sz w:val="20"/>
          <w:szCs w:val="20"/>
        </w:rPr>
      </w:pPr>
      <w:r w:rsidRPr="000013AE">
        <w:rPr>
          <w:rFonts w:ascii="Verdana" w:hAnsi="Verdana" w:cs="Times New Roman"/>
          <w:b/>
          <w:sz w:val="20"/>
          <w:szCs w:val="20"/>
        </w:rPr>
        <w:t>Academic Integrity</w:t>
      </w:r>
      <w:r w:rsidRPr="000013AE">
        <w:rPr>
          <w:rFonts w:ascii="Verdana" w:hAnsi="Verdana" w:cs="Times New Roman"/>
          <w:sz w:val="20"/>
          <w:szCs w:val="20"/>
        </w:rPr>
        <w:t xml:space="preserve">: Academic integrity governs all aspects of academic work. Academic dishonesty is prohibited in the City University of New York, and is punishable by failing grades, suspension and expulsion. If a violation should arise, it will be reported for appropriate action. For more information, visit </w:t>
      </w:r>
      <w:hyperlink r:id="rId11" w:history="1">
        <w:r w:rsidRPr="000013AE">
          <w:rPr>
            <w:rStyle w:val="Hyperlink"/>
            <w:rFonts w:ascii="Verdana" w:hAnsi="Verdana" w:cs="Times New Roman"/>
            <w:sz w:val="20"/>
            <w:szCs w:val="20"/>
          </w:rPr>
          <w:t>https://www.ccny.cuny.edu/about/integrity</w:t>
        </w:r>
      </w:hyperlink>
      <w:r w:rsidRPr="000013AE">
        <w:rPr>
          <w:rStyle w:val="Hyperlink"/>
          <w:rFonts w:ascii="Verdana" w:hAnsi="Verdana" w:cs="Times New Roman"/>
          <w:sz w:val="20"/>
          <w:szCs w:val="20"/>
        </w:rPr>
        <w:t xml:space="preserve"> </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sz w:val="20"/>
          <w:szCs w:val="20"/>
        </w:rPr>
        <w:t xml:space="preserve">Please read the summary below of “What behaviors constitute academic dishonesty?” (shared by Professor Peter Bower, Senior Lecturer, Barnard College, Columbia University). </w:t>
      </w:r>
    </w:p>
    <w:p w:rsidR="000013AE" w:rsidRDefault="000013AE" w:rsidP="000013AE">
      <w:pPr>
        <w:spacing w:line="240" w:lineRule="auto"/>
        <w:rPr>
          <w:rFonts w:ascii="Verdana" w:hAnsi="Verdana" w:cs="Times New Roman"/>
          <w:b/>
          <w:sz w:val="20"/>
          <w:szCs w:val="20"/>
        </w:rPr>
      </w:pPr>
    </w:p>
    <w:p w:rsidR="00360AAB" w:rsidRDefault="00360AAB" w:rsidP="000013AE">
      <w:pPr>
        <w:spacing w:line="240" w:lineRule="auto"/>
        <w:rPr>
          <w:rFonts w:ascii="Verdana" w:hAnsi="Verdana" w:cs="Times New Roman"/>
          <w:b/>
          <w:sz w:val="20"/>
          <w:szCs w:val="20"/>
        </w:rPr>
      </w:pPr>
    </w:p>
    <w:p w:rsidR="00360AAB" w:rsidRDefault="00360AAB" w:rsidP="000013AE">
      <w:pPr>
        <w:spacing w:line="240" w:lineRule="auto"/>
        <w:rPr>
          <w:rFonts w:ascii="Verdana" w:hAnsi="Verdana" w:cs="Times New Roman"/>
          <w:b/>
          <w:sz w:val="20"/>
          <w:szCs w:val="20"/>
        </w:rPr>
      </w:pPr>
    </w:p>
    <w:p w:rsidR="00360AAB" w:rsidRPr="000013AE" w:rsidRDefault="00360AAB" w:rsidP="000013AE">
      <w:pPr>
        <w:spacing w:line="240" w:lineRule="auto"/>
        <w:rPr>
          <w:rFonts w:ascii="Verdana" w:hAnsi="Verdana" w:cs="Times New Roman"/>
          <w:b/>
          <w:sz w:val="20"/>
          <w:szCs w:val="20"/>
        </w:rPr>
      </w:pPr>
    </w:p>
    <w:p w:rsidR="000013AE" w:rsidRPr="000013AE" w:rsidRDefault="000013AE" w:rsidP="000013AE">
      <w:pPr>
        <w:spacing w:line="240" w:lineRule="auto"/>
        <w:rPr>
          <w:rFonts w:ascii="Verdana" w:hAnsi="Verdana" w:cs="Times New Roman"/>
          <w:b/>
          <w:sz w:val="20"/>
          <w:szCs w:val="20"/>
        </w:rPr>
      </w:pPr>
      <w:r w:rsidRPr="000013AE">
        <w:rPr>
          <w:rFonts w:ascii="Verdana" w:hAnsi="Verdana" w:cs="Times New Roman"/>
          <w:b/>
          <w:sz w:val="20"/>
          <w:szCs w:val="20"/>
        </w:rPr>
        <w:t>What behaviors constitute academic dishonesty?</w:t>
      </w: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Cheating on examinations, quizzes, tests, or other assignments</w:t>
      </w:r>
      <w:r w:rsidRPr="000013AE">
        <w:rPr>
          <w:rFonts w:ascii="Verdana" w:hAnsi="Verdana" w:cs="Times New Roman"/>
          <w:sz w:val="20"/>
          <w:szCs w:val="20"/>
        </w:rPr>
        <w:t>: the giving of assistance to another or the receiving of assistance from another person, another examination paper, other written material, or any source not explicitly permitted by the instructor, is cheating. Thus, you may not look at another’s paper or answers; you may not show your paper or answers to another or leave your paper or answers around for others to look at; and, you may not verbally read or reveal your answers to another in any way. It is also cheating to have access, without the instructor’s approval, to examination, quiz, or test questions prior to the administration of the examination, quiz, or test.</w:t>
      </w:r>
    </w:p>
    <w:p w:rsidR="000013AE" w:rsidRPr="000013AE" w:rsidRDefault="000013AE" w:rsidP="000013AE">
      <w:pPr>
        <w:pStyle w:val="ListParagraph"/>
        <w:spacing w:line="240" w:lineRule="auto"/>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Plagiarism</w:t>
      </w:r>
      <w:r w:rsidRPr="000013AE">
        <w:rPr>
          <w:rFonts w:ascii="Verdana" w:hAnsi="Verdana" w:cs="Times New Roman"/>
          <w:sz w:val="20"/>
          <w:szCs w:val="20"/>
        </w:rPr>
        <w:t>:  the submission or presentation of ideas or work in any form that are not one’s own without appropriate acknowledgement of the source(s). Even with the acknowledgement, close paraphrasing can constitute plagiarism. You may quote the work of others if properly   attributed. Close paraphrasing also requires attribution; close paraphrasing is, however, a gray area on a slippery slope, and the slope tends to become steeper and more slippery with the length of the paraphrase.</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Submission of the same work for more than one course</w:t>
      </w:r>
      <w:r w:rsidRPr="000013AE">
        <w:rPr>
          <w:rFonts w:ascii="Verdana" w:hAnsi="Verdana" w:cs="Times New Roman"/>
          <w:sz w:val="20"/>
          <w:szCs w:val="20"/>
        </w:rPr>
        <w:t xml:space="preserve"> without the explicit permission of the instructors involved.</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Falsification or misrepresentation of data in any coursework</w:t>
      </w:r>
      <w:r w:rsidRPr="000013AE">
        <w:rPr>
          <w:rFonts w:ascii="Verdana" w:hAnsi="Verdana" w:cs="Times New Roman"/>
          <w:sz w:val="20"/>
          <w:szCs w:val="20"/>
        </w:rPr>
        <w:t>.</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Altering, defacing, or concealing library materials</w:t>
      </w:r>
      <w:r w:rsidRPr="000013AE">
        <w:rPr>
          <w:rFonts w:ascii="Verdana" w:hAnsi="Verdana" w:cs="Times New Roman"/>
          <w:sz w:val="20"/>
          <w:szCs w:val="20"/>
        </w:rPr>
        <w:t>.</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Participating in the academic dishonesty of another student</w:t>
      </w:r>
      <w:r w:rsidRPr="000013AE">
        <w:rPr>
          <w:rFonts w:ascii="Verdana" w:hAnsi="Verdana" w:cs="Times New Roman"/>
          <w:sz w:val="20"/>
          <w:szCs w:val="20"/>
        </w:rPr>
        <w:t xml:space="preserve"> by offering assistance or advice that encourages such behavior.</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Misrepresentation of one’s sate of health or personal situation</w:t>
      </w:r>
      <w:r w:rsidRPr="000013AE">
        <w:rPr>
          <w:rFonts w:ascii="Verdana" w:hAnsi="Verdana" w:cs="Times New Roman"/>
          <w:sz w:val="20"/>
          <w:szCs w:val="20"/>
        </w:rPr>
        <w:t xml:space="preserve"> to gain deferrals of examinations or extensions of academic deadlines.</w:t>
      </w:r>
    </w:p>
    <w:p w:rsidR="000013AE" w:rsidRPr="000013AE" w:rsidRDefault="000013AE" w:rsidP="000013AE">
      <w:pPr>
        <w:pStyle w:val="ListParagraph"/>
        <w:rPr>
          <w:rFonts w:ascii="Verdana" w:hAnsi="Verdana" w:cs="Times New Roman"/>
          <w:sz w:val="20"/>
          <w:szCs w:val="20"/>
        </w:rPr>
      </w:pPr>
    </w:p>
    <w:p w:rsidR="000013AE" w:rsidRPr="000013AE" w:rsidRDefault="000013AE" w:rsidP="000013AE">
      <w:pPr>
        <w:pStyle w:val="ListParagraph"/>
        <w:numPr>
          <w:ilvl w:val="0"/>
          <w:numId w:val="8"/>
        </w:numPr>
        <w:spacing w:line="240" w:lineRule="auto"/>
        <w:rPr>
          <w:rFonts w:ascii="Verdana" w:hAnsi="Verdana" w:cs="Times New Roman"/>
          <w:sz w:val="20"/>
          <w:szCs w:val="20"/>
        </w:rPr>
      </w:pPr>
      <w:r w:rsidRPr="000013AE">
        <w:rPr>
          <w:rFonts w:ascii="Verdana" w:hAnsi="Verdana" w:cs="Times New Roman"/>
          <w:b/>
          <w:sz w:val="20"/>
          <w:szCs w:val="20"/>
        </w:rPr>
        <w:t>Forgery of a signature</w:t>
      </w:r>
      <w:r w:rsidRPr="000013AE">
        <w:rPr>
          <w:rFonts w:ascii="Verdana" w:hAnsi="Verdana" w:cs="Times New Roman"/>
          <w:sz w:val="20"/>
          <w:szCs w:val="20"/>
        </w:rPr>
        <w:t xml:space="preserve"> on any document or form related to a student’s academic life, including the adviser’s signature on a program, drop/withdrawal slip, or petition.</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Accommodations for students with disabilities</w:t>
      </w:r>
      <w:r w:rsidRPr="000013AE">
        <w:rPr>
          <w:rFonts w:ascii="Verdana" w:hAnsi="Verdana" w:cs="Times New Roman"/>
          <w:sz w:val="20"/>
          <w:szCs w:val="20"/>
        </w:rPr>
        <w:t xml:space="preserve">: The AccessAbility Center (AAC) facilitates equal access and coordinates reasonable accommodations and support services for City College students with disabilities. Visit: </w:t>
      </w:r>
      <w:hyperlink r:id="rId12" w:history="1">
        <w:r w:rsidRPr="000013AE">
          <w:rPr>
            <w:rStyle w:val="Hyperlink"/>
            <w:rFonts w:ascii="Verdana" w:hAnsi="Verdana" w:cs="Times New Roman"/>
            <w:sz w:val="20"/>
            <w:szCs w:val="20"/>
          </w:rPr>
          <w:t>http://www.ccny.cuny.edu/accessability/</w:t>
        </w:r>
      </w:hyperlink>
      <w:r w:rsidRPr="000013AE">
        <w:rPr>
          <w:rFonts w:ascii="Verdana" w:hAnsi="Verdana" w:cs="Times New Roman"/>
          <w:sz w:val="20"/>
          <w:szCs w:val="20"/>
        </w:rPr>
        <w:t xml:space="preserve"> for more information.</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b/>
          <w:sz w:val="20"/>
          <w:szCs w:val="20"/>
        </w:rPr>
        <w:t>Email Policy</w:t>
      </w:r>
      <w:r w:rsidRPr="000013AE">
        <w:rPr>
          <w:rFonts w:ascii="Verdana" w:hAnsi="Verdana" w:cs="Times New Roman"/>
          <w:sz w:val="20"/>
          <w:szCs w:val="20"/>
        </w:rPr>
        <w:t xml:space="preserve">: The instructor reserves the right to not answer email communications that do not meet the following criteria: </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sz w:val="20"/>
          <w:szCs w:val="20"/>
        </w:rPr>
        <w:t xml:space="preserve">(a) The student last name and course number must appear in the email subject line, </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sz w:val="20"/>
          <w:szCs w:val="20"/>
        </w:rPr>
        <w:t xml:space="preserve">(b) Messages need to be signed with the full student name, department and major information, </w:t>
      </w:r>
    </w:p>
    <w:p w:rsidR="000013AE" w:rsidRPr="000013AE" w:rsidRDefault="000013AE" w:rsidP="000013AE">
      <w:pPr>
        <w:spacing w:line="240" w:lineRule="auto"/>
        <w:rPr>
          <w:rFonts w:ascii="Verdana" w:hAnsi="Verdana" w:cs="Times New Roman"/>
          <w:sz w:val="20"/>
          <w:szCs w:val="20"/>
        </w:rPr>
      </w:pPr>
      <w:r w:rsidRPr="000013AE">
        <w:rPr>
          <w:rFonts w:ascii="Verdana" w:hAnsi="Verdana" w:cs="Times New Roman"/>
          <w:sz w:val="20"/>
          <w:szCs w:val="20"/>
        </w:rPr>
        <w:t xml:space="preserve">(c) spell-check your messages and avoid language abbreviations common in online chatting and text messaging, </w:t>
      </w:r>
    </w:p>
    <w:p w:rsidR="000013AE" w:rsidRPr="000013AE" w:rsidRDefault="000013AE" w:rsidP="000013AE">
      <w:pPr>
        <w:spacing w:line="240" w:lineRule="auto"/>
        <w:rPr>
          <w:rFonts w:ascii="Verdana" w:hAnsi="Verdana" w:cs="Times New Roman"/>
          <w:color w:val="000000" w:themeColor="text1"/>
          <w:sz w:val="20"/>
          <w:szCs w:val="20"/>
        </w:rPr>
      </w:pPr>
      <w:r w:rsidRPr="000013AE">
        <w:rPr>
          <w:rFonts w:ascii="Verdana" w:hAnsi="Verdana" w:cs="Times New Roman"/>
          <w:sz w:val="20"/>
          <w:szCs w:val="20"/>
        </w:rPr>
        <w:t>(d) use your CCNY email account in all communications.</w:t>
      </w:r>
    </w:p>
    <w:p w:rsidR="005F4BD6" w:rsidRPr="000013AE" w:rsidRDefault="000013AE" w:rsidP="00A402A8">
      <w:pPr>
        <w:spacing w:line="240" w:lineRule="auto"/>
        <w:rPr>
          <w:rFonts w:ascii="Verdana" w:hAnsi="Verdana"/>
          <w:sz w:val="20"/>
          <w:szCs w:val="20"/>
        </w:rPr>
      </w:pPr>
      <w:r w:rsidRPr="000013AE">
        <w:rPr>
          <w:rFonts w:ascii="Verdana" w:hAnsi="Verdana" w:cs="Times New Roman"/>
          <w:b/>
          <w:sz w:val="20"/>
          <w:szCs w:val="20"/>
        </w:rPr>
        <w:t>Syllabus Change Policy</w:t>
      </w:r>
      <w:r w:rsidRPr="000013AE">
        <w:rPr>
          <w:rFonts w:ascii="Verdana" w:hAnsi="Verdana" w:cs="Times New Roman"/>
          <w:sz w:val="20"/>
          <w:szCs w:val="20"/>
        </w:rPr>
        <w:t>: Except for changes that substantially affect implementation of the evaluation (grading) statement, this syllabus is a guide for the course and is subject to change with advance notice. Students will be informed promptly of any change through in-class announcements, Blackboard, and email communications.</w:t>
      </w:r>
    </w:p>
    <w:sectPr w:rsidR="005F4BD6" w:rsidRPr="000013AE" w:rsidSect="0025794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7D5" w:rsidRDefault="008A77D5" w:rsidP="00310BA0">
      <w:pPr>
        <w:spacing w:after="0" w:line="240" w:lineRule="auto"/>
      </w:pPr>
      <w:r>
        <w:separator/>
      </w:r>
    </w:p>
  </w:endnote>
  <w:endnote w:type="continuationSeparator" w:id="0">
    <w:p w:rsidR="008A77D5" w:rsidRDefault="008A77D5" w:rsidP="003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sz w:val="18"/>
        <w:szCs w:val="18"/>
      </w:rPr>
      <w:id w:val="-129715285"/>
      <w:docPartObj>
        <w:docPartGallery w:val="Page Numbers (Bottom of Page)"/>
        <w:docPartUnique/>
      </w:docPartObj>
    </w:sdtPr>
    <w:sdtEndPr>
      <w:rPr>
        <w:noProof/>
      </w:rPr>
    </w:sdtEndPr>
    <w:sdtContent>
      <w:p w:rsidR="00291082" w:rsidRPr="00291082" w:rsidRDefault="00291082">
        <w:pPr>
          <w:pStyle w:val="Footer"/>
          <w:jc w:val="center"/>
          <w:rPr>
            <w:rFonts w:ascii="Verdana" w:hAnsi="Verdana" w:cs="Arial"/>
            <w:sz w:val="18"/>
            <w:szCs w:val="18"/>
          </w:rPr>
        </w:pPr>
        <w:r w:rsidRPr="00291082">
          <w:rPr>
            <w:rFonts w:ascii="Verdana" w:hAnsi="Verdana" w:cs="Arial"/>
            <w:sz w:val="18"/>
            <w:szCs w:val="18"/>
          </w:rPr>
          <w:fldChar w:fldCharType="begin"/>
        </w:r>
        <w:r w:rsidRPr="00291082">
          <w:rPr>
            <w:rFonts w:ascii="Verdana" w:hAnsi="Verdana" w:cs="Arial"/>
            <w:sz w:val="18"/>
            <w:szCs w:val="18"/>
          </w:rPr>
          <w:instrText xml:space="preserve"> PAGE   \* MERGEFORMAT </w:instrText>
        </w:r>
        <w:r w:rsidRPr="00291082">
          <w:rPr>
            <w:rFonts w:ascii="Verdana" w:hAnsi="Verdana" w:cs="Arial"/>
            <w:sz w:val="18"/>
            <w:szCs w:val="18"/>
          </w:rPr>
          <w:fldChar w:fldCharType="separate"/>
        </w:r>
        <w:r w:rsidR="007748BA">
          <w:rPr>
            <w:rFonts w:ascii="Verdana" w:hAnsi="Verdana" w:cs="Arial"/>
            <w:noProof/>
            <w:sz w:val="18"/>
            <w:szCs w:val="18"/>
          </w:rPr>
          <w:t>4</w:t>
        </w:r>
        <w:r w:rsidRPr="00291082">
          <w:rPr>
            <w:rFonts w:ascii="Verdana" w:hAnsi="Verdana" w:cs="Arial"/>
            <w:noProof/>
            <w:sz w:val="18"/>
            <w:szCs w:val="18"/>
          </w:rPr>
          <w:fldChar w:fldCharType="end"/>
        </w:r>
      </w:p>
    </w:sdtContent>
  </w:sdt>
  <w:p w:rsidR="00291082" w:rsidRPr="00291082" w:rsidRDefault="00291082">
    <w:pPr>
      <w:pStyle w:val="Footer"/>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7D5" w:rsidRDefault="008A77D5" w:rsidP="00310BA0">
      <w:pPr>
        <w:spacing w:after="0" w:line="240" w:lineRule="auto"/>
      </w:pPr>
      <w:r>
        <w:separator/>
      </w:r>
    </w:p>
  </w:footnote>
  <w:footnote w:type="continuationSeparator" w:id="0">
    <w:p w:rsidR="008A77D5" w:rsidRDefault="008A77D5" w:rsidP="0031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E39"/>
    <w:multiLevelType w:val="hybridMultilevel"/>
    <w:tmpl w:val="0BE6B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A1EA7"/>
    <w:multiLevelType w:val="hybridMultilevel"/>
    <w:tmpl w:val="654C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683D"/>
    <w:multiLevelType w:val="hybridMultilevel"/>
    <w:tmpl w:val="7F80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528A"/>
    <w:multiLevelType w:val="hybridMultilevel"/>
    <w:tmpl w:val="5FCE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40157"/>
    <w:multiLevelType w:val="hybridMultilevel"/>
    <w:tmpl w:val="2608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51D3E"/>
    <w:multiLevelType w:val="hybridMultilevel"/>
    <w:tmpl w:val="38E61E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DF64B0"/>
    <w:multiLevelType w:val="hybridMultilevel"/>
    <w:tmpl w:val="1FE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B2990"/>
    <w:multiLevelType w:val="hybridMultilevel"/>
    <w:tmpl w:val="7ED2A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F169A"/>
    <w:multiLevelType w:val="hybridMultilevel"/>
    <w:tmpl w:val="99A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A0"/>
    <w:rsid w:val="000013AE"/>
    <w:rsid w:val="000030D4"/>
    <w:rsid w:val="0005539A"/>
    <w:rsid w:val="000919C6"/>
    <w:rsid w:val="000E4CF9"/>
    <w:rsid w:val="00115B02"/>
    <w:rsid w:val="00151222"/>
    <w:rsid w:val="00163F98"/>
    <w:rsid w:val="0017530A"/>
    <w:rsid w:val="00196801"/>
    <w:rsid w:val="001E191F"/>
    <w:rsid w:val="00257948"/>
    <w:rsid w:val="0028733D"/>
    <w:rsid w:val="00291082"/>
    <w:rsid w:val="002D393B"/>
    <w:rsid w:val="002D7497"/>
    <w:rsid w:val="00310BA0"/>
    <w:rsid w:val="00321047"/>
    <w:rsid w:val="00360AAB"/>
    <w:rsid w:val="00365E1C"/>
    <w:rsid w:val="003C36B0"/>
    <w:rsid w:val="004B0F38"/>
    <w:rsid w:val="004D0B53"/>
    <w:rsid w:val="004D4544"/>
    <w:rsid w:val="004D790F"/>
    <w:rsid w:val="00502B90"/>
    <w:rsid w:val="005A723B"/>
    <w:rsid w:val="005F4BD6"/>
    <w:rsid w:val="006A10DC"/>
    <w:rsid w:val="006A7F99"/>
    <w:rsid w:val="006E72F9"/>
    <w:rsid w:val="007748BA"/>
    <w:rsid w:val="0079531A"/>
    <w:rsid w:val="007E50F3"/>
    <w:rsid w:val="007F47C6"/>
    <w:rsid w:val="00861861"/>
    <w:rsid w:val="008911F5"/>
    <w:rsid w:val="008A716C"/>
    <w:rsid w:val="008A77D5"/>
    <w:rsid w:val="008D7B93"/>
    <w:rsid w:val="008F0C63"/>
    <w:rsid w:val="00941F9A"/>
    <w:rsid w:val="009C0FE0"/>
    <w:rsid w:val="00A27143"/>
    <w:rsid w:val="00A402A8"/>
    <w:rsid w:val="00A606DA"/>
    <w:rsid w:val="00AA52BE"/>
    <w:rsid w:val="00AC7297"/>
    <w:rsid w:val="00B04D5E"/>
    <w:rsid w:val="00B15C2E"/>
    <w:rsid w:val="00B3047B"/>
    <w:rsid w:val="00B433C8"/>
    <w:rsid w:val="00B721D5"/>
    <w:rsid w:val="00BA424E"/>
    <w:rsid w:val="00C92070"/>
    <w:rsid w:val="00CC0B97"/>
    <w:rsid w:val="00CF13D9"/>
    <w:rsid w:val="00D301FC"/>
    <w:rsid w:val="00DD03AB"/>
    <w:rsid w:val="00DF4C9C"/>
    <w:rsid w:val="00E0753B"/>
    <w:rsid w:val="00E15753"/>
    <w:rsid w:val="00E31A4E"/>
    <w:rsid w:val="00E91E3E"/>
    <w:rsid w:val="00FA2FEB"/>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2447-DDA7-4FB8-8EF2-B01D41D6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A0"/>
    <w:rPr>
      <w:rFonts w:ascii="Tahoma" w:hAnsi="Tahoma" w:cs="Tahoma"/>
      <w:sz w:val="16"/>
      <w:szCs w:val="16"/>
    </w:rPr>
  </w:style>
  <w:style w:type="paragraph" w:styleId="Header">
    <w:name w:val="header"/>
    <w:basedOn w:val="Normal"/>
    <w:link w:val="HeaderChar"/>
    <w:uiPriority w:val="99"/>
    <w:unhideWhenUsed/>
    <w:rsid w:val="0031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A0"/>
  </w:style>
  <w:style w:type="paragraph" w:styleId="Footer">
    <w:name w:val="footer"/>
    <w:basedOn w:val="Normal"/>
    <w:link w:val="FooterChar"/>
    <w:uiPriority w:val="99"/>
    <w:unhideWhenUsed/>
    <w:rsid w:val="0031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A0"/>
  </w:style>
  <w:style w:type="paragraph" w:customStyle="1" w:styleId="AddressBlockArial">
    <w:name w:val="Address Block (Arial)"/>
    <w:rsid w:val="00310BA0"/>
    <w:pPr>
      <w:suppressAutoHyphens/>
      <w:spacing w:after="0" w:line="220" w:lineRule="exact"/>
      <w:ind w:left="130" w:hanging="130"/>
    </w:pPr>
    <w:rPr>
      <w:rFonts w:ascii="Arial" w:eastAsia="Times" w:hAnsi="Arial" w:cs="Times New Roman"/>
      <w:noProof/>
      <w:sz w:val="15"/>
      <w:szCs w:val="20"/>
    </w:rPr>
  </w:style>
  <w:style w:type="paragraph" w:customStyle="1" w:styleId="Default">
    <w:name w:val="Default"/>
    <w:rsid w:val="00310B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7948"/>
    <w:rPr>
      <w:color w:val="0000FF" w:themeColor="hyperlink"/>
      <w:u w:val="single"/>
    </w:rPr>
  </w:style>
  <w:style w:type="paragraph" w:styleId="ListParagraph">
    <w:name w:val="List Paragraph"/>
    <w:basedOn w:val="Normal"/>
    <w:uiPriority w:val="34"/>
    <w:qFormat/>
    <w:rsid w:val="0025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7387">
      <w:bodyDiv w:val="1"/>
      <w:marLeft w:val="0"/>
      <w:marRight w:val="0"/>
      <w:marTop w:val="0"/>
      <w:marBottom w:val="0"/>
      <w:divBdr>
        <w:top w:val="none" w:sz="0" w:space="0" w:color="auto"/>
        <w:left w:val="none" w:sz="0" w:space="0" w:color="auto"/>
        <w:bottom w:val="none" w:sz="0" w:space="0" w:color="auto"/>
        <w:right w:val="none" w:sz="0" w:space="0" w:color="auto"/>
      </w:divBdr>
    </w:div>
    <w:div w:id="1536190225">
      <w:bodyDiv w:val="1"/>
      <w:marLeft w:val="0"/>
      <w:marRight w:val="0"/>
      <w:marTop w:val="0"/>
      <w:marBottom w:val="0"/>
      <w:divBdr>
        <w:top w:val="none" w:sz="0" w:space="0" w:color="auto"/>
        <w:left w:val="none" w:sz="0" w:space="0" w:color="auto"/>
        <w:bottom w:val="none" w:sz="0" w:space="0" w:color="auto"/>
        <w:right w:val="none" w:sz="0" w:space="0" w:color="auto"/>
      </w:divBdr>
    </w:div>
    <w:div w:id="19134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ny.cuny.edu/acces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ny.cuny.edu/about/integ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rajchel@ansi.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Lampousis</dc:creator>
  <cp:lastModifiedBy>Stephanie DeVries</cp:lastModifiedBy>
  <cp:revision>2</cp:revision>
  <cp:lastPrinted>2018-01-27T22:16:00Z</cp:lastPrinted>
  <dcterms:created xsi:type="dcterms:W3CDTF">2018-03-16T20:14:00Z</dcterms:created>
  <dcterms:modified xsi:type="dcterms:W3CDTF">2018-03-16T20:14:00Z</dcterms:modified>
</cp:coreProperties>
</file>