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7B051" w14:textId="77777777" w:rsidR="00DB603C" w:rsidRDefault="00694524" w:rsidP="006E6EDB">
      <w:pPr>
        <w:jc w:val="center"/>
        <w:rPr>
          <w:b/>
        </w:rPr>
      </w:pPr>
      <w:bookmarkStart w:id="0" w:name="_GoBack"/>
      <w:bookmarkEnd w:id="0"/>
      <w:r>
        <w:rPr>
          <w:b/>
        </w:rPr>
        <w:t>T&amp;E Processing –</w:t>
      </w:r>
      <w:r w:rsidR="006E6EDB">
        <w:rPr>
          <w:b/>
        </w:rPr>
        <w:t xml:space="preserve"> Year-end</w:t>
      </w:r>
    </w:p>
    <w:p w14:paraId="1633BFB6" w14:textId="77777777" w:rsidR="00B1501B" w:rsidRPr="006E14CE" w:rsidRDefault="00865BFE" w:rsidP="006E14CE">
      <w:pPr>
        <w:jc w:val="center"/>
        <w:rPr>
          <w:b/>
        </w:rPr>
      </w:pPr>
      <w:r w:rsidRPr="006E14CE">
        <w:rPr>
          <w:b/>
        </w:rPr>
        <w:t>Travel Authorizations</w:t>
      </w:r>
    </w:p>
    <w:p w14:paraId="5A4E6A02" w14:textId="77777777" w:rsidR="00865BFE" w:rsidRPr="009F61DD" w:rsidRDefault="00B1558C">
      <w:pPr>
        <w:rPr>
          <w:u w:val="single"/>
        </w:rPr>
      </w:pPr>
      <w:r>
        <w:rPr>
          <w:u w:val="single"/>
        </w:rPr>
        <w:t>Year End Actions</w:t>
      </w:r>
      <w:r w:rsidR="00865BFE" w:rsidRPr="009F61DD">
        <w:rPr>
          <w:u w:val="single"/>
        </w:rPr>
        <w:t>:</w:t>
      </w:r>
    </w:p>
    <w:p w14:paraId="0D45A4BF" w14:textId="77777777" w:rsidR="004770F1" w:rsidRPr="00BB4C8D" w:rsidRDefault="004770F1" w:rsidP="004770F1">
      <w:pPr>
        <w:pStyle w:val="ListParagraph"/>
        <w:numPr>
          <w:ilvl w:val="0"/>
          <w:numId w:val="7"/>
        </w:numPr>
        <w:spacing w:after="200" w:line="276" w:lineRule="auto"/>
      </w:pPr>
      <w:r w:rsidRPr="00A200A4">
        <w:rPr>
          <w:b/>
        </w:rPr>
        <w:t xml:space="preserve">Travel Authorizations are MANDATORY for all travel expenses. </w:t>
      </w:r>
      <w:r>
        <w:rPr>
          <w:b/>
        </w:rPr>
        <w:t xml:space="preserve">  If no TA exists then the user needs to fill out a paper TA, scan it and attach it to the expense report</w:t>
      </w:r>
    </w:p>
    <w:p w14:paraId="43CDFAF1" w14:textId="2947C9E5" w:rsidR="00865BFE" w:rsidRPr="00FC3741" w:rsidRDefault="00781D54" w:rsidP="00243924">
      <w:pPr>
        <w:pStyle w:val="ListParagraph"/>
        <w:numPr>
          <w:ilvl w:val="0"/>
          <w:numId w:val="7"/>
        </w:numPr>
        <w:spacing w:after="200" w:line="276" w:lineRule="auto"/>
        <w:rPr>
          <w:u w:val="single"/>
        </w:rPr>
      </w:pPr>
      <w:r w:rsidRPr="00FC3741">
        <w:t>For FY</w:t>
      </w:r>
      <w:r w:rsidR="00D0780B" w:rsidRPr="00FC3741">
        <w:t>’</w:t>
      </w:r>
      <w:r w:rsidRPr="00FC3741">
        <w:t>1</w:t>
      </w:r>
      <w:r w:rsidR="009A4252">
        <w:t>9</w:t>
      </w:r>
      <w:r w:rsidRPr="00FC3741">
        <w:t xml:space="preserve"> TA’s, w</w:t>
      </w:r>
      <w:r w:rsidR="00865BFE" w:rsidRPr="00FC3741">
        <w:t xml:space="preserve">hen the travel </w:t>
      </w:r>
      <w:r w:rsidR="00865BFE" w:rsidRPr="00FC3741">
        <w:rPr>
          <w:b/>
          <w:i/>
        </w:rPr>
        <w:t xml:space="preserve">has not taken place </w:t>
      </w:r>
      <w:r w:rsidR="00865BFE" w:rsidRPr="00FC3741">
        <w:t>and the</w:t>
      </w:r>
      <w:r w:rsidR="00B1558C" w:rsidRPr="00FC3741">
        <w:t xml:space="preserve"> approved</w:t>
      </w:r>
      <w:r w:rsidR="00865BFE" w:rsidRPr="00FC3741">
        <w:t xml:space="preserve"> Travel Authorization is not or will not be associated with an Expense Report</w:t>
      </w:r>
      <w:r w:rsidR="00660348" w:rsidRPr="00FC3741">
        <w:t>,</w:t>
      </w:r>
      <w:r w:rsidR="00865BFE" w:rsidRPr="00FC3741">
        <w:t xml:space="preserve"> cancel the Travel Authorization in CUNYfirst by June </w:t>
      </w:r>
      <w:r w:rsidR="004770F1" w:rsidRPr="00FC3741">
        <w:t>30</w:t>
      </w:r>
      <w:r w:rsidR="00865BFE" w:rsidRPr="00FC3741">
        <w:t xml:space="preserve"> to relieve the associated encumbrance and return funds to the budget.  This can only b</w:t>
      </w:r>
      <w:r w:rsidR="00E10CEA" w:rsidRPr="00FC3741">
        <w:t>e done by the user or the proxy</w:t>
      </w:r>
    </w:p>
    <w:p w14:paraId="5020DB4C" w14:textId="77777777" w:rsidR="005504CE" w:rsidRPr="00FC3741" w:rsidRDefault="005504CE" w:rsidP="00E10CEA">
      <w:pPr>
        <w:pStyle w:val="ListParagraph"/>
        <w:numPr>
          <w:ilvl w:val="2"/>
          <w:numId w:val="1"/>
        </w:numPr>
        <w:spacing w:after="200" w:line="276" w:lineRule="auto"/>
        <w:ind w:left="1170"/>
        <w:rPr>
          <w:u w:val="single"/>
        </w:rPr>
      </w:pPr>
      <w:r w:rsidRPr="00FC3741">
        <w:t xml:space="preserve">Use the query </w:t>
      </w:r>
      <w:r w:rsidRPr="00FC3741">
        <w:rPr>
          <w:rStyle w:val="psqrytitle"/>
        </w:rPr>
        <w:t>CU_FSTE_TA_STALE_RPTS - Stale Travel Authorizations</w:t>
      </w:r>
      <w:r w:rsidRPr="00FC3741">
        <w:t xml:space="preserve">  to identify stale Travel Authorizations</w:t>
      </w:r>
    </w:p>
    <w:p w14:paraId="1789D418" w14:textId="70E1F736" w:rsidR="00781D54" w:rsidRPr="00FC3741" w:rsidRDefault="00DC1768" w:rsidP="00243924">
      <w:pPr>
        <w:pStyle w:val="ListParagraph"/>
        <w:numPr>
          <w:ilvl w:val="0"/>
          <w:numId w:val="8"/>
        </w:numPr>
        <w:spacing w:after="200" w:line="276" w:lineRule="auto"/>
        <w:rPr>
          <w:u w:val="single"/>
        </w:rPr>
      </w:pPr>
      <w:r w:rsidRPr="00FC3741">
        <w:t xml:space="preserve">Travel Authorizations </w:t>
      </w:r>
      <w:r w:rsidR="00660348" w:rsidRPr="00FC3741">
        <w:t>approved</w:t>
      </w:r>
      <w:r w:rsidR="00190E3E" w:rsidRPr="00FC3741">
        <w:t xml:space="preserve"> in FY</w:t>
      </w:r>
      <w:r w:rsidR="00650A49" w:rsidRPr="00FC3741">
        <w:t>’</w:t>
      </w:r>
      <w:r w:rsidR="00190E3E" w:rsidRPr="00FC3741">
        <w:t>1</w:t>
      </w:r>
      <w:r w:rsidR="009A4252">
        <w:t>9</w:t>
      </w:r>
      <w:r w:rsidR="00190E3E" w:rsidRPr="00FC3741">
        <w:t xml:space="preserve"> </w:t>
      </w:r>
      <w:r w:rsidR="00660348" w:rsidRPr="00FC3741">
        <w:t>for</w:t>
      </w:r>
      <w:r w:rsidR="009A4252">
        <w:t xml:space="preserve"> travel planned for FY’20</w:t>
      </w:r>
      <w:r w:rsidR="00660348" w:rsidRPr="00FC3741">
        <w:t>:</w:t>
      </w:r>
    </w:p>
    <w:p w14:paraId="1D9A5C43" w14:textId="1B32A789" w:rsidR="00781D54" w:rsidRPr="00FC3741" w:rsidRDefault="00781D54" w:rsidP="00E10CEA">
      <w:pPr>
        <w:pStyle w:val="ListParagraph"/>
        <w:numPr>
          <w:ilvl w:val="2"/>
          <w:numId w:val="1"/>
        </w:numPr>
        <w:spacing w:after="200" w:line="276" w:lineRule="auto"/>
        <w:ind w:left="1170"/>
        <w:rPr>
          <w:u w:val="single"/>
        </w:rPr>
      </w:pPr>
      <w:r w:rsidRPr="00FC3741">
        <w:t>These Travel Authorizations have encumbrances booked against the FY’1</w:t>
      </w:r>
      <w:r w:rsidR="009A4252">
        <w:t>9</w:t>
      </w:r>
      <w:r w:rsidRPr="00FC3741">
        <w:t xml:space="preserve"> budget</w:t>
      </w:r>
    </w:p>
    <w:p w14:paraId="45D22B04" w14:textId="030958AE" w:rsidR="00781D54" w:rsidRPr="00FC3741" w:rsidRDefault="009A4252" w:rsidP="00E10CEA">
      <w:pPr>
        <w:pStyle w:val="ListParagraph"/>
        <w:numPr>
          <w:ilvl w:val="2"/>
          <w:numId w:val="1"/>
        </w:numPr>
        <w:spacing w:after="200" w:line="276" w:lineRule="auto"/>
        <w:ind w:left="1170"/>
        <w:rPr>
          <w:u w:val="single"/>
        </w:rPr>
      </w:pPr>
      <w:r>
        <w:t>After FY’20</w:t>
      </w:r>
      <w:r w:rsidR="00781D54" w:rsidRPr="00FC3741">
        <w:t xml:space="preserve"> budget is loaded in mid-July, these Travel Authorizations will be rolled over by Production Support and the enc</w:t>
      </w:r>
      <w:r>
        <w:t>umbrances re-established in FY’20</w:t>
      </w:r>
    </w:p>
    <w:p w14:paraId="2AC90688" w14:textId="4823B884" w:rsidR="009F61DD" w:rsidRPr="00DC1768" w:rsidRDefault="009F61DD" w:rsidP="00243924">
      <w:pPr>
        <w:pStyle w:val="ListParagraph"/>
        <w:numPr>
          <w:ilvl w:val="0"/>
          <w:numId w:val="9"/>
        </w:numPr>
        <w:spacing w:after="200" w:line="276" w:lineRule="auto"/>
        <w:rPr>
          <w:u w:val="single"/>
        </w:rPr>
      </w:pPr>
      <w:r>
        <w:t xml:space="preserve">Travel Authorizations created </w:t>
      </w:r>
      <w:r w:rsidR="00DC1768">
        <w:t xml:space="preserve">and submitted </w:t>
      </w:r>
      <w:r>
        <w:t xml:space="preserve">after July 1 will be </w:t>
      </w:r>
      <w:r w:rsidRPr="004A5F53">
        <w:t>for FY</w:t>
      </w:r>
      <w:r w:rsidR="00D0780B" w:rsidRPr="004A5F53">
        <w:t>’</w:t>
      </w:r>
      <w:r w:rsidR="009A4252">
        <w:t>20</w:t>
      </w:r>
      <w:r w:rsidRPr="004A5F53">
        <w:t xml:space="preserve">.   </w:t>
      </w:r>
      <w:r>
        <w:t>Budgets need to be loaded before</w:t>
      </w:r>
      <w:r w:rsidR="003B4738">
        <w:t xml:space="preserve"> they</w:t>
      </w:r>
      <w:r>
        <w:t xml:space="preserve"> can be budget checked to </w:t>
      </w:r>
      <w:r w:rsidRPr="004A5F53">
        <w:t>reflect FY</w:t>
      </w:r>
      <w:r w:rsidR="00D0780B" w:rsidRPr="004A5F53">
        <w:t>’</w:t>
      </w:r>
      <w:r w:rsidR="009A4252">
        <w:t>20</w:t>
      </w:r>
      <w:r w:rsidRPr="004A5F53">
        <w:t xml:space="preserve">.  </w:t>
      </w:r>
      <w:r>
        <w:t>All Business Units will be notified when budgets are loaded by the University Budget Office</w:t>
      </w:r>
    </w:p>
    <w:p w14:paraId="7D0C4D38" w14:textId="13D9B328" w:rsidR="00DC1768" w:rsidRPr="00694524" w:rsidRDefault="00DC1768" w:rsidP="00243924">
      <w:pPr>
        <w:pStyle w:val="ListParagraph"/>
        <w:numPr>
          <w:ilvl w:val="0"/>
          <w:numId w:val="9"/>
        </w:numPr>
        <w:spacing w:after="200" w:line="276" w:lineRule="auto"/>
        <w:rPr>
          <w:u w:val="single"/>
        </w:rPr>
      </w:pPr>
      <w:r>
        <w:t xml:space="preserve">On July </w:t>
      </w:r>
      <w:r w:rsidR="009A4252">
        <w:t>18</w:t>
      </w:r>
      <w:r>
        <w:t xml:space="preserve">, Production Support will cancel any unused </w:t>
      </w:r>
      <w:r w:rsidRPr="004A5F53">
        <w:t>FY</w:t>
      </w:r>
      <w:r w:rsidR="00D0780B" w:rsidRPr="004A5F53">
        <w:t>’</w:t>
      </w:r>
      <w:r w:rsidRPr="004A5F53">
        <w:t>1</w:t>
      </w:r>
      <w:r w:rsidR="009A4252">
        <w:t>9</w:t>
      </w:r>
      <w:r w:rsidRPr="00A51636">
        <w:rPr>
          <w:color w:val="FF0000"/>
        </w:rPr>
        <w:t xml:space="preserve"> </w:t>
      </w:r>
      <w:r>
        <w:t>Travel Authorizations based on travel dates</w:t>
      </w:r>
    </w:p>
    <w:p w14:paraId="5BFB57ED" w14:textId="1C9A8F8F" w:rsidR="00694524" w:rsidRPr="0048158A" w:rsidRDefault="00694524" w:rsidP="00243924">
      <w:pPr>
        <w:pStyle w:val="ListParagraph"/>
        <w:numPr>
          <w:ilvl w:val="0"/>
          <w:numId w:val="9"/>
        </w:numPr>
        <w:spacing w:after="200" w:line="276" w:lineRule="auto"/>
        <w:rPr>
          <w:u w:val="single"/>
        </w:rPr>
      </w:pPr>
      <w:r>
        <w:t xml:space="preserve">Any travel occurring up to and including </w:t>
      </w:r>
      <w:r w:rsidRPr="004A5F53">
        <w:t xml:space="preserve">June </w:t>
      </w:r>
      <w:r w:rsidR="00A51636" w:rsidRPr="004A5F53">
        <w:t>2</w:t>
      </w:r>
      <w:r w:rsidR="009A4252">
        <w:t>1st</w:t>
      </w:r>
      <w:r w:rsidRPr="004A5F53">
        <w:t xml:space="preserve"> can </w:t>
      </w:r>
      <w:r>
        <w:t>be submitted on one TA</w:t>
      </w:r>
      <w:r w:rsidR="009A4252">
        <w:t xml:space="preserve"> for FY’19</w:t>
      </w:r>
      <w:r>
        <w:t xml:space="preserve">.   </w:t>
      </w:r>
      <w:r w:rsidR="004770F1">
        <w:t xml:space="preserve">For travel between </w:t>
      </w:r>
      <w:r w:rsidR="004770F1" w:rsidRPr="004A5F53">
        <w:t xml:space="preserve">June </w:t>
      </w:r>
      <w:r w:rsidR="00A51636" w:rsidRPr="004A5F53">
        <w:t>2</w:t>
      </w:r>
      <w:r w:rsidR="009A4252">
        <w:t>2</w:t>
      </w:r>
      <w:r w:rsidR="004770F1" w:rsidRPr="004A5F53">
        <w:t xml:space="preserve"> </w:t>
      </w:r>
      <w:r w:rsidR="004770F1">
        <w:t>and June 30</w:t>
      </w:r>
      <w:r>
        <w:t xml:space="preserve">, separate TA’s </w:t>
      </w:r>
      <w:r w:rsidR="004770F1">
        <w:t xml:space="preserve">must </w:t>
      </w:r>
      <w:r w:rsidR="00416292">
        <w:t>be created</w:t>
      </w:r>
      <w:r>
        <w:t xml:space="preserve"> for travel card related expenses </w:t>
      </w:r>
      <w:r w:rsidR="00B66510">
        <w:t>(FY’20</w:t>
      </w:r>
      <w:r w:rsidR="007B042A">
        <w:t xml:space="preserve">) </w:t>
      </w:r>
      <w:r>
        <w:t>and employee reimbursed expenses</w:t>
      </w:r>
      <w:r w:rsidR="00B66510">
        <w:t xml:space="preserve"> (FY’19</w:t>
      </w:r>
      <w:r w:rsidR="007B042A">
        <w:t>)</w:t>
      </w:r>
      <w:r>
        <w:t>.</w:t>
      </w:r>
    </w:p>
    <w:p w14:paraId="5468FF3B" w14:textId="77777777" w:rsidR="00865BFE" w:rsidRDefault="003B4738" w:rsidP="00E10CEA">
      <w:pPr>
        <w:spacing w:after="200" w:line="276" w:lineRule="auto"/>
        <w:rPr>
          <w:u w:val="single"/>
        </w:rPr>
      </w:pPr>
      <w:r>
        <w:rPr>
          <w:u w:val="single"/>
        </w:rPr>
        <w:t xml:space="preserve">Year End </w:t>
      </w:r>
      <w:r w:rsidR="00B1558C">
        <w:rPr>
          <w:u w:val="single"/>
        </w:rPr>
        <w:t>Unique Scenarios</w:t>
      </w:r>
      <w:r w:rsidR="009F61DD">
        <w:rPr>
          <w:u w:val="single"/>
        </w:rPr>
        <w:t>:</w:t>
      </w:r>
    </w:p>
    <w:p w14:paraId="748F5580" w14:textId="7C35689D" w:rsidR="008511AD" w:rsidRPr="00714F83" w:rsidRDefault="008511AD" w:rsidP="00714F83">
      <w:pPr>
        <w:pStyle w:val="ListParagraph"/>
        <w:numPr>
          <w:ilvl w:val="0"/>
          <w:numId w:val="5"/>
        </w:numPr>
        <w:spacing w:after="200" w:line="276" w:lineRule="auto"/>
      </w:pPr>
      <w:r w:rsidRPr="00714F83">
        <w:t xml:space="preserve">If travel will complete by June </w:t>
      </w:r>
      <w:r w:rsidR="00A51636" w:rsidRPr="00D53EAA">
        <w:t>2</w:t>
      </w:r>
      <w:r w:rsidR="00B66510">
        <w:t>2</w:t>
      </w:r>
      <w:r w:rsidRPr="00D53EAA">
        <w:t>,</w:t>
      </w:r>
      <w:r w:rsidRPr="00714F83">
        <w:t xml:space="preserve"> create </w:t>
      </w:r>
      <w:r w:rsidR="00806A5A" w:rsidRPr="00714F83">
        <w:t>one travel authorization</w:t>
      </w:r>
      <w:r w:rsidRPr="00714F83">
        <w:t xml:space="preserve"> </w:t>
      </w:r>
      <w:r w:rsidRPr="00D53EAA">
        <w:t>for FY’1</w:t>
      </w:r>
      <w:r w:rsidR="00B66510">
        <w:t>9</w:t>
      </w:r>
      <w:r w:rsidRPr="00D53EAA">
        <w:t xml:space="preserve"> for </w:t>
      </w:r>
      <w:r w:rsidRPr="00714F83">
        <w:t>both travel card and employee paid expenses</w:t>
      </w:r>
    </w:p>
    <w:p w14:paraId="39CFF7BA" w14:textId="34D43208" w:rsidR="008511AD" w:rsidRPr="00714F83" w:rsidRDefault="008511AD" w:rsidP="00714F83">
      <w:pPr>
        <w:pStyle w:val="ListParagraph"/>
        <w:numPr>
          <w:ilvl w:val="0"/>
          <w:numId w:val="5"/>
        </w:numPr>
        <w:spacing w:after="200" w:line="276" w:lineRule="auto"/>
      </w:pPr>
      <w:r w:rsidRPr="00714F83">
        <w:t xml:space="preserve">If travel will complete between June </w:t>
      </w:r>
      <w:r w:rsidR="00A51636" w:rsidRPr="00D53EAA">
        <w:t>2</w:t>
      </w:r>
      <w:r w:rsidR="00B66510">
        <w:t>3</w:t>
      </w:r>
      <w:r w:rsidRPr="00A51636">
        <w:rPr>
          <w:color w:val="FF0000"/>
        </w:rPr>
        <w:t xml:space="preserve"> </w:t>
      </w:r>
      <w:r w:rsidRPr="00714F83">
        <w:t xml:space="preserve">and June 30 create two </w:t>
      </w:r>
      <w:r w:rsidR="00806A5A" w:rsidRPr="00714F83">
        <w:t>travel authorizations</w:t>
      </w:r>
      <w:r w:rsidRPr="00714F83">
        <w:t xml:space="preserve">:  one for travel card </w:t>
      </w:r>
      <w:r w:rsidRPr="00D53EAA">
        <w:t>transactions (FY’</w:t>
      </w:r>
      <w:r w:rsidR="00B66510">
        <w:t>20</w:t>
      </w:r>
      <w:r w:rsidRPr="00D53EAA">
        <w:t>) and one for employee paid expenses (FY’1</w:t>
      </w:r>
      <w:r w:rsidR="00B66510">
        <w:t>9</w:t>
      </w:r>
      <w:r w:rsidRPr="00D53EAA">
        <w:t>)</w:t>
      </w:r>
    </w:p>
    <w:p w14:paraId="4F420867" w14:textId="57BFE4B3" w:rsidR="001018D8" w:rsidRPr="001018D8" w:rsidRDefault="00DB0365" w:rsidP="00714F83">
      <w:pPr>
        <w:pStyle w:val="ListParagraph"/>
        <w:numPr>
          <w:ilvl w:val="0"/>
          <w:numId w:val="5"/>
        </w:numPr>
        <w:spacing w:after="200" w:line="276" w:lineRule="auto"/>
        <w:rPr>
          <w:u w:val="single"/>
        </w:rPr>
      </w:pPr>
      <w:r>
        <w:t>If</w:t>
      </w:r>
      <w:r w:rsidR="00E10CEA">
        <w:t xml:space="preserve"> travel spans </w:t>
      </w:r>
      <w:r w:rsidR="00E10CEA" w:rsidRPr="00D53EAA">
        <w:t>FY</w:t>
      </w:r>
      <w:r w:rsidR="00D0780B" w:rsidRPr="00D53EAA">
        <w:t>’</w:t>
      </w:r>
      <w:r w:rsidR="00E10CEA" w:rsidRPr="00D53EAA">
        <w:t>1</w:t>
      </w:r>
      <w:r w:rsidR="00B66510">
        <w:t>9</w:t>
      </w:r>
      <w:r w:rsidR="00E10CEA" w:rsidRPr="00D53EAA">
        <w:t xml:space="preserve"> and FY</w:t>
      </w:r>
      <w:r w:rsidR="00D0780B" w:rsidRPr="00D53EAA">
        <w:t>’</w:t>
      </w:r>
      <w:r w:rsidR="00B66510">
        <w:t>20</w:t>
      </w:r>
      <w:r w:rsidR="00173019" w:rsidRPr="00A51636">
        <w:rPr>
          <w:color w:val="FF0000"/>
        </w:rPr>
        <w:t xml:space="preserve"> </w:t>
      </w:r>
      <w:r w:rsidR="004770F1">
        <w:t>and expenses are only “</w:t>
      </w:r>
      <w:r w:rsidR="00173019">
        <w:t>employee paid</w:t>
      </w:r>
      <w:r w:rsidR="004770F1">
        <w:t>”</w:t>
      </w:r>
      <w:r w:rsidR="00E10CEA">
        <w:t xml:space="preserve"> </w:t>
      </w:r>
      <w:r w:rsidR="003B4738">
        <w:t>expenses</w:t>
      </w:r>
      <w:r w:rsidR="004770F1">
        <w:t xml:space="preserve"> </w:t>
      </w:r>
      <w:r w:rsidR="00E10CEA">
        <w:t>(</w:t>
      </w:r>
      <w:r w:rsidR="004770F1">
        <w:t xml:space="preserve"> for </w:t>
      </w:r>
      <w:r w:rsidR="00E10CEA">
        <w:t>example</w:t>
      </w:r>
      <w:r w:rsidR="00173019">
        <w:t>,</w:t>
      </w:r>
      <w:r w:rsidR="00E10CEA">
        <w:t xml:space="preserve"> </w:t>
      </w:r>
      <w:r w:rsidR="001018D8">
        <w:t xml:space="preserve">travel begins on June </w:t>
      </w:r>
      <w:r w:rsidR="00A51636">
        <w:rPr>
          <w:color w:val="FF0000"/>
        </w:rPr>
        <w:t>23</w:t>
      </w:r>
      <w:r w:rsidR="001018D8" w:rsidRPr="00A51636">
        <w:rPr>
          <w:color w:val="FF0000"/>
        </w:rPr>
        <w:t xml:space="preserve"> </w:t>
      </w:r>
      <w:r w:rsidR="001018D8">
        <w:t xml:space="preserve">and ends on July </w:t>
      </w:r>
      <w:r w:rsidR="00A51636" w:rsidRPr="00A51636">
        <w:rPr>
          <w:color w:val="FF0000"/>
        </w:rPr>
        <w:t>7</w:t>
      </w:r>
      <w:r w:rsidR="001018D8">
        <w:t>)</w:t>
      </w:r>
      <w:r>
        <w:t xml:space="preserve"> create separate TA</w:t>
      </w:r>
      <w:r w:rsidR="004770F1">
        <w:t>’</w:t>
      </w:r>
      <w:r>
        <w:t>s:</w:t>
      </w:r>
    </w:p>
    <w:p w14:paraId="33492FC2" w14:textId="765D9586" w:rsidR="001018D8" w:rsidRPr="00D53EAA" w:rsidRDefault="001018D8" w:rsidP="001018D8">
      <w:pPr>
        <w:pStyle w:val="ListParagraph"/>
        <w:numPr>
          <w:ilvl w:val="2"/>
          <w:numId w:val="5"/>
        </w:numPr>
        <w:spacing w:after="200" w:line="276" w:lineRule="auto"/>
        <w:rPr>
          <w:u w:val="single"/>
        </w:rPr>
      </w:pPr>
      <w:r w:rsidRPr="00D53EAA">
        <w:t>One for FY</w:t>
      </w:r>
      <w:r w:rsidR="00D0780B" w:rsidRPr="00D53EAA">
        <w:t>’</w:t>
      </w:r>
      <w:r w:rsidRPr="00D53EAA">
        <w:t>1</w:t>
      </w:r>
      <w:r w:rsidR="00B66510">
        <w:t>9</w:t>
      </w:r>
      <w:r w:rsidRPr="00D53EAA">
        <w:t xml:space="preserve"> travel dates</w:t>
      </w:r>
    </w:p>
    <w:p w14:paraId="19BA053D" w14:textId="450EF4D5" w:rsidR="001018D8" w:rsidRPr="00243924" w:rsidRDefault="001018D8" w:rsidP="001018D8">
      <w:pPr>
        <w:pStyle w:val="ListParagraph"/>
        <w:numPr>
          <w:ilvl w:val="2"/>
          <w:numId w:val="5"/>
        </w:numPr>
        <w:spacing w:after="200" w:line="276" w:lineRule="auto"/>
        <w:rPr>
          <w:u w:val="single"/>
        </w:rPr>
      </w:pPr>
      <w:r w:rsidRPr="00D53EAA">
        <w:t>One for FY</w:t>
      </w:r>
      <w:r w:rsidR="00D0780B" w:rsidRPr="00D53EAA">
        <w:t>’</w:t>
      </w:r>
      <w:r w:rsidR="00B66510">
        <w:t>20</w:t>
      </w:r>
      <w:r w:rsidRPr="00D53EAA">
        <w:t xml:space="preserve"> </w:t>
      </w:r>
      <w:r>
        <w:t>travel dates</w:t>
      </w:r>
    </w:p>
    <w:p w14:paraId="1067ADE2" w14:textId="77777777" w:rsidR="004770F1" w:rsidRDefault="004770F1" w:rsidP="00243924">
      <w:pPr>
        <w:pStyle w:val="ListParagraph"/>
        <w:jc w:val="center"/>
        <w:rPr>
          <w:b/>
        </w:rPr>
      </w:pPr>
    </w:p>
    <w:p w14:paraId="74867DD5" w14:textId="77777777" w:rsidR="004770F1" w:rsidRDefault="004770F1" w:rsidP="00243924">
      <w:pPr>
        <w:pStyle w:val="ListParagraph"/>
        <w:jc w:val="center"/>
        <w:rPr>
          <w:b/>
        </w:rPr>
      </w:pPr>
    </w:p>
    <w:p w14:paraId="66964033" w14:textId="77777777" w:rsidR="004770F1" w:rsidRDefault="004770F1" w:rsidP="00243924">
      <w:pPr>
        <w:pStyle w:val="ListParagraph"/>
        <w:jc w:val="center"/>
        <w:rPr>
          <w:b/>
        </w:rPr>
      </w:pPr>
    </w:p>
    <w:p w14:paraId="7356553D" w14:textId="77777777" w:rsidR="00714F83" w:rsidRDefault="00714F83" w:rsidP="00243924">
      <w:pPr>
        <w:pStyle w:val="ListParagraph"/>
        <w:jc w:val="center"/>
        <w:rPr>
          <w:b/>
        </w:rPr>
      </w:pPr>
    </w:p>
    <w:p w14:paraId="52110B5B" w14:textId="77777777" w:rsidR="00714F83" w:rsidRDefault="00714F83" w:rsidP="00243924">
      <w:pPr>
        <w:pStyle w:val="ListParagraph"/>
        <w:jc w:val="center"/>
        <w:rPr>
          <w:b/>
        </w:rPr>
      </w:pPr>
    </w:p>
    <w:p w14:paraId="1D8E6305" w14:textId="77777777" w:rsidR="00714F83" w:rsidRDefault="00714F83" w:rsidP="00243924">
      <w:pPr>
        <w:pStyle w:val="ListParagraph"/>
        <w:jc w:val="center"/>
        <w:rPr>
          <w:b/>
        </w:rPr>
      </w:pPr>
    </w:p>
    <w:p w14:paraId="7A7978AD" w14:textId="77777777" w:rsidR="00714F83" w:rsidRDefault="00714F83" w:rsidP="00243924">
      <w:pPr>
        <w:pStyle w:val="ListParagraph"/>
        <w:jc w:val="center"/>
        <w:rPr>
          <w:b/>
        </w:rPr>
      </w:pPr>
    </w:p>
    <w:p w14:paraId="2D29CD0E" w14:textId="77777777" w:rsidR="00243924" w:rsidRPr="00243924" w:rsidRDefault="00243924" w:rsidP="00243924">
      <w:pPr>
        <w:pStyle w:val="ListParagraph"/>
        <w:jc w:val="center"/>
        <w:rPr>
          <w:b/>
        </w:rPr>
      </w:pPr>
      <w:r>
        <w:rPr>
          <w:b/>
        </w:rPr>
        <w:lastRenderedPageBreak/>
        <w:t>Expense Reports</w:t>
      </w:r>
    </w:p>
    <w:p w14:paraId="37AC5479" w14:textId="77777777" w:rsidR="00243924" w:rsidRPr="009F61DD" w:rsidRDefault="00B1558C" w:rsidP="00243924">
      <w:pPr>
        <w:rPr>
          <w:u w:val="single"/>
        </w:rPr>
      </w:pPr>
      <w:r>
        <w:rPr>
          <w:u w:val="single"/>
        </w:rPr>
        <w:t>Year End Actions</w:t>
      </w:r>
      <w:r w:rsidR="00243924" w:rsidRPr="009F61DD">
        <w:rPr>
          <w:u w:val="single"/>
        </w:rPr>
        <w:t>:</w:t>
      </w:r>
    </w:p>
    <w:p w14:paraId="69317D3F" w14:textId="3F50DE07" w:rsidR="00A200A4" w:rsidRPr="00BB4C8D" w:rsidRDefault="00A200A4" w:rsidP="00A200A4">
      <w:pPr>
        <w:pStyle w:val="ListParagraph"/>
        <w:numPr>
          <w:ilvl w:val="0"/>
          <w:numId w:val="6"/>
        </w:numPr>
        <w:spacing w:after="200" w:line="276" w:lineRule="auto"/>
      </w:pPr>
      <w:r w:rsidRPr="00A200A4">
        <w:rPr>
          <w:b/>
        </w:rPr>
        <w:t xml:space="preserve">If no TA has been </w:t>
      </w:r>
      <w:r w:rsidR="000F00D4">
        <w:rPr>
          <w:b/>
        </w:rPr>
        <w:t xml:space="preserve">created and an expense report is created without a TA, </w:t>
      </w:r>
      <w:r w:rsidRPr="00A200A4">
        <w:rPr>
          <w:b/>
        </w:rPr>
        <w:t xml:space="preserve">the </w:t>
      </w:r>
      <w:r w:rsidR="000F00D4">
        <w:rPr>
          <w:b/>
        </w:rPr>
        <w:t>expense</w:t>
      </w:r>
      <w:r w:rsidRPr="00A200A4">
        <w:rPr>
          <w:b/>
        </w:rPr>
        <w:t xml:space="preserve"> will be booked in the fiscal year in which the Expense Report is </w:t>
      </w:r>
      <w:r w:rsidR="00BB4C8D">
        <w:rPr>
          <w:b/>
        </w:rPr>
        <w:t>submitted</w:t>
      </w:r>
      <w:r w:rsidR="00A4167D">
        <w:rPr>
          <w:b/>
        </w:rPr>
        <w:t xml:space="preserve">.  The prepay auditor will have </w:t>
      </w:r>
      <w:r w:rsidR="00A4167D" w:rsidRPr="00EF4800">
        <w:rPr>
          <w:b/>
        </w:rPr>
        <w:t xml:space="preserve">until July </w:t>
      </w:r>
      <w:r w:rsidR="00A51636" w:rsidRPr="00EF4800">
        <w:rPr>
          <w:b/>
        </w:rPr>
        <w:t>1</w:t>
      </w:r>
      <w:r w:rsidR="00546116">
        <w:rPr>
          <w:b/>
        </w:rPr>
        <w:t>8</w:t>
      </w:r>
      <w:r w:rsidR="00A51636" w:rsidRPr="00EF4800">
        <w:rPr>
          <w:b/>
          <w:vertAlign w:val="superscript"/>
        </w:rPr>
        <w:t>th</w:t>
      </w:r>
      <w:r w:rsidR="00A51636" w:rsidRPr="00EF4800">
        <w:rPr>
          <w:b/>
        </w:rPr>
        <w:t xml:space="preserve"> </w:t>
      </w:r>
      <w:r w:rsidR="00A4167D" w:rsidRPr="00EF4800">
        <w:rPr>
          <w:b/>
        </w:rPr>
        <w:t xml:space="preserve">to change </w:t>
      </w:r>
      <w:r w:rsidR="004770F1" w:rsidRPr="00EF4800">
        <w:rPr>
          <w:b/>
        </w:rPr>
        <w:t xml:space="preserve">the accounting date </w:t>
      </w:r>
      <w:r w:rsidR="00A4167D" w:rsidRPr="00EF4800">
        <w:rPr>
          <w:b/>
        </w:rPr>
        <w:t>to June 30 if expenses are for FY</w:t>
      </w:r>
      <w:r w:rsidR="004770F1" w:rsidRPr="00EF4800">
        <w:rPr>
          <w:b/>
        </w:rPr>
        <w:t>’</w:t>
      </w:r>
      <w:r w:rsidR="00A4167D" w:rsidRPr="00EF4800">
        <w:rPr>
          <w:b/>
        </w:rPr>
        <w:t>1</w:t>
      </w:r>
      <w:r w:rsidR="00B66510">
        <w:rPr>
          <w:b/>
        </w:rPr>
        <w:t>9</w:t>
      </w:r>
    </w:p>
    <w:p w14:paraId="2A9ECB2E" w14:textId="77777777" w:rsidR="00BB4C8D" w:rsidRDefault="00BB4C8D" w:rsidP="00A200A4">
      <w:pPr>
        <w:pStyle w:val="ListParagraph"/>
        <w:numPr>
          <w:ilvl w:val="0"/>
          <w:numId w:val="6"/>
        </w:numPr>
        <w:spacing w:after="200" w:line="276" w:lineRule="auto"/>
      </w:pPr>
      <w:r>
        <w:t>If an expense report is created from a travel authorization, the expense report will inherit the budget date from the TA</w:t>
      </w:r>
    </w:p>
    <w:p w14:paraId="28E56FC4" w14:textId="77BBA5E1" w:rsidR="00A200A4" w:rsidRDefault="00A200A4" w:rsidP="00A200A4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From July 1 through </w:t>
      </w:r>
      <w:r w:rsidRPr="00EF4800">
        <w:t xml:space="preserve">July </w:t>
      </w:r>
      <w:r w:rsidR="00A51636" w:rsidRPr="00EF4800">
        <w:t>1</w:t>
      </w:r>
      <w:r w:rsidR="00546116">
        <w:t>8</w:t>
      </w:r>
      <w:r w:rsidRPr="00EF4800">
        <w:t>, the prepay auditor will have the ability to change the accounting date to June 30 for FY</w:t>
      </w:r>
      <w:r w:rsidR="004770F1" w:rsidRPr="00EF4800">
        <w:t>’</w:t>
      </w:r>
      <w:r w:rsidRPr="00EF4800">
        <w:t>1</w:t>
      </w:r>
      <w:r w:rsidR="00B66510">
        <w:t>9</w:t>
      </w:r>
      <w:r w:rsidRPr="00EF4800">
        <w:t xml:space="preserve"> related expense reports submitted during this time period.  This feature will be turned OFF at the end of business</w:t>
      </w:r>
      <w:r w:rsidR="00BB4C8D" w:rsidRPr="00EF4800">
        <w:t xml:space="preserve"> on</w:t>
      </w:r>
      <w:r w:rsidRPr="00EF4800">
        <w:t xml:space="preserve"> July </w:t>
      </w:r>
      <w:r w:rsidR="00A51636" w:rsidRPr="00EF4800">
        <w:t>1</w:t>
      </w:r>
      <w:r w:rsidR="00546116">
        <w:t>8</w:t>
      </w:r>
      <w:r w:rsidR="004770F1" w:rsidRPr="00EF4800">
        <w:t>.</w:t>
      </w:r>
      <w:r w:rsidRPr="00EF4800">
        <w:t xml:space="preserve"> </w:t>
      </w:r>
    </w:p>
    <w:p w14:paraId="393E1CC0" w14:textId="3B585676" w:rsidR="00A86980" w:rsidRDefault="00A86980" w:rsidP="00A200A4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No </w:t>
      </w:r>
      <w:r w:rsidR="00B66510">
        <w:t>FY’20</w:t>
      </w:r>
      <w:r w:rsidRPr="00A51636">
        <w:rPr>
          <w:color w:val="FF0000"/>
        </w:rPr>
        <w:t xml:space="preserve"> </w:t>
      </w:r>
      <w:r>
        <w:t xml:space="preserve">expense reports should be </w:t>
      </w:r>
      <w:r w:rsidR="003A4B34">
        <w:t xml:space="preserve">created from July 1 – July </w:t>
      </w:r>
      <w:r w:rsidR="00EF4800">
        <w:t>31</w:t>
      </w:r>
      <w:r w:rsidR="003A4B34">
        <w:t>.  The prepay auditor should send all</w:t>
      </w:r>
      <w:r w:rsidR="00B66510">
        <w:t xml:space="preserve"> FY’20</w:t>
      </w:r>
      <w:r w:rsidR="003A4B34" w:rsidRPr="00EF4800">
        <w:t xml:space="preserve"> </w:t>
      </w:r>
      <w:r w:rsidR="003A4B34">
        <w:t xml:space="preserve">expense reports back to the expense user. </w:t>
      </w:r>
    </w:p>
    <w:p w14:paraId="04FD73B2" w14:textId="411F53A4" w:rsidR="00677CCB" w:rsidRDefault="00677CCB" w:rsidP="00A200A4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Production Support will send back all </w:t>
      </w:r>
      <w:r w:rsidRPr="00EF4800">
        <w:t xml:space="preserve">unapproved </w:t>
      </w:r>
      <w:r w:rsidR="00BD07F8" w:rsidRPr="00EF4800">
        <w:t>FY</w:t>
      </w:r>
      <w:r w:rsidR="00D0780B" w:rsidRPr="00EF4800">
        <w:t>’</w:t>
      </w:r>
      <w:r w:rsidR="00BD07F8" w:rsidRPr="00EF4800">
        <w:t>1</w:t>
      </w:r>
      <w:r w:rsidR="00B66510">
        <w:t>9</w:t>
      </w:r>
      <w:r w:rsidR="00BD07F8" w:rsidRPr="00EF4800">
        <w:t xml:space="preserve"> </w:t>
      </w:r>
      <w:r w:rsidRPr="00EF4800">
        <w:t>expense reports</w:t>
      </w:r>
      <w:r w:rsidR="005B6C00" w:rsidRPr="00EF4800">
        <w:t xml:space="preserve"> on July </w:t>
      </w:r>
      <w:r w:rsidR="00A51636" w:rsidRPr="00EF4800">
        <w:t>1</w:t>
      </w:r>
      <w:r w:rsidR="00B66510">
        <w:t>6</w:t>
      </w:r>
      <w:r w:rsidRPr="00EF4800">
        <w:t xml:space="preserve">.  Those </w:t>
      </w:r>
      <w:r>
        <w:t>with travel authorizations will be deleted</w:t>
      </w:r>
      <w:r w:rsidR="00B1558C">
        <w:t xml:space="preserve">. The expense </w:t>
      </w:r>
      <w:r w:rsidR="004770F1">
        <w:t xml:space="preserve">user </w:t>
      </w:r>
      <w:r w:rsidR="00B1558C">
        <w:t xml:space="preserve">must then create a new Expense Report and the expenses will </w:t>
      </w:r>
      <w:r w:rsidR="004770F1">
        <w:t xml:space="preserve">be </w:t>
      </w:r>
      <w:r w:rsidR="00B1558C" w:rsidRPr="00EF4800">
        <w:t>charged to FY</w:t>
      </w:r>
      <w:r w:rsidR="004770F1" w:rsidRPr="00EF4800">
        <w:t>’</w:t>
      </w:r>
      <w:r w:rsidR="00B66510">
        <w:t>20</w:t>
      </w:r>
      <w:r w:rsidR="00B1558C" w:rsidRPr="00EF4800">
        <w:t>.</w:t>
      </w:r>
    </w:p>
    <w:p w14:paraId="0A4C1DB4" w14:textId="5D1703A0" w:rsidR="004770F1" w:rsidRPr="00EF4800" w:rsidRDefault="004770F1" w:rsidP="00A200A4">
      <w:pPr>
        <w:pStyle w:val="ListParagraph"/>
        <w:numPr>
          <w:ilvl w:val="0"/>
          <w:numId w:val="6"/>
        </w:numPr>
        <w:spacing w:after="200" w:line="276" w:lineRule="auto"/>
      </w:pPr>
      <w:r>
        <w:t xml:space="preserve">Expense report processing will be put on hold </w:t>
      </w:r>
      <w:r w:rsidR="00A86980">
        <w:t xml:space="preserve">from July </w:t>
      </w:r>
      <w:r w:rsidR="00EF4800" w:rsidRPr="00EF4800">
        <w:t>1</w:t>
      </w:r>
      <w:r w:rsidR="00546116">
        <w:t>8</w:t>
      </w:r>
      <w:r w:rsidR="00A86980" w:rsidRPr="00EF4800">
        <w:t xml:space="preserve"> </w:t>
      </w:r>
      <w:r>
        <w:t>until after the credit card year-end processing is complete</w:t>
      </w:r>
      <w:r w:rsidR="00A86980">
        <w:t xml:space="preserve"> (e</w:t>
      </w:r>
      <w:r w:rsidR="00A86980" w:rsidRPr="00EF4800">
        <w:t xml:space="preserve">xpected date July </w:t>
      </w:r>
      <w:r w:rsidR="00EF4800" w:rsidRPr="00EF4800">
        <w:t>31</w:t>
      </w:r>
      <w:r w:rsidR="00A86980" w:rsidRPr="00EF4800">
        <w:t>)</w:t>
      </w:r>
    </w:p>
    <w:p w14:paraId="251C320C" w14:textId="10A9D507" w:rsidR="00A200A4" w:rsidRPr="00EF4800" w:rsidRDefault="00A200A4" w:rsidP="00A200A4">
      <w:pPr>
        <w:pStyle w:val="ListParagraph"/>
        <w:numPr>
          <w:ilvl w:val="0"/>
          <w:numId w:val="6"/>
        </w:numPr>
        <w:spacing w:after="200" w:line="276" w:lineRule="auto"/>
      </w:pPr>
      <w:r w:rsidRPr="00EF4800">
        <w:t xml:space="preserve">Any expense reports entered on or after July </w:t>
      </w:r>
      <w:r w:rsidR="00A51636" w:rsidRPr="00EF4800">
        <w:t>1</w:t>
      </w:r>
      <w:r w:rsidR="00546116">
        <w:t>8</w:t>
      </w:r>
      <w:r w:rsidRPr="00EF4800">
        <w:t xml:space="preserve"> will </w:t>
      </w:r>
      <w:r w:rsidR="00BB4C8D" w:rsidRPr="00EF4800">
        <w:t xml:space="preserve">hit </w:t>
      </w:r>
      <w:r w:rsidRPr="00EF4800">
        <w:t>the FY</w:t>
      </w:r>
      <w:r w:rsidR="004770F1" w:rsidRPr="00EF4800">
        <w:t>’</w:t>
      </w:r>
      <w:r w:rsidR="00B66510">
        <w:t>20</w:t>
      </w:r>
      <w:r w:rsidRPr="00EF4800">
        <w:t xml:space="preserve"> budget even if travel took place in FY</w:t>
      </w:r>
      <w:r w:rsidR="004770F1" w:rsidRPr="00EF4800">
        <w:t>’</w:t>
      </w:r>
      <w:r w:rsidRPr="00EF4800">
        <w:t>1</w:t>
      </w:r>
      <w:r w:rsidR="00B66510">
        <w:t>9</w:t>
      </w:r>
    </w:p>
    <w:p w14:paraId="45B8BDEA" w14:textId="77777777" w:rsidR="00BB4C8D" w:rsidRDefault="00BB4C8D" w:rsidP="00BB4C8D">
      <w:pPr>
        <w:pStyle w:val="ListParagraph"/>
        <w:numPr>
          <w:ilvl w:val="0"/>
          <w:numId w:val="6"/>
        </w:numPr>
        <w:spacing w:after="200" w:line="276" w:lineRule="auto"/>
      </w:pPr>
      <w:r>
        <w:t>ALL expense reimbursements should be processed through the T&amp;E module.  No non-PO vouchers should be entered directly in AP</w:t>
      </w:r>
    </w:p>
    <w:p w14:paraId="5B5AA5C1" w14:textId="6518075F" w:rsidR="00BB4C8D" w:rsidRDefault="00B66510" w:rsidP="00416292">
      <w:pPr>
        <w:pStyle w:val="ListParagraph"/>
        <w:numPr>
          <w:ilvl w:val="1"/>
          <w:numId w:val="6"/>
        </w:numPr>
        <w:spacing w:after="200" w:line="276" w:lineRule="auto"/>
      </w:pPr>
      <w:r>
        <w:t>All expense reports for FY’19</w:t>
      </w:r>
      <w:r w:rsidR="00654DEF">
        <w:t xml:space="preserve"> </w:t>
      </w:r>
      <w:r w:rsidR="00BB4C8D">
        <w:t>travel must comply with the following submission and approval calendar and guidelines:</w:t>
      </w:r>
    </w:p>
    <w:p w14:paraId="3F95BE98" w14:textId="77777777" w:rsidR="00BB4C8D" w:rsidRDefault="00BB4C8D" w:rsidP="00714F83">
      <w:pPr>
        <w:pStyle w:val="ListParagraph"/>
        <w:numPr>
          <w:ilvl w:val="2"/>
          <w:numId w:val="6"/>
        </w:numPr>
        <w:spacing w:after="200" w:line="276" w:lineRule="auto"/>
      </w:pPr>
      <w:r>
        <w:t>Approvals must include Supervisors, Department Approvers (if required by the Business Unit) and the AP approver</w:t>
      </w:r>
    </w:p>
    <w:p w14:paraId="6EBDB31E" w14:textId="64B7E570" w:rsidR="003B4738" w:rsidRPr="004770F1" w:rsidRDefault="00694524" w:rsidP="009F61DD">
      <w:pPr>
        <w:pStyle w:val="ListParagraph"/>
        <w:numPr>
          <w:ilvl w:val="0"/>
          <w:numId w:val="6"/>
        </w:numPr>
        <w:spacing w:after="200" w:line="276" w:lineRule="auto"/>
        <w:rPr>
          <w:u w:val="single"/>
        </w:rPr>
      </w:pPr>
      <w:r>
        <w:t xml:space="preserve">Any travel occurring up to and including June </w:t>
      </w:r>
      <w:r w:rsidR="00B66510">
        <w:t>22nd</w:t>
      </w:r>
      <w:r w:rsidR="00A51636" w:rsidRPr="00654DEF">
        <w:t xml:space="preserve"> </w:t>
      </w:r>
      <w:r w:rsidRPr="00654DEF">
        <w:t>ca</w:t>
      </w:r>
      <w:r>
        <w:t xml:space="preserve">n be submitted on one Expense Report.   </w:t>
      </w:r>
    </w:p>
    <w:p w14:paraId="7E8D874C" w14:textId="77777777" w:rsidR="00243924" w:rsidRDefault="00B1558C" w:rsidP="00243924">
      <w:pPr>
        <w:spacing w:after="200" w:line="276" w:lineRule="auto"/>
        <w:rPr>
          <w:u w:val="single"/>
        </w:rPr>
      </w:pPr>
      <w:r>
        <w:rPr>
          <w:u w:val="single"/>
        </w:rPr>
        <w:t>Year End Unique Scenarios</w:t>
      </w:r>
      <w:r w:rsidR="00243924">
        <w:rPr>
          <w:u w:val="single"/>
        </w:rPr>
        <w:t>:</w:t>
      </w:r>
    </w:p>
    <w:p w14:paraId="22C3877C" w14:textId="3FF919BB" w:rsidR="00416292" w:rsidRPr="00714F83" w:rsidRDefault="00416292" w:rsidP="00D0780B">
      <w:pPr>
        <w:pStyle w:val="ListParagraph"/>
        <w:numPr>
          <w:ilvl w:val="1"/>
          <w:numId w:val="5"/>
        </w:numPr>
        <w:spacing w:after="200" w:line="276" w:lineRule="auto"/>
        <w:rPr>
          <w:b/>
        </w:rPr>
      </w:pPr>
      <w:r w:rsidRPr="00714F83">
        <w:rPr>
          <w:b/>
        </w:rPr>
        <w:t xml:space="preserve">During the period from </w:t>
      </w:r>
      <w:r w:rsidR="00454277" w:rsidRPr="00714F83">
        <w:rPr>
          <w:b/>
        </w:rPr>
        <w:t>July 1</w:t>
      </w:r>
      <w:r w:rsidRPr="00714F83">
        <w:rPr>
          <w:b/>
        </w:rPr>
        <w:t xml:space="preserve"> through July </w:t>
      </w:r>
      <w:r w:rsidR="00654DEF">
        <w:rPr>
          <w:b/>
        </w:rPr>
        <w:t>1</w:t>
      </w:r>
      <w:r w:rsidR="00546116">
        <w:rPr>
          <w:b/>
        </w:rPr>
        <w:t>8</w:t>
      </w:r>
      <w:r w:rsidRPr="00714F83">
        <w:rPr>
          <w:b/>
        </w:rPr>
        <w:t xml:space="preserve">, only Expense Reports for </w:t>
      </w:r>
      <w:r w:rsidRPr="00654DEF">
        <w:rPr>
          <w:b/>
        </w:rPr>
        <w:t>FY’1</w:t>
      </w:r>
      <w:r w:rsidR="00B66510">
        <w:rPr>
          <w:b/>
        </w:rPr>
        <w:t>9</w:t>
      </w:r>
      <w:r w:rsidRPr="00654DEF">
        <w:rPr>
          <w:b/>
        </w:rPr>
        <w:t xml:space="preserve"> can </w:t>
      </w:r>
      <w:r w:rsidRPr="00714F83">
        <w:rPr>
          <w:b/>
        </w:rPr>
        <w:t>be submitted or approved.</w:t>
      </w:r>
      <w:r w:rsidR="00454277" w:rsidRPr="00900877">
        <w:rPr>
          <w:b/>
        </w:rPr>
        <w:t xml:space="preserve">  </w:t>
      </w:r>
      <w:r w:rsidR="00454277">
        <w:t xml:space="preserve">The prepay auditor should send </w:t>
      </w:r>
      <w:r w:rsidR="00900877">
        <w:t>all FY’20</w:t>
      </w:r>
      <w:r w:rsidR="00454277" w:rsidRPr="00654DEF">
        <w:t xml:space="preserve"> </w:t>
      </w:r>
      <w:r w:rsidR="00454277">
        <w:t xml:space="preserve">expense reports back to the expense user. </w:t>
      </w:r>
      <w:r w:rsidRPr="00714F83">
        <w:rPr>
          <w:b/>
        </w:rPr>
        <w:t xml:space="preserve">No Expense </w:t>
      </w:r>
      <w:r w:rsidR="00B66510">
        <w:rPr>
          <w:b/>
        </w:rPr>
        <w:t>Reports for FY’20</w:t>
      </w:r>
      <w:r w:rsidRPr="00654DEF">
        <w:rPr>
          <w:b/>
        </w:rPr>
        <w:t xml:space="preserve"> can </w:t>
      </w:r>
      <w:r w:rsidRPr="00714F83">
        <w:rPr>
          <w:b/>
        </w:rPr>
        <w:t xml:space="preserve">be submitted or approved until July </w:t>
      </w:r>
      <w:r w:rsidR="00654DEF">
        <w:rPr>
          <w:b/>
        </w:rPr>
        <w:t>31</w:t>
      </w:r>
    </w:p>
    <w:p w14:paraId="4231771D" w14:textId="42924AD3" w:rsidR="00A4167D" w:rsidRPr="00714F83" w:rsidRDefault="00A4167D" w:rsidP="00A4167D">
      <w:pPr>
        <w:pStyle w:val="ListParagraph"/>
        <w:numPr>
          <w:ilvl w:val="0"/>
          <w:numId w:val="5"/>
        </w:numPr>
        <w:spacing w:after="200" w:line="276" w:lineRule="auto"/>
      </w:pPr>
      <w:r w:rsidRPr="00714F83">
        <w:t xml:space="preserve">The last day of </w:t>
      </w:r>
      <w:r w:rsidR="00416292" w:rsidRPr="00714F83">
        <w:t xml:space="preserve">travel that will be counted </w:t>
      </w:r>
      <w:r w:rsidR="00416292" w:rsidRPr="00654DEF">
        <w:t xml:space="preserve">as </w:t>
      </w:r>
      <w:r w:rsidRPr="00654DEF">
        <w:t>FY</w:t>
      </w:r>
      <w:r w:rsidR="00416292" w:rsidRPr="00654DEF">
        <w:t>’</w:t>
      </w:r>
      <w:r w:rsidRPr="00654DEF">
        <w:t>1</w:t>
      </w:r>
      <w:r w:rsidR="00900877">
        <w:t>9</w:t>
      </w:r>
      <w:r w:rsidRPr="00654DEF">
        <w:t xml:space="preserve"> for travel </w:t>
      </w:r>
      <w:r w:rsidRPr="00714F83">
        <w:t xml:space="preserve">card transactions is </w:t>
      </w:r>
      <w:r w:rsidRPr="00654DEF">
        <w:t xml:space="preserve">June </w:t>
      </w:r>
      <w:r w:rsidR="00CC1E65" w:rsidRPr="00654DEF">
        <w:t>2</w:t>
      </w:r>
      <w:r w:rsidR="00221309">
        <w:t>2.</w:t>
      </w:r>
      <w:r w:rsidRPr="00714F83">
        <w:t xml:space="preserve">  The last day for employee paid  transactions is June 30</w:t>
      </w:r>
      <w:r w:rsidRPr="00714F83">
        <w:rPr>
          <w:vertAlign w:val="superscript"/>
        </w:rPr>
        <w:t>th</w:t>
      </w:r>
    </w:p>
    <w:p w14:paraId="30721D7A" w14:textId="0EA3AB68" w:rsidR="00DD662E" w:rsidRPr="00714F83" w:rsidRDefault="00DD662E" w:rsidP="00714F83">
      <w:pPr>
        <w:pStyle w:val="ListParagraph"/>
        <w:numPr>
          <w:ilvl w:val="1"/>
          <w:numId w:val="5"/>
        </w:numPr>
        <w:spacing w:after="200" w:line="276" w:lineRule="auto"/>
      </w:pPr>
      <w:r w:rsidRPr="00714F83">
        <w:t xml:space="preserve">If all travel is completed by </w:t>
      </w:r>
      <w:r w:rsidRPr="00654DEF">
        <w:t xml:space="preserve">June </w:t>
      </w:r>
      <w:r w:rsidR="00CC1E65" w:rsidRPr="00654DEF">
        <w:t>2</w:t>
      </w:r>
      <w:r w:rsidR="00221309">
        <w:t>2</w:t>
      </w:r>
      <w:r w:rsidRPr="00654DEF">
        <w:t xml:space="preserve">, </w:t>
      </w:r>
      <w:r w:rsidRPr="00714F83">
        <w:t>cre</w:t>
      </w:r>
      <w:r w:rsidR="00900877">
        <w:t>ate one expense report for FY’19</w:t>
      </w:r>
      <w:r w:rsidRPr="00714F83">
        <w:t xml:space="preserve"> for both travel card and employee paid expenses</w:t>
      </w:r>
    </w:p>
    <w:p w14:paraId="26AA098F" w14:textId="01068892" w:rsidR="00DD662E" w:rsidRPr="00654DEF" w:rsidRDefault="00DD662E" w:rsidP="00714F83">
      <w:pPr>
        <w:pStyle w:val="ListParagraph"/>
        <w:numPr>
          <w:ilvl w:val="1"/>
          <w:numId w:val="5"/>
        </w:numPr>
        <w:spacing w:after="200" w:line="276" w:lineRule="auto"/>
      </w:pPr>
      <w:r w:rsidRPr="00714F83">
        <w:t xml:space="preserve">If travel completes between </w:t>
      </w:r>
      <w:r w:rsidRPr="00654DEF">
        <w:t xml:space="preserve">June </w:t>
      </w:r>
      <w:r w:rsidR="00CC1E65" w:rsidRPr="00654DEF">
        <w:t>2</w:t>
      </w:r>
      <w:r w:rsidR="00221309">
        <w:t>3</w:t>
      </w:r>
      <w:r w:rsidRPr="00654DEF">
        <w:t xml:space="preserve"> and </w:t>
      </w:r>
      <w:r w:rsidRPr="00714F83">
        <w:t xml:space="preserve">June 30 create two expense reports:  one for travel card </w:t>
      </w:r>
      <w:r w:rsidR="00900877">
        <w:t>transactions (FY’20</w:t>
      </w:r>
      <w:r w:rsidRPr="00654DEF">
        <w:t xml:space="preserve">) </w:t>
      </w:r>
      <w:r w:rsidRPr="00714F83">
        <w:t xml:space="preserve">and one for employee paid expenses </w:t>
      </w:r>
      <w:r w:rsidRPr="00654DEF">
        <w:t>(</w:t>
      </w:r>
      <w:r w:rsidR="00CC1E65" w:rsidRPr="00654DEF">
        <w:t>FY’1</w:t>
      </w:r>
      <w:r w:rsidR="00900877">
        <w:t>9</w:t>
      </w:r>
      <w:r w:rsidR="008511AD" w:rsidRPr="00654DEF">
        <w:t>)</w:t>
      </w:r>
    </w:p>
    <w:p w14:paraId="01E286C7" w14:textId="3616A479" w:rsidR="00DD662E" w:rsidRPr="00714F83" w:rsidRDefault="00DD662E" w:rsidP="00DD662E">
      <w:pPr>
        <w:pStyle w:val="ListParagraph"/>
        <w:spacing w:after="200" w:line="276" w:lineRule="auto"/>
        <w:ind w:left="1440"/>
        <w:rPr>
          <w:b/>
        </w:rPr>
      </w:pPr>
    </w:p>
    <w:p w14:paraId="257DBDAB" w14:textId="53EAB7EB" w:rsidR="00A4167D" w:rsidRPr="00483E12" w:rsidRDefault="00A4167D" w:rsidP="00A4167D">
      <w:pPr>
        <w:pStyle w:val="ListParagraph"/>
        <w:numPr>
          <w:ilvl w:val="1"/>
          <w:numId w:val="5"/>
        </w:numPr>
        <w:spacing w:after="200" w:line="276" w:lineRule="auto"/>
        <w:rPr>
          <w:u w:val="single"/>
        </w:rPr>
      </w:pPr>
      <w:r w:rsidRPr="00483E12">
        <w:lastRenderedPageBreak/>
        <w:t>If travel spans across FY</w:t>
      </w:r>
      <w:r w:rsidR="00D0780B" w:rsidRPr="00483E12">
        <w:t>’</w:t>
      </w:r>
      <w:r w:rsidRPr="00483E12">
        <w:t>1</w:t>
      </w:r>
      <w:r w:rsidR="00900877">
        <w:t>9</w:t>
      </w:r>
      <w:r w:rsidRPr="00483E12">
        <w:t xml:space="preserve"> and FY</w:t>
      </w:r>
      <w:r w:rsidR="00D0780B" w:rsidRPr="00483E12">
        <w:t>’</w:t>
      </w:r>
      <w:r w:rsidR="00900877">
        <w:t>20</w:t>
      </w:r>
      <w:r w:rsidRPr="00483E12">
        <w:t xml:space="preserve"> </w:t>
      </w:r>
      <w:r w:rsidR="00321F68" w:rsidRPr="00483E12">
        <w:t xml:space="preserve">for </w:t>
      </w:r>
      <w:r w:rsidR="00321F68" w:rsidRPr="00483E12">
        <w:rPr>
          <w:b/>
        </w:rPr>
        <w:t>employee paid</w:t>
      </w:r>
      <w:r w:rsidR="00321F68" w:rsidRPr="00483E12">
        <w:t xml:space="preserve"> transactions</w:t>
      </w:r>
      <w:r w:rsidR="00416292" w:rsidRPr="00483E12">
        <w:t xml:space="preserve"> </w:t>
      </w:r>
      <w:r w:rsidRPr="00483E12">
        <w:t>(</w:t>
      </w:r>
      <w:r w:rsidR="00416292" w:rsidRPr="00483E12">
        <w:t xml:space="preserve">for </w:t>
      </w:r>
      <w:r w:rsidRPr="00483E12">
        <w:t xml:space="preserve">example travel begins on June </w:t>
      </w:r>
      <w:r w:rsidR="00CC1E65" w:rsidRPr="00483E12">
        <w:t>23</w:t>
      </w:r>
      <w:r w:rsidRPr="00483E12">
        <w:t xml:space="preserve"> and ends on July </w:t>
      </w:r>
      <w:r w:rsidR="00CC1E65" w:rsidRPr="00483E12">
        <w:t>7</w:t>
      </w:r>
      <w:r w:rsidRPr="00483E12">
        <w:t xml:space="preserve">) create separate </w:t>
      </w:r>
      <w:r w:rsidR="00285B90" w:rsidRPr="00483E12">
        <w:t>ER</w:t>
      </w:r>
      <w:r w:rsidRPr="00483E12">
        <w:t>s:</w:t>
      </w:r>
    </w:p>
    <w:p w14:paraId="63E21313" w14:textId="1590963E" w:rsidR="00A4167D" w:rsidRPr="00483E12" w:rsidRDefault="00A4167D" w:rsidP="00A4167D">
      <w:pPr>
        <w:pStyle w:val="ListParagraph"/>
        <w:numPr>
          <w:ilvl w:val="2"/>
          <w:numId w:val="5"/>
        </w:numPr>
        <w:spacing w:after="200" w:line="276" w:lineRule="auto"/>
        <w:rPr>
          <w:u w:val="single"/>
        </w:rPr>
      </w:pPr>
      <w:r w:rsidRPr="00483E12">
        <w:t>One for FY</w:t>
      </w:r>
      <w:r w:rsidR="00416292" w:rsidRPr="00483E12">
        <w:t>’</w:t>
      </w:r>
      <w:r w:rsidRPr="00483E12">
        <w:t>1</w:t>
      </w:r>
      <w:r w:rsidR="00900877">
        <w:t>9</w:t>
      </w:r>
      <w:r w:rsidRPr="00483E12">
        <w:t xml:space="preserve"> travel dates</w:t>
      </w:r>
    </w:p>
    <w:p w14:paraId="7302A474" w14:textId="4112E6F7" w:rsidR="00243924" w:rsidRPr="00483E12" w:rsidRDefault="00A4167D" w:rsidP="00DB603C">
      <w:pPr>
        <w:pStyle w:val="ListParagraph"/>
        <w:numPr>
          <w:ilvl w:val="2"/>
          <w:numId w:val="5"/>
        </w:numPr>
        <w:spacing w:after="200" w:line="276" w:lineRule="auto"/>
        <w:rPr>
          <w:u w:val="single"/>
        </w:rPr>
      </w:pPr>
      <w:r w:rsidRPr="00483E12">
        <w:t>One for FY</w:t>
      </w:r>
      <w:r w:rsidR="00416292" w:rsidRPr="00483E12">
        <w:t>’</w:t>
      </w:r>
      <w:r w:rsidR="00900877">
        <w:t>20</w:t>
      </w:r>
      <w:r w:rsidRPr="00483E12">
        <w:t xml:space="preserve"> travel dates</w:t>
      </w:r>
    </w:p>
    <w:p w14:paraId="476BED34" w14:textId="77777777" w:rsidR="00416292" w:rsidRDefault="00416292" w:rsidP="00416292">
      <w:pPr>
        <w:spacing w:after="200" w:line="276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068"/>
        <w:gridCol w:w="1113"/>
        <w:gridCol w:w="712"/>
        <w:gridCol w:w="2348"/>
      </w:tblGrid>
      <w:tr w:rsidR="006E6EDB" w14:paraId="006FC209" w14:textId="77777777" w:rsidTr="00840188">
        <w:tc>
          <w:tcPr>
            <w:tcW w:w="2394" w:type="dxa"/>
          </w:tcPr>
          <w:p w14:paraId="1494592E" w14:textId="77777777" w:rsidR="006E6EDB" w:rsidRDefault="006E6EDB" w:rsidP="00840188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068" w:type="dxa"/>
          </w:tcPr>
          <w:p w14:paraId="1A2DFC7A" w14:textId="77777777" w:rsidR="006E6EDB" w:rsidRDefault="006E6EDB" w:rsidP="00840188">
            <w:pPr>
              <w:jc w:val="center"/>
              <w:rPr>
                <w:b/>
              </w:rPr>
            </w:pPr>
            <w:r>
              <w:rPr>
                <w:b/>
              </w:rPr>
              <w:t xml:space="preserve">How to process </w:t>
            </w:r>
          </w:p>
        </w:tc>
        <w:tc>
          <w:tcPr>
            <w:tcW w:w="1113" w:type="dxa"/>
          </w:tcPr>
          <w:p w14:paraId="713B81B9" w14:textId="77777777" w:rsidR="006E6EDB" w:rsidRDefault="006E6EDB" w:rsidP="00840188">
            <w:pPr>
              <w:jc w:val="center"/>
              <w:rPr>
                <w:b/>
              </w:rPr>
            </w:pPr>
            <w:r>
              <w:rPr>
                <w:b/>
              </w:rPr>
              <w:t>Travel  Dates</w:t>
            </w:r>
          </w:p>
        </w:tc>
        <w:tc>
          <w:tcPr>
            <w:tcW w:w="712" w:type="dxa"/>
          </w:tcPr>
          <w:p w14:paraId="12EC9942" w14:textId="77777777" w:rsidR="006E6EDB" w:rsidRDefault="006E6EDB" w:rsidP="00840188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348" w:type="dxa"/>
          </w:tcPr>
          <w:p w14:paraId="19C046FB" w14:textId="77777777" w:rsidR="006E6EDB" w:rsidRDefault="00416292" w:rsidP="00840188">
            <w:pPr>
              <w:jc w:val="center"/>
              <w:rPr>
                <w:b/>
              </w:rPr>
            </w:pPr>
            <w:r>
              <w:rPr>
                <w:b/>
              </w:rPr>
              <w:t>Impact</w:t>
            </w:r>
          </w:p>
        </w:tc>
      </w:tr>
      <w:tr w:rsidR="006E6EDB" w:rsidRPr="00694524" w14:paraId="56B4ACB9" w14:textId="77777777" w:rsidTr="00840188">
        <w:tc>
          <w:tcPr>
            <w:tcW w:w="2394" w:type="dxa"/>
          </w:tcPr>
          <w:p w14:paraId="5A73853F" w14:textId="77777777" w:rsidR="006E6EDB" w:rsidRPr="00694524" w:rsidRDefault="006E6EDB" w:rsidP="00840188">
            <w:pPr>
              <w:jc w:val="center"/>
            </w:pPr>
            <w:r>
              <w:t xml:space="preserve">Travel Authorization - </w:t>
            </w:r>
            <w:r w:rsidRPr="00694524">
              <w:t xml:space="preserve">Travel Card and Employee Reimbursable transactions </w:t>
            </w:r>
          </w:p>
        </w:tc>
        <w:tc>
          <w:tcPr>
            <w:tcW w:w="2068" w:type="dxa"/>
          </w:tcPr>
          <w:p w14:paraId="1CCBA1A6" w14:textId="77777777" w:rsidR="006E6EDB" w:rsidRPr="00694524" w:rsidRDefault="006E6EDB" w:rsidP="00840188">
            <w:pPr>
              <w:jc w:val="center"/>
            </w:pPr>
            <w:r w:rsidRPr="00694524">
              <w:t xml:space="preserve">All </w:t>
            </w:r>
            <w:r>
              <w:t>transactions</w:t>
            </w:r>
            <w:r w:rsidRPr="00694524">
              <w:t xml:space="preserve"> can be on one TA</w:t>
            </w:r>
          </w:p>
        </w:tc>
        <w:tc>
          <w:tcPr>
            <w:tcW w:w="1113" w:type="dxa"/>
          </w:tcPr>
          <w:p w14:paraId="4B05217D" w14:textId="3B94C220" w:rsidR="006E6EDB" w:rsidRPr="00694524" w:rsidRDefault="006E6EDB" w:rsidP="00221309">
            <w:pPr>
              <w:jc w:val="center"/>
            </w:pPr>
            <w:r w:rsidRPr="00694524">
              <w:t xml:space="preserve">Up to and </w:t>
            </w:r>
            <w:r w:rsidRPr="00483E12">
              <w:t xml:space="preserve">including June </w:t>
            </w:r>
            <w:r w:rsidR="00CC1E65" w:rsidRPr="00483E12">
              <w:t>2</w:t>
            </w:r>
            <w:r w:rsidR="00221309">
              <w:t>2nd</w:t>
            </w:r>
            <w:r w:rsidR="00CC1E65" w:rsidRPr="00483E12">
              <w:t xml:space="preserve"> </w:t>
            </w:r>
          </w:p>
        </w:tc>
        <w:tc>
          <w:tcPr>
            <w:tcW w:w="712" w:type="dxa"/>
          </w:tcPr>
          <w:p w14:paraId="1EE29D7E" w14:textId="065F8C7C" w:rsidR="006E6EDB" w:rsidRPr="00483E12" w:rsidRDefault="006E6EDB" w:rsidP="00900877">
            <w:pPr>
              <w:jc w:val="center"/>
            </w:pPr>
            <w:r w:rsidRPr="00483E12">
              <w:t>FY’1</w:t>
            </w:r>
            <w:r w:rsidR="00900877">
              <w:t>9</w:t>
            </w:r>
          </w:p>
        </w:tc>
        <w:tc>
          <w:tcPr>
            <w:tcW w:w="2348" w:type="dxa"/>
          </w:tcPr>
          <w:p w14:paraId="76C09F85" w14:textId="77777777" w:rsidR="006E6EDB" w:rsidRPr="00483E12" w:rsidRDefault="006E6EDB" w:rsidP="00840188">
            <w:pPr>
              <w:jc w:val="center"/>
            </w:pPr>
          </w:p>
        </w:tc>
      </w:tr>
      <w:tr w:rsidR="005D1654" w:rsidRPr="00694524" w14:paraId="339C47A9" w14:textId="77777777" w:rsidTr="005D1654">
        <w:tc>
          <w:tcPr>
            <w:tcW w:w="2394" w:type="dxa"/>
            <w:shd w:val="clear" w:color="auto" w:fill="D9D9D9" w:themeFill="background1" w:themeFillShade="D9"/>
          </w:tcPr>
          <w:p w14:paraId="6C531556" w14:textId="77777777" w:rsidR="005D1654" w:rsidRPr="00694524" w:rsidRDefault="005D1654" w:rsidP="00840188">
            <w:pPr>
              <w:jc w:val="center"/>
            </w:pPr>
            <w:r>
              <w:t>Travel Authorization - Employee Reimbursable transactions</w:t>
            </w:r>
            <w:r w:rsidRPr="00694524">
              <w:t xml:space="preserve"> 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4A66862B" w14:textId="77777777" w:rsidR="005D1654" w:rsidRDefault="005D1654" w:rsidP="00840188">
            <w:pPr>
              <w:jc w:val="center"/>
            </w:pPr>
            <w:r>
              <w:t>Separate TA for employee reimbursable transactions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5A35F843" w14:textId="6709358A" w:rsidR="005D1654" w:rsidRDefault="005D1654" w:rsidP="00221309">
            <w:pPr>
              <w:jc w:val="center"/>
            </w:pPr>
            <w:r>
              <w:t xml:space="preserve"> June </w:t>
            </w:r>
            <w:r w:rsidR="00CC1E65" w:rsidRPr="00483E12">
              <w:t>2</w:t>
            </w:r>
            <w:r w:rsidR="00221309">
              <w:t>3</w:t>
            </w:r>
            <w:r>
              <w:t xml:space="preserve">-30 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6381F79B" w14:textId="26C8B983" w:rsidR="005D1654" w:rsidRDefault="005D1654" w:rsidP="00483E12">
            <w:pPr>
              <w:jc w:val="center"/>
            </w:pPr>
            <w:r w:rsidRPr="00483E12">
              <w:t>FY’1</w:t>
            </w:r>
            <w:r w:rsidR="00900877">
              <w:t>9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0C04EA46" w14:textId="77777777" w:rsidR="005D1654" w:rsidRDefault="005D1654" w:rsidP="00840188">
            <w:pPr>
              <w:jc w:val="center"/>
            </w:pPr>
          </w:p>
        </w:tc>
      </w:tr>
      <w:tr w:rsidR="006E6EDB" w:rsidRPr="00694524" w14:paraId="22DEE3FC" w14:textId="77777777" w:rsidTr="005D1654">
        <w:tc>
          <w:tcPr>
            <w:tcW w:w="2394" w:type="dxa"/>
            <w:shd w:val="clear" w:color="auto" w:fill="D9D9D9" w:themeFill="background1" w:themeFillShade="D9"/>
          </w:tcPr>
          <w:p w14:paraId="0D75FC22" w14:textId="77777777" w:rsidR="006E6EDB" w:rsidRPr="00694524" w:rsidRDefault="006E6EDB" w:rsidP="00840188">
            <w:pPr>
              <w:jc w:val="center"/>
            </w:pPr>
            <w:r>
              <w:t xml:space="preserve">Travel Authorization - </w:t>
            </w:r>
            <w:r w:rsidRPr="00694524">
              <w:t xml:space="preserve">Travel Card </w:t>
            </w:r>
            <w:r>
              <w:t>transactions</w:t>
            </w:r>
            <w:r w:rsidRPr="00694524">
              <w:t xml:space="preserve"> 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025660BF" w14:textId="77777777" w:rsidR="006E6EDB" w:rsidRPr="00694524" w:rsidRDefault="006E6EDB" w:rsidP="00840188">
            <w:pPr>
              <w:jc w:val="center"/>
            </w:pPr>
            <w:r>
              <w:t>Separate TA for travel card transactions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46CA424C" w14:textId="318B9EAD" w:rsidR="006E6EDB" w:rsidRPr="00694524" w:rsidRDefault="006E6EDB" w:rsidP="00221309">
            <w:pPr>
              <w:jc w:val="center"/>
            </w:pPr>
            <w:r>
              <w:t xml:space="preserve"> June </w:t>
            </w:r>
            <w:r w:rsidR="00CC1E65" w:rsidRPr="00483E12">
              <w:t>2</w:t>
            </w:r>
            <w:r w:rsidR="00221309">
              <w:t>3</w:t>
            </w:r>
            <w:r>
              <w:t xml:space="preserve">-30 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585E3F51" w14:textId="14E011E6" w:rsidR="006E6EDB" w:rsidRPr="00483E12" w:rsidRDefault="00900877" w:rsidP="00483E12">
            <w:pPr>
              <w:jc w:val="center"/>
            </w:pPr>
            <w:r>
              <w:t>FY’20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32AFF1E0" w14:textId="6D16B329" w:rsidR="006E6EDB" w:rsidRPr="00483E12" w:rsidRDefault="00FE1973" w:rsidP="00483E12">
            <w:r w:rsidRPr="00483E12">
              <w:t>If the TA is created prior to July 1, f</w:t>
            </w:r>
            <w:r w:rsidR="009939B7" w:rsidRPr="00483E12">
              <w:t>unds will be encumbered in FY</w:t>
            </w:r>
            <w:r w:rsidR="00416292" w:rsidRPr="00483E12">
              <w:t>’</w:t>
            </w:r>
            <w:r w:rsidR="009939B7" w:rsidRPr="00483E12">
              <w:t>1</w:t>
            </w:r>
            <w:r w:rsidR="00900877">
              <w:t>9</w:t>
            </w:r>
            <w:r w:rsidR="009939B7" w:rsidRPr="00483E12">
              <w:t xml:space="preserve"> and rolled over to FY</w:t>
            </w:r>
            <w:r w:rsidR="00416292" w:rsidRPr="00483E12">
              <w:t>’</w:t>
            </w:r>
            <w:r w:rsidR="00900877">
              <w:t>20</w:t>
            </w:r>
            <w:r w:rsidR="009939B7" w:rsidRPr="00483E12">
              <w:t xml:space="preserve"> when the budget is available</w:t>
            </w:r>
          </w:p>
        </w:tc>
      </w:tr>
      <w:tr w:rsidR="006E6EDB" w:rsidRPr="00694524" w14:paraId="35F64BEA" w14:textId="77777777" w:rsidTr="00840188">
        <w:tc>
          <w:tcPr>
            <w:tcW w:w="2394" w:type="dxa"/>
          </w:tcPr>
          <w:p w14:paraId="5BDD0A92" w14:textId="77777777" w:rsidR="006E6EDB" w:rsidRDefault="006E6EDB" w:rsidP="00840188">
            <w:pPr>
              <w:jc w:val="center"/>
            </w:pPr>
            <w:r>
              <w:t xml:space="preserve">Travel Authorization - </w:t>
            </w:r>
            <w:r w:rsidRPr="00694524">
              <w:t>Travel Card and Employee Reimbursable transactions</w:t>
            </w:r>
          </w:p>
        </w:tc>
        <w:tc>
          <w:tcPr>
            <w:tcW w:w="2068" w:type="dxa"/>
          </w:tcPr>
          <w:p w14:paraId="49EB5C94" w14:textId="77777777" w:rsidR="006E6EDB" w:rsidRPr="00694524" w:rsidRDefault="006E6EDB" w:rsidP="00840188">
            <w:pPr>
              <w:jc w:val="center"/>
            </w:pPr>
            <w:r w:rsidRPr="00694524">
              <w:t>All expense line types can be on one TA</w:t>
            </w:r>
          </w:p>
        </w:tc>
        <w:tc>
          <w:tcPr>
            <w:tcW w:w="1113" w:type="dxa"/>
          </w:tcPr>
          <w:p w14:paraId="654B75ED" w14:textId="77777777" w:rsidR="006E6EDB" w:rsidRPr="00694524" w:rsidRDefault="006E6EDB" w:rsidP="00840188">
            <w:pPr>
              <w:jc w:val="center"/>
            </w:pPr>
            <w:r>
              <w:t>After July 1</w:t>
            </w:r>
          </w:p>
        </w:tc>
        <w:tc>
          <w:tcPr>
            <w:tcW w:w="712" w:type="dxa"/>
          </w:tcPr>
          <w:p w14:paraId="1AF7EEF9" w14:textId="10F9FD16" w:rsidR="006E6EDB" w:rsidRPr="00483E12" w:rsidRDefault="00900877" w:rsidP="00483E12">
            <w:pPr>
              <w:jc w:val="center"/>
            </w:pPr>
            <w:r>
              <w:t>FY’20</w:t>
            </w:r>
          </w:p>
        </w:tc>
        <w:tc>
          <w:tcPr>
            <w:tcW w:w="2348" w:type="dxa"/>
          </w:tcPr>
          <w:p w14:paraId="3497932F" w14:textId="4F351F67" w:rsidR="006E6EDB" w:rsidRDefault="00416292" w:rsidP="00483E12">
            <w:r>
              <w:t>If the TA is created prior to July 1, f</w:t>
            </w:r>
            <w:r w:rsidR="009939B7">
              <w:t xml:space="preserve">unds will  be encumbered in </w:t>
            </w:r>
            <w:r w:rsidR="009939B7" w:rsidRPr="00483E12">
              <w:t>FY</w:t>
            </w:r>
            <w:r w:rsidRPr="00483E12">
              <w:t>’</w:t>
            </w:r>
            <w:r w:rsidR="00CC1E65" w:rsidRPr="00483E12">
              <w:t>1</w:t>
            </w:r>
            <w:r w:rsidR="00900877">
              <w:t>9</w:t>
            </w:r>
            <w:r w:rsidR="009939B7" w:rsidRPr="00483E12">
              <w:t xml:space="preserve"> and rolled over to FY</w:t>
            </w:r>
            <w:r w:rsidRPr="00483E12">
              <w:t>’</w:t>
            </w:r>
            <w:r w:rsidR="00900877">
              <w:t>20</w:t>
            </w:r>
            <w:r w:rsidR="009939B7" w:rsidRPr="00483E12">
              <w:t xml:space="preserve"> when the budget is available</w:t>
            </w:r>
          </w:p>
        </w:tc>
      </w:tr>
      <w:tr w:rsidR="006E6EDB" w:rsidRPr="00694524" w14:paraId="77209218" w14:textId="77777777" w:rsidTr="00840188">
        <w:tc>
          <w:tcPr>
            <w:tcW w:w="2394" w:type="dxa"/>
          </w:tcPr>
          <w:p w14:paraId="44CB21AE" w14:textId="77777777" w:rsidR="006E6EDB" w:rsidRDefault="006E6EDB" w:rsidP="00840188">
            <w:pPr>
              <w:jc w:val="center"/>
            </w:pPr>
            <w:r>
              <w:t xml:space="preserve">Expense Report - </w:t>
            </w:r>
            <w:r w:rsidRPr="00694524">
              <w:t>Travel Card and Employee Reimbursable transactions</w:t>
            </w:r>
          </w:p>
        </w:tc>
        <w:tc>
          <w:tcPr>
            <w:tcW w:w="2068" w:type="dxa"/>
          </w:tcPr>
          <w:p w14:paraId="3FD7E99A" w14:textId="77777777" w:rsidR="006E6EDB" w:rsidRPr="00694524" w:rsidRDefault="006E6EDB" w:rsidP="00840188">
            <w:pPr>
              <w:jc w:val="center"/>
            </w:pPr>
            <w:r w:rsidRPr="00694524">
              <w:t xml:space="preserve">All </w:t>
            </w:r>
            <w:r>
              <w:t xml:space="preserve">transactions </w:t>
            </w:r>
            <w:r w:rsidRPr="00694524">
              <w:t xml:space="preserve">can be on one </w:t>
            </w:r>
            <w:r>
              <w:t>ER</w:t>
            </w:r>
          </w:p>
        </w:tc>
        <w:tc>
          <w:tcPr>
            <w:tcW w:w="1113" w:type="dxa"/>
          </w:tcPr>
          <w:p w14:paraId="5929872B" w14:textId="4D4136BC" w:rsidR="006E6EDB" w:rsidRPr="00483E12" w:rsidRDefault="006E6EDB" w:rsidP="00221309">
            <w:pPr>
              <w:jc w:val="center"/>
            </w:pPr>
            <w:r w:rsidRPr="00483E12">
              <w:t xml:space="preserve">Up to and including June </w:t>
            </w:r>
            <w:r w:rsidR="00CC1E65" w:rsidRPr="00483E12">
              <w:t>2</w:t>
            </w:r>
            <w:r w:rsidR="00221309">
              <w:t>2nd</w:t>
            </w:r>
            <w:r w:rsidR="00CC1E65" w:rsidRPr="00483E12">
              <w:t xml:space="preserve"> </w:t>
            </w:r>
          </w:p>
        </w:tc>
        <w:tc>
          <w:tcPr>
            <w:tcW w:w="712" w:type="dxa"/>
          </w:tcPr>
          <w:p w14:paraId="29336EBD" w14:textId="7344FA37" w:rsidR="006E6EDB" w:rsidRPr="00483E12" w:rsidRDefault="00CC1E65" w:rsidP="00483E12">
            <w:pPr>
              <w:jc w:val="center"/>
            </w:pPr>
            <w:r w:rsidRPr="00483E12">
              <w:t>FY’1</w:t>
            </w:r>
            <w:r w:rsidR="00900877">
              <w:t>9</w:t>
            </w:r>
          </w:p>
        </w:tc>
        <w:tc>
          <w:tcPr>
            <w:tcW w:w="2348" w:type="dxa"/>
          </w:tcPr>
          <w:p w14:paraId="352C14A3" w14:textId="47522796" w:rsidR="006E6EDB" w:rsidRPr="00483E12" w:rsidRDefault="00416292" w:rsidP="00CC1E65">
            <w:r w:rsidRPr="00483E12">
              <w:t>The Prepay auditor can change the accounting date to June 30 u</w:t>
            </w:r>
            <w:r w:rsidR="006E6EDB" w:rsidRPr="00483E12">
              <w:t xml:space="preserve">p to and including July </w:t>
            </w:r>
            <w:r w:rsidR="00546116">
              <w:t>18</w:t>
            </w:r>
            <w:r w:rsidR="00CF4BF9" w:rsidRPr="00483E12">
              <w:t xml:space="preserve"> </w:t>
            </w:r>
          </w:p>
        </w:tc>
      </w:tr>
      <w:tr w:rsidR="00483E12" w:rsidRPr="00483E12" w14:paraId="7F466653" w14:textId="77777777" w:rsidTr="002D1F5B">
        <w:tc>
          <w:tcPr>
            <w:tcW w:w="2394" w:type="dxa"/>
            <w:shd w:val="clear" w:color="auto" w:fill="D9D9D9" w:themeFill="background1" w:themeFillShade="D9"/>
          </w:tcPr>
          <w:p w14:paraId="37919D9A" w14:textId="77777777" w:rsidR="002D1F5B" w:rsidRPr="00694524" w:rsidRDefault="002D1F5B" w:rsidP="00840188">
            <w:pPr>
              <w:jc w:val="center"/>
            </w:pPr>
            <w:r>
              <w:t>Expense Report - Employee Reimbursable transactions</w:t>
            </w:r>
            <w:r w:rsidRPr="00694524">
              <w:t xml:space="preserve"> 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6857F296" w14:textId="77777777" w:rsidR="002D1F5B" w:rsidRDefault="002D1F5B" w:rsidP="00840188">
            <w:pPr>
              <w:jc w:val="center"/>
            </w:pPr>
            <w:r>
              <w:t>Separate ER for employee reimbursable transactions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10255F0" w14:textId="28DD0E25" w:rsidR="002D1F5B" w:rsidRDefault="002D1F5B" w:rsidP="00221309">
            <w:pPr>
              <w:jc w:val="center"/>
            </w:pPr>
            <w:r>
              <w:t xml:space="preserve"> June </w:t>
            </w:r>
            <w:r w:rsidR="00CC1E65" w:rsidRPr="00483E12">
              <w:t>2</w:t>
            </w:r>
            <w:r w:rsidR="00221309">
              <w:t>3</w:t>
            </w:r>
            <w:r>
              <w:t xml:space="preserve">-30 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21A78BD1" w14:textId="349680B4" w:rsidR="002D1F5B" w:rsidRPr="00483E12" w:rsidRDefault="00900877" w:rsidP="00483E12">
            <w:pPr>
              <w:jc w:val="center"/>
            </w:pPr>
            <w:r>
              <w:t>FY’20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33AB8A2C" w14:textId="77777777" w:rsidR="002D1F5B" w:rsidRPr="00483E12" w:rsidRDefault="002D1F5B" w:rsidP="00416292">
            <w:pPr>
              <w:jc w:val="center"/>
            </w:pPr>
          </w:p>
          <w:p w14:paraId="56E08B21" w14:textId="29A656BA" w:rsidR="00416292" w:rsidRPr="00483E12" w:rsidRDefault="00416292" w:rsidP="00483E12">
            <w:pPr>
              <w:jc w:val="center"/>
            </w:pPr>
            <w:r w:rsidRPr="00483E12">
              <w:t xml:space="preserve">The Prepay auditor can change the accounting date to June 30 up to and including July </w:t>
            </w:r>
            <w:r w:rsidR="00CC1E65" w:rsidRPr="00483E12">
              <w:t>1</w:t>
            </w:r>
            <w:r w:rsidR="00546116">
              <w:t>8</w:t>
            </w:r>
          </w:p>
        </w:tc>
      </w:tr>
      <w:tr w:rsidR="006E6EDB" w:rsidRPr="00694524" w14:paraId="0000E702" w14:textId="77777777" w:rsidTr="002D1F5B">
        <w:tc>
          <w:tcPr>
            <w:tcW w:w="2394" w:type="dxa"/>
            <w:shd w:val="clear" w:color="auto" w:fill="D9D9D9" w:themeFill="background1" w:themeFillShade="D9"/>
          </w:tcPr>
          <w:p w14:paraId="4AD06939" w14:textId="77777777" w:rsidR="006E6EDB" w:rsidRPr="00483E12" w:rsidRDefault="006E6EDB" w:rsidP="00840188">
            <w:pPr>
              <w:jc w:val="center"/>
            </w:pPr>
            <w:r w:rsidRPr="00483E12">
              <w:t xml:space="preserve">Expense Report - Travel Card transactions 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14:paraId="38619F47" w14:textId="77777777" w:rsidR="006E6EDB" w:rsidRPr="00483E12" w:rsidRDefault="006E6EDB" w:rsidP="00840188">
            <w:pPr>
              <w:jc w:val="center"/>
            </w:pPr>
            <w:r w:rsidRPr="00483E12">
              <w:t>Separate ER for travel card transactions</w:t>
            </w:r>
          </w:p>
        </w:tc>
        <w:tc>
          <w:tcPr>
            <w:tcW w:w="1113" w:type="dxa"/>
            <w:shd w:val="clear" w:color="auto" w:fill="D9D9D9" w:themeFill="background1" w:themeFillShade="D9"/>
          </w:tcPr>
          <w:p w14:paraId="14282C08" w14:textId="63DBAB28" w:rsidR="006E6EDB" w:rsidRPr="00483E12" w:rsidRDefault="006E6EDB" w:rsidP="00221309">
            <w:pPr>
              <w:jc w:val="center"/>
            </w:pPr>
            <w:r w:rsidRPr="00483E12">
              <w:t xml:space="preserve"> June </w:t>
            </w:r>
            <w:r w:rsidR="00CC1E65" w:rsidRPr="00483E12">
              <w:t>2</w:t>
            </w:r>
            <w:r w:rsidR="00221309">
              <w:t>3</w:t>
            </w:r>
            <w:r w:rsidRPr="00483E12">
              <w:t xml:space="preserve">-30 </w:t>
            </w:r>
          </w:p>
        </w:tc>
        <w:tc>
          <w:tcPr>
            <w:tcW w:w="712" w:type="dxa"/>
            <w:shd w:val="clear" w:color="auto" w:fill="D9D9D9" w:themeFill="background1" w:themeFillShade="D9"/>
          </w:tcPr>
          <w:p w14:paraId="642DDC16" w14:textId="0D021815" w:rsidR="006E6EDB" w:rsidRPr="00483E12" w:rsidRDefault="00900877" w:rsidP="00CC1E65">
            <w:pPr>
              <w:jc w:val="center"/>
            </w:pPr>
            <w:r>
              <w:t>FY’20</w:t>
            </w:r>
          </w:p>
        </w:tc>
        <w:tc>
          <w:tcPr>
            <w:tcW w:w="2348" w:type="dxa"/>
            <w:shd w:val="clear" w:color="auto" w:fill="D9D9D9" w:themeFill="background1" w:themeFillShade="D9"/>
          </w:tcPr>
          <w:p w14:paraId="4E612623" w14:textId="77777777" w:rsidR="006E6EDB" w:rsidRPr="00483E12" w:rsidRDefault="006E6EDB" w:rsidP="00840188">
            <w:pPr>
              <w:jc w:val="center"/>
            </w:pPr>
          </w:p>
        </w:tc>
      </w:tr>
      <w:tr w:rsidR="006E6EDB" w:rsidRPr="00694524" w14:paraId="1859125A" w14:textId="77777777" w:rsidTr="00840188">
        <w:tc>
          <w:tcPr>
            <w:tcW w:w="2394" w:type="dxa"/>
          </w:tcPr>
          <w:p w14:paraId="3DAAE67B" w14:textId="77777777" w:rsidR="006E6EDB" w:rsidRPr="00483E12" w:rsidRDefault="006E6EDB" w:rsidP="00840188">
            <w:pPr>
              <w:jc w:val="center"/>
            </w:pPr>
            <w:r w:rsidRPr="00483E12">
              <w:t>Expense Report - Travel Card and Employee Reimbursable transactions</w:t>
            </w:r>
          </w:p>
        </w:tc>
        <w:tc>
          <w:tcPr>
            <w:tcW w:w="2068" w:type="dxa"/>
          </w:tcPr>
          <w:p w14:paraId="6058E3B6" w14:textId="77777777" w:rsidR="006E6EDB" w:rsidRPr="00483E12" w:rsidRDefault="006E6EDB" w:rsidP="00840188">
            <w:pPr>
              <w:jc w:val="center"/>
            </w:pPr>
            <w:r w:rsidRPr="00483E12">
              <w:t>All transactions can be on one ER</w:t>
            </w:r>
          </w:p>
        </w:tc>
        <w:tc>
          <w:tcPr>
            <w:tcW w:w="1113" w:type="dxa"/>
          </w:tcPr>
          <w:p w14:paraId="4D249B60" w14:textId="77777777" w:rsidR="006E6EDB" w:rsidRPr="00483E12" w:rsidRDefault="006E6EDB" w:rsidP="00840188">
            <w:pPr>
              <w:jc w:val="center"/>
            </w:pPr>
            <w:r w:rsidRPr="00483E12">
              <w:t>After July 1</w:t>
            </w:r>
          </w:p>
        </w:tc>
        <w:tc>
          <w:tcPr>
            <w:tcW w:w="712" w:type="dxa"/>
          </w:tcPr>
          <w:p w14:paraId="10699F0C" w14:textId="28C6FD27" w:rsidR="006E6EDB" w:rsidRPr="00483E12" w:rsidRDefault="00900877" w:rsidP="00483E12">
            <w:pPr>
              <w:jc w:val="center"/>
            </w:pPr>
            <w:r>
              <w:t>FY’20</w:t>
            </w:r>
          </w:p>
        </w:tc>
        <w:tc>
          <w:tcPr>
            <w:tcW w:w="2348" w:type="dxa"/>
          </w:tcPr>
          <w:p w14:paraId="3F075BC9" w14:textId="77777777" w:rsidR="006E6EDB" w:rsidRPr="00483E12" w:rsidRDefault="006E6EDB" w:rsidP="00840188">
            <w:pPr>
              <w:jc w:val="center"/>
            </w:pPr>
          </w:p>
        </w:tc>
      </w:tr>
    </w:tbl>
    <w:p w14:paraId="2C21C27D" w14:textId="77777777" w:rsidR="006E6EDB" w:rsidRPr="00DB603C" w:rsidRDefault="006E6EDB" w:rsidP="00714F83">
      <w:pPr>
        <w:pStyle w:val="ListParagraph"/>
        <w:spacing w:after="200" w:line="276" w:lineRule="auto"/>
        <w:rPr>
          <w:u w:val="single"/>
        </w:rPr>
      </w:pPr>
    </w:p>
    <w:sectPr w:rsidR="006E6EDB" w:rsidRPr="00DB60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4FC1B" w14:textId="77777777" w:rsidR="007E0550" w:rsidRDefault="007E0550" w:rsidP="005576C2">
      <w:pPr>
        <w:spacing w:after="0" w:line="240" w:lineRule="auto"/>
      </w:pPr>
      <w:r>
        <w:separator/>
      </w:r>
    </w:p>
  </w:endnote>
  <w:endnote w:type="continuationSeparator" w:id="0">
    <w:p w14:paraId="7E6AE86A" w14:textId="77777777" w:rsidR="007E0550" w:rsidRDefault="007E0550" w:rsidP="0055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BEB6" w14:textId="77777777" w:rsidR="00B02EE2" w:rsidRDefault="00B02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39401" w14:textId="77777777" w:rsidR="00B02EE2" w:rsidRDefault="00B02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2605" w14:textId="77777777" w:rsidR="00B02EE2" w:rsidRDefault="00B02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5E1BB" w14:textId="77777777" w:rsidR="007E0550" w:rsidRDefault="007E0550" w:rsidP="005576C2">
      <w:pPr>
        <w:spacing w:after="0" w:line="240" w:lineRule="auto"/>
      </w:pPr>
      <w:r>
        <w:separator/>
      </w:r>
    </w:p>
  </w:footnote>
  <w:footnote w:type="continuationSeparator" w:id="0">
    <w:p w14:paraId="375046C2" w14:textId="77777777" w:rsidR="007E0550" w:rsidRDefault="007E0550" w:rsidP="0055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EAA63" w14:textId="66979D8E" w:rsidR="00B02EE2" w:rsidRDefault="00B02EE2">
    <w:pPr>
      <w:pStyle w:val="Header"/>
    </w:pPr>
    <w:r>
      <w:rPr>
        <w:noProof/>
      </w:rPr>
      <w:pict w14:anchorId="61842C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2737" o:spid="_x0000_s2050" type="#_x0000_t75" style="position:absolute;margin-left:0;margin-top:0;width:467.85pt;height:263.15pt;z-index:-251657216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F4570" w14:textId="26B2A564" w:rsidR="00B02EE2" w:rsidRDefault="00B02EE2">
    <w:pPr>
      <w:pStyle w:val="Header"/>
    </w:pPr>
    <w:r>
      <w:rPr>
        <w:noProof/>
      </w:rPr>
      <w:pict w14:anchorId="2E7FBE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2738" o:spid="_x0000_s2051" type="#_x0000_t75" style="position:absolute;margin-left:0;margin-top:0;width:467.85pt;height:263.15pt;z-index:-251656192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15F1" w14:textId="533084AF" w:rsidR="00B02EE2" w:rsidRDefault="00B02EE2">
    <w:pPr>
      <w:pStyle w:val="Header"/>
    </w:pPr>
    <w:r>
      <w:rPr>
        <w:noProof/>
      </w:rPr>
      <w:pict w14:anchorId="075F1A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92736" o:spid="_x0000_s2049" type="#_x0000_t75" style="position:absolute;margin-left:0;margin-top:0;width:467.85pt;height:263.15pt;z-index:-251658240;mso-position-horizontal:center;mso-position-horizontal-relative:margin;mso-position-vertical:center;mso-position-vertical-relative:margin" o:allowincell="f">
          <v:imagedata r:id="rId1" o:title="Respice_Adspice_Prospice_Purple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E29D3"/>
    <w:multiLevelType w:val="hybridMultilevel"/>
    <w:tmpl w:val="816A38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29F6A9F"/>
    <w:multiLevelType w:val="hybridMultilevel"/>
    <w:tmpl w:val="2A66D3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136835"/>
    <w:multiLevelType w:val="hybridMultilevel"/>
    <w:tmpl w:val="D5223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89326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51BC3"/>
    <w:multiLevelType w:val="hybridMultilevel"/>
    <w:tmpl w:val="7A5232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789326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971F5"/>
    <w:multiLevelType w:val="hybridMultilevel"/>
    <w:tmpl w:val="393ABB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907B8"/>
    <w:multiLevelType w:val="hybridMultilevel"/>
    <w:tmpl w:val="D5887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6A32A5"/>
    <w:multiLevelType w:val="hybridMultilevel"/>
    <w:tmpl w:val="2ADC8A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935D1"/>
    <w:multiLevelType w:val="hybridMultilevel"/>
    <w:tmpl w:val="BEC637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E1AB0"/>
    <w:multiLevelType w:val="hybridMultilevel"/>
    <w:tmpl w:val="AFC22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A355C"/>
    <w:multiLevelType w:val="hybridMultilevel"/>
    <w:tmpl w:val="9AA2AD8A"/>
    <w:lvl w:ilvl="0" w:tplc="F27893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25465"/>
    <w:multiLevelType w:val="hybridMultilevel"/>
    <w:tmpl w:val="FD462A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FE"/>
    <w:rsid w:val="0003708C"/>
    <w:rsid w:val="000F00D4"/>
    <w:rsid w:val="001018D8"/>
    <w:rsid w:val="00173019"/>
    <w:rsid w:val="001826EC"/>
    <w:rsid w:val="00190E3E"/>
    <w:rsid w:val="001A1CFF"/>
    <w:rsid w:val="001F0118"/>
    <w:rsid w:val="00221309"/>
    <w:rsid w:val="00233939"/>
    <w:rsid w:val="00243924"/>
    <w:rsid w:val="00285B90"/>
    <w:rsid w:val="002D1F5B"/>
    <w:rsid w:val="002E69BC"/>
    <w:rsid w:val="00321F68"/>
    <w:rsid w:val="003472FE"/>
    <w:rsid w:val="003A4B34"/>
    <w:rsid w:val="003B4738"/>
    <w:rsid w:val="00416292"/>
    <w:rsid w:val="00454277"/>
    <w:rsid w:val="004770F1"/>
    <w:rsid w:val="00483E12"/>
    <w:rsid w:val="004A5F53"/>
    <w:rsid w:val="00507ECF"/>
    <w:rsid w:val="00546116"/>
    <w:rsid w:val="005504CE"/>
    <w:rsid w:val="005576C2"/>
    <w:rsid w:val="005B6C00"/>
    <w:rsid w:val="005D1654"/>
    <w:rsid w:val="00650A49"/>
    <w:rsid w:val="00654DEF"/>
    <w:rsid w:val="00660348"/>
    <w:rsid w:val="00675526"/>
    <w:rsid w:val="00677CCB"/>
    <w:rsid w:val="00694524"/>
    <w:rsid w:val="006E14CE"/>
    <w:rsid w:val="006E6EDB"/>
    <w:rsid w:val="00714F83"/>
    <w:rsid w:val="00781D54"/>
    <w:rsid w:val="007B042A"/>
    <w:rsid w:val="007E0550"/>
    <w:rsid w:val="00806A5A"/>
    <w:rsid w:val="008511AD"/>
    <w:rsid w:val="00865BFE"/>
    <w:rsid w:val="00871E72"/>
    <w:rsid w:val="00900877"/>
    <w:rsid w:val="009939B7"/>
    <w:rsid w:val="009A4252"/>
    <w:rsid w:val="009F15ED"/>
    <w:rsid w:val="009F61DD"/>
    <w:rsid w:val="00A009BC"/>
    <w:rsid w:val="00A200A4"/>
    <w:rsid w:val="00A4167D"/>
    <w:rsid w:val="00A41939"/>
    <w:rsid w:val="00A51636"/>
    <w:rsid w:val="00A86980"/>
    <w:rsid w:val="00AA0066"/>
    <w:rsid w:val="00AA522D"/>
    <w:rsid w:val="00B02EE2"/>
    <w:rsid w:val="00B1558C"/>
    <w:rsid w:val="00B66510"/>
    <w:rsid w:val="00BB4C8D"/>
    <w:rsid w:val="00BD07F8"/>
    <w:rsid w:val="00C07CA1"/>
    <w:rsid w:val="00CC1E65"/>
    <w:rsid w:val="00CF4BF9"/>
    <w:rsid w:val="00D0780B"/>
    <w:rsid w:val="00D51830"/>
    <w:rsid w:val="00D53040"/>
    <w:rsid w:val="00D53EAA"/>
    <w:rsid w:val="00DB0365"/>
    <w:rsid w:val="00DB603C"/>
    <w:rsid w:val="00DC1768"/>
    <w:rsid w:val="00DD662E"/>
    <w:rsid w:val="00E10CEA"/>
    <w:rsid w:val="00EF4800"/>
    <w:rsid w:val="00FC3741"/>
    <w:rsid w:val="00FD691E"/>
    <w:rsid w:val="00FE0C7B"/>
    <w:rsid w:val="00FE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8B2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FE"/>
    <w:pPr>
      <w:ind w:left="720"/>
      <w:contextualSpacing/>
    </w:pPr>
  </w:style>
  <w:style w:type="character" w:customStyle="1" w:styleId="psqrytitle">
    <w:name w:val="psqrytitle"/>
    <w:basedOn w:val="DefaultParagraphFont"/>
    <w:rsid w:val="005504CE"/>
  </w:style>
  <w:style w:type="table" w:styleId="TableGrid">
    <w:name w:val="Table Grid"/>
    <w:basedOn w:val="TableNormal"/>
    <w:uiPriority w:val="39"/>
    <w:rsid w:val="0069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C2"/>
  </w:style>
  <w:style w:type="paragraph" w:styleId="Footer">
    <w:name w:val="footer"/>
    <w:basedOn w:val="Normal"/>
    <w:link w:val="FooterChar"/>
    <w:uiPriority w:val="99"/>
    <w:unhideWhenUsed/>
    <w:rsid w:val="0055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C2"/>
  </w:style>
  <w:style w:type="character" w:styleId="CommentReference">
    <w:name w:val="annotation reference"/>
    <w:basedOn w:val="DefaultParagraphFont"/>
    <w:uiPriority w:val="99"/>
    <w:semiHidden/>
    <w:unhideWhenUsed/>
    <w:rsid w:val="003B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3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FE"/>
    <w:pPr>
      <w:ind w:left="720"/>
      <w:contextualSpacing/>
    </w:pPr>
  </w:style>
  <w:style w:type="character" w:customStyle="1" w:styleId="psqrytitle">
    <w:name w:val="psqrytitle"/>
    <w:basedOn w:val="DefaultParagraphFont"/>
    <w:rsid w:val="005504CE"/>
  </w:style>
  <w:style w:type="table" w:styleId="TableGrid">
    <w:name w:val="Table Grid"/>
    <w:basedOn w:val="TableNormal"/>
    <w:uiPriority w:val="39"/>
    <w:rsid w:val="0069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C2"/>
  </w:style>
  <w:style w:type="paragraph" w:styleId="Footer">
    <w:name w:val="footer"/>
    <w:basedOn w:val="Normal"/>
    <w:link w:val="FooterChar"/>
    <w:uiPriority w:val="99"/>
    <w:unhideWhenUsed/>
    <w:rsid w:val="00557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C2"/>
  </w:style>
  <w:style w:type="character" w:styleId="CommentReference">
    <w:name w:val="annotation reference"/>
    <w:basedOn w:val="DefaultParagraphFont"/>
    <w:uiPriority w:val="99"/>
    <w:semiHidden/>
    <w:unhideWhenUsed/>
    <w:rsid w:val="003B4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University of New York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Venessa Pieri</dc:creator>
  <cp:lastModifiedBy>End</cp:lastModifiedBy>
  <cp:revision>3</cp:revision>
  <cp:lastPrinted>2017-04-13T19:03:00Z</cp:lastPrinted>
  <dcterms:created xsi:type="dcterms:W3CDTF">2019-05-30T16:18:00Z</dcterms:created>
  <dcterms:modified xsi:type="dcterms:W3CDTF">2019-05-30T16:30:00Z</dcterms:modified>
</cp:coreProperties>
</file>