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F9" w:rsidRPr="00EC3DF9" w:rsidRDefault="00EC3DF9" w:rsidP="00EC3DF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C3DF9">
        <w:rPr>
          <w:rFonts w:ascii="Arial" w:hAnsi="Arial" w:cs="Arial"/>
          <w:b/>
          <w:bCs/>
          <w:sz w:val="44"/>
          <w:szCs w:val="44"/>
        </w:rPr>
        <w:t xml:space="preserve">Welcome to your </w:t>
      </w:r>
      <w:r>
        <w:rPr>
          <w:rFonts w:ascii="Arial" w:hAnsi="Arial" w:cs="Arial"/>
          <w:b/>
          <w:bCs/>
          <w:sz w:val="44"/>
          <w:szCs w:val="44"/>
        </w:rPr>
        <w:t xml:space="preserve">Aetna </w:t>
      </w:r>
      <w:r w:rsidRPr="00EC3DF9">
        <w:rPr>
          <w:rFonts w:ascii="Arial" w:hAnsi="Arial" w:cs="Arial"/>
          <w:b/>
          <w:bCs/>
          <w:sz w:val="44"/>
          <w:szCs w:val="44"/>
        </w:rPr>
        <w:t>EPO plan</w:t>
      </w:r>
    </w:p>
    <w:p w:rsidR="00EC3DF9" w:rsidRPr="00EC3DF9" w:rsidRDefault="00EC3DF9">
      <w:pPr>
        <w:rPr>
          <w:rFonts w:ascii="Arial" w:hAnsi="Arial" w:cs="Arial"/>
          <w:b/>
          <w:bCs/>
        </w:rPr>
      </w:pPr>
    </w:p>
    <w:p w:rsidR="00EC3DF9" w:rsidRDefault="00EC3DF9" w:rsidP="00EC3DF9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8351A7">
        <w:rPr>
          <w:rFonts w:ascii="Arial" w:hAnsi="Arial" w:cs="Arial"/>
          <w:bCs/>
          <w:sz w:val="28"/>
          <w:szCs w:val="28"/>
        </w:rPr>
        <w:t xml:space="preserve">Beginning </w:t>
      </w:r>
      <w:r w:rsidR="00842AC0">
        <w:rPr>
          <w:rFonts w:ascii="Arial" w:hAnsi="Arial" w:cs="Arial"/>
          <w:bCs/>
          <w:sz w:val="28"/>
          <w:szCs w:val="28"/>
        </w:rPr>
        <w:t>January</w:t>
      </w:r>
      <w:r w:rsidRPr="008351A7">
        <w:rPr>
          <w:rFonts w:ascii="Arial" w:hAnsi="Arial" w:cs="Arial"/>
          <w:bCs/>
          <w:sz w:val="28"/>
          <w:szCs w:val="28"/>
        </w:rPr>
        <w:t xml:space="preserve">, 2015 your City of New York HMO plan will be changing to an Open Access Elect Choice (EPO) plan.  </w:t>
      </w:r>
    </w:p>
    <w:p w:rsidR="008351A7" w:rsidRDefault="008351A7" w:rsidP="00EC3DF9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8351A7" w:rsidRDefault="008351A7" w:rsidP="00EC3DF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you are currently participating in the Aetna HMO plan there is nothing you need to do</w:t>
      </w:r>
      <w:r w:rsidR="00842AC0">
        <w:rPr>
          <w:rFonts w:ascii="Arial" w:hAnsi="Arial" w:cs="Arial"/>
          <w:bCs/>
        </w:rPr>
        <w:t>, you will automatically be enrolled in the new Open Access Elect Choice (EPO) plan in January.</w:t>
      </w:r>
    </w:p>
    <w:p w:rsidR="00842AC0" w:rsidRDefault="00842AC0" w:rsidP="00EC3DF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842AC0" w:rsidRPr="008351A7" w:rsidRDefault="00842AC0" w:rsidP="00EC3DF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will be provided a new ID card reflecting the change to Open Access Elect Choice (EPO).  Your current member ID number reflected on the ID </w:t>
      </w:r>
      <w:proofErr w:type="gramStart"/>
      <w:r>
        <w:rPr>
          <w:rFonts w:ascii="Arial" w:hAnsi="Arial" w:cs="Arial"/>
          <w:bCs/>
        </w:rPr>
        <w:t>Card</w:t>
      </w:r>
      <w:proofErr w:type="gramEnd"/>
      <w:r>
        <w:rPr>
          <w:rFonts w:ascii="Arial" w:hAnsi="Arial" w:cs="Arial"/>
          <w:bCs/>
        </w:rPr>
        <w:t xml:space="preserve"> will NOT change, however, you should destroy your existing card and use your new ID card once rec</w:t>
      </w:r>
      <w:r w:rsidR="009D3773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ived.</w:t>
      </w:r>
      <w:bookmarkStart w:id="0" w:name="_GoBack"/>
      <w:bookmarkEnd w:id="0"/>
    </w:p>
    <w:p w:rsidR="00EC3DF9" w:rsidRDefault="00EC3DF9" w:rsidP="00EC3D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C3DF9" w:rsidRDefault="00EC3DF9" w:rsidP="00EC3D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351A7">
        <w:rPr>
          <w:rFonts w:ascii="Arial" w:hAnsi="Arial" w:cs="Arial"/>
          <w:b/>
          <w:bCs/>
        </w:rPr>
        <w:t>Here are the advantages</w:t>
      </w:r>
      <w:r w:rsidR="00842AC0">
        <w:rPr>
          <w:rFonts w:ascii="Arial" w:hAnsi="Arial" w:cs="Arial"/>
          <w:b/>
          <w:bCs/>
        </w:rPr>
        <w:t xml:space="preserve"> to your new Open Access Elect Choice (EPO) Plan</w:t>
      </w:r>
      <w:r w:rsidRPr="008351A7">
        <w:rPr>
          <w:rFonts w:ascii="Arial" w:hAnsi="Arial" w:cs="Arial"/>
          <w:b/>
          <w:bCs/>
        </w:rPr>
        <w:t>:</w:t>
      </w:r>
    </w:p>
    <w:p w:rsidR="00ED6DA8" w:rsidRDefault="00ED6DA8" w:rsidP="00EC3D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C3DF9" w:rsidRPr="00EC3DF9" w:rsidRDefault="00EC3DF9" w:rsidP="00EC3D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3DF9">
        <w:rPr>
          <w:rFonts w:ascii="Arial" w:hAnsi="Arial" w:cs="Arial"/>
          <w:b/>
          <w:bCs/>
        </w:rPr>
        <w:t>You won’t need a referral — ever</w:t>
      </w:r>
    </w:p>
    <w:p w:rsidR="00EC3DF9" w:rsidRPr="008351A7" w:rsidRDefault="00EC3DF9" w:rsidP="00842AC0">
      <w:pPr>
        <w:autoSpaceDE w:val="0"/>
        <w:autoSpaceDN w:val="0"/>
        <w:adjustRightInd w:val="0"/>
        <w:rPr>
          <w:rFonts w:ascii="Arial" w:hAnsi="Arial" w:cs="Arial"/>
        </w:rPr>
      </w:pPr>
      <w:r w:rsidRPr="008351A7">
        <w:rPr>
          <w:rFonts w:ascii="Arial" w:hAnsi="Arial" w:cs="Arial"/>
        </w:rPr>
        <w:t>The Aetna Elect Choice EPO® (Open Access) Plan is an open</w:t>
      </w:r>
    </w:p>
    <w:p w:rsidR="00EC3DF9" w:rsidRPr="008351A7" w:rsidRDefault="00EC3DF9" w:rsidP="00842AC0">
      <w:pPr>
        <w:tabs>
          <w:tab w:val="left" w:pos="6660"/>
        </w:tabs>
        <w:autoSpaceDE w:val="0"/>
        <w:autoSpaceDN w:val="0"/>
        <w:adjustRightInd w:val="0"/>
        <w:ind w:right="270"/>
        <w:rPr>
          <w:rFonts w:ascii="Arial" w:hAnsi="Arial" w:cs="Arial"/>
        </w:rPr>
      </w:pPr>
      <w:proofErr w:type="gramStart"/>
      <w:r w:rsidRPr="008351A7">
        <w:rPr>
          <w:rFonts w:ascii="Arial" w:hAnsi="Arial" w:cs="Arial"/>
        </w:rPr>
        <w:t>access</w:t>
      </w:r>
      <w:proofErr w:type="gramEnd"/>
      <w:r w:rsidRPr="008351A7">
        <w:rPr>
          <w:rFonts w:ascii="Arial" w:hAnsi="Arial" w:cs="Arial"/>
        </w:rPr>
        <w:t xml:space="preserve"> plan. That means you can visit any network doctor or</w:t>
      </w:r>
    </w:p>
    <w:p w:rsidR="00EC3DF9" w:rsidRDefault="00EC3DF9" w:rsidP="00842AC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351A7">
        <w:rPr>
          <w:rFonts w:ascii="Arial" w:hAnsi="Arial" w:cs="Arial"/>
        </w:rPr>
        <w:t>specialist</w:t>
      </w:r>
      <w:proofErr w:type="gramEnd"/>
      <w:r w:rsidRPr="008351A7">
        <w:rPr>
          <w:rFonts w:ascii="Arial" w:hAnsi="Arial" w:cs="Arial"/>
        </w:rPr>
        <w:t xml:space="preserve"> </w:t>
      </w:r>
      <w:r w:rsidRPr="008351A7">
        <w:rPr>
          <w:rFonts w:ascii="Arial" w:hAnsi="Arial" w:cs="Arial"/>
          <w:b/>
          <w:u w:val="single"/>
        </w:rPr>
        <w:t>without a referral</w:t>
      </w:r>
      <w:r w:rsidRPr="008351A7">
        <w:rPr>
          <w:rFonts w:ascii="Arial" w:hAnsi="Arial" w:cs="Arial"/>
        </w:rPr>
        <w:t>.</w:t>
      </w:r>
    </w:p>
    <w:p w:rsidR="008351A7" w:rsidRPr="008351A7" w:rsidRDefault="008351A7" w:rsidP="00EC3DF9">
      <w:pPr>
        <w:autoSpaceDE w:val="0"/>
        <w:autoSpaceDN w:val="0"/>
        <w:adjustRightInd w:val="0"/>
        <w:rPr>
          <w:rFonts w:ascii="Arial" w:hAnsi="Arial" w:cs="Arial"/>
        </w:rPr>
      </w:pPr>
    </w:p>
    <w:p w:rsidR="00EC3DF9" w:rsidRPr="00EC3DF9" w:rsidRDefault="00EC3DF9" w:rsidP="00EC3D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3DF9">
        <w:rPr>
          <w:rFonts w:ascii="Arial" w:hAnsi="Arial" w:cs="Arial"/>
          <w:b/>
          <w:bCs/>
        </w:rPr>
        <w:t>Bigger network</w:t>
      </w:r>
    </w:p>
    <w:p w:rsidR="00EC3DF9" w:rsidRPr="008351A7" w:rsidRDefault="00EC3DF9" w:rsidP="00EC3DF9">
      <w:pPr>
        <w:autoSpaceDE w:val="0"/>
        <w:autoSpaceDN w:val="0"/>
        <w:adjustRightInd w:val="0"/>
        <w:rPr>
          <w:rFonts w:ascii="Arial" w:hAnsi="Arial" w:cs="Arial"/>
        </w:rPr>
      </w:pPr>
      <w:r w:rsidRPr="008351A7">
        <w:rPr>
          <w:rFonts w:ascii="Arial" w:hAnsi="Arial" w:cs="Arial"/>
        </w:rPr>
        <w:t>The Aetna EPO plan is a network plan, just like an HMO. The</w:t>
      </w:r>
    </w:p>
    <w:p w:rsidR="00EC3DF9" w:rsidRPr="008351A7" w:rsidRDefault="00EC3DF9" w:rsidP="00ED6DA8">
      <w:pPr>
        <w:tabs>
          <w:tab w:val="left" w:pos="873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351A7">
        <w:rPr>
          <w:rFonts w:ascii="Arial" w:hAnsi="Arial" w:cs="Arial"/>
        </w:rPr>
        <w:t>difference</w:t>
      </w:r>
      <w:proofErr w:type="gramEnd"/>
      <w:r w:rsidRPr="008351A7">
        <w:rPr>
          <w:rFonts w:ascii="Arial" w:hAnsi="Arial" w:cs="Arial"/>
        </w:rPr>
        <w:t xml:space="preserve"> is that you get an even larger network of doctors</w:t>
      </w:r>
      <w:r w:rsidR="00ED6DA8">
        <w:rPr>
          <w:rFonts w:ascii="Arial" w:hAnsi="Arial" w:cs="Arial"/>
        </w:rPr>
        <w:tab/>
      </w:r>
    </w:p>
    <w:p w:rsidR="00EC3DF9" w:rsidRPr="008351A7" w:rsidRDefault="00EC3DF9" w:rsidP="00EC3DF9">
      <w:pPr>
        <w:rPr>
          <w:rFonts w:ascii="Arial" w:hAnsi="Arial" w:cs="Arial"/>
        </w:rPr>
      </w:pPr>
      <w:proofErr w:type="gramStart"/>
      <w:r w:rsidRPr="008351A7">
        <w:rPr>
          <w:rFonts w:ascii="Arial" w:hAnsi="Arial" w:cs="Arial"/>
        </w:rPr>
        <w:t>and</w:t>
      </w:r>
      <w:proofErr w:type="gramEnd"/>
      <w:r w:rsidRPr="008351A7">
        <w:rPr>
          <w:rFonts w:ascii="Arial" w:hAnsi="Arial" w:cs="Arial"/>
        </w:rPr>
        <w:t xml:space="preserve"> hospitals to choose from with the EPO plan.</w:t>
      </w:r>
    </w:p>
    <w:p w:rsidR="00EC3DF9" w:rsidRPr="00EC3DF9" w:rsidRDefault="00EC3DF9" w:rsidP="00EC3DF9">
      <w:pPr>
        <w:tabs>
          <w:tab w:val="left" w:pos="1035"/>
        </w:tabs>
        <w:rPr>
          <w:rFonts w:ascii="Arial" w:hAnsi="Arial" w:cs="Arial"/>
          <w:b/>
        </w:rPr>
      </w:pPr>
      <w:r w:rsidRPr="00EC3DF9">
        <w:rPr>
          <w:rFonts w:ascii="Arial" w:hAnsi="Arial" w:cs="Arial"/>
          <w:b/>
        </w:rPr>
        <w:tab/>
      </w:r>
    </w:p>
    <w:p w:rsidR="00EC3DF9" w:rsidRPr="00EC3DF9" w:rsidRDefault="00EC3DF9" w:rsidP="00ED6DA8">
      <w:pPr>
        <w:tabs>
          <w:tab w:val="left" w:pos="675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C3DF9">
        <w:rPr>
          <w:rFonts w:ascii="Arial" w:hAnsi="Arial" w:cs="Arial"/>
          <w:b/>
          <w:bCs/>
        </w:rPr>
        <w:t>Same perks</w:t>
      </w:r>
    </w:p>
    <w:p w:rsidR="00EC3DF9" w:rsidRPr="008351A7" w:rsidRDefault="00EC3DF9" w:rsidP="00EC3DF9">
      <w:pPr>
        <w:autoSpaceDE w:val="0"/>
        <w:autoSpaceDN w:val="0"/>
        <w:adjustRightInd w:val="0"/>
        <w:rPr>
          <w:rFonts w:ascii="Arial" w:hAnsi="Arial" w:cs="Arial"/>
        </w:rPr>
      </w:pPr>
      <w:r w:rsidRPr="008351A7">
        <w:rPr>
          <w:rFonts w:ascii="Arial" w:hAnsi="Arial" w:cs="Arial"/>
        </w:rPr>
        <w:t>The Aetna EPO plan has all the same features that you had</w:t>
      </w:r>
    </w:p>
    <w:p w:rsidR="00EC3DF9" w:rsidRPr="008351A7" w:rsidRDefault="00EC3DF9" w:rsidP="00EC3DF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351A7">
        <w:rPr>
          <w:rFonts w:ascii="Arial" w:hAnsi="Arial" w:cs="Arial"/>
        </w:rPr>
        <w:t>with</w:t>
      </w:r>
      <w:proofErr w:type="gramEnd"/>
      <w:r w:rsidRPr="008351A7">
        <w:rPr>
          <w:rFonts w:ascii="Arial" w:hAnsi="Arial" w:cs="Arial"/>
        </w:rPr>
        <w:t xml:space="preserve"> the Aetna HMO plan. And preventive care is covered at</w:t>
      </w:r>
    </w:p>
    <w:p w:rsidR="00842AC0" w:rsidRDefault="00EC3DF9" w:rsidP="00EC3DF9">
      <w:pPr>
        <w:rPr>
          <w:rFonts w:ascii="Arial" w:hAnsi="Arial" w:cs="Arial"/>
        </w:rPr>
      </w:pPr>
      <w:r w:rsidRPr="008351A7">
        <w:rPr>
          <w:rFonts w:ascii="Arial" w:hAnsi="Arial" w:cs="Arial"/>
        </w:rPr>
        <w:t xml:space="preserve">100 percent, without </w:t>
      </w:r>
      <w:proofErr w:type="gramStart"/>
      <w:r w:rsidRPr="008351A7">
        <w:rPr>
          <w:rFonts w:ascii="Arial" w:hAnsi="Arial" w:cs="Arial"/>
        </w:rPr>
        <w:t>a copay</w:t>
      </w:r>
      <w:proofErr w:type="gramEnd"/>
    </w:p>
    <w:p w:rsidR="003872DC" w:rsidRDefault="003872DC" w:rsidP="00EC3DF9">
      <w:pPr>
        <w:rPr>
          <w:rFonts w:ascii="Arial" w:hAnsi="Arial" w:cs="Arial"/>
        </w:rPr>
      </w:pPr>
    </w:p>
    <w:p w:rsidR="00842AC0" w:rsidRDefault="00842AC0" w:rsidP="00ED6DA8">
      <w:pPr>
        <w:tabs>
          <w:tab w:val="left" w:pos="8010"/>
          <w:tab w:val="left" w:pos="8640"/>
          <w:tab w:val="left" w:pos="8730"/>
        </w:tabs>
        <w:rPr>
          <w:rFonts w:ascii="Arial" w:hAnsi="Arial" w:cs="Arial"/>
        </w:rPr>
      </w:pPr>
    </w:p>
    <w:p w:rsidR="00ED6DA8" w:rsidRDefault="00ED6DA8" w:rsidP="00ED6DA8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new Open Access Elect Choice Plan (EPO) plan lets you visit any doctor</w:t>
      </w:r>
      <w:r w:rsidR="00020D6B">
        <w:rPr>
          <w:rFonts w:ascii="Arial" w:hAnsi="Arial" w:cs="Arial"/>
          <w:bCs/>
        </w:rPr>
        <w:t xml:space="preserve"> or specialist within your network</w:t>
      </w:r>
      <w:r>
        <w:rPr>
          <w:rFonts w:ascii="Arial" w:hAnsi="Arial" w:cs="Arial"/>
          <w:bCs/>
        </w:rPr>
        <w:t>.  And you don’t need a referral when you visit one!  The plan gives you access to tools, tips, programs and services.  Use them to find network doctors, estimate costs and more.</w:t>
      </w:r>
    </w:p>
    <w:p w:rsidR="00B91DBD" w:rsidRDefault="00B91DBD"/>
    <w:p w:rsidR="00931CB9" w:rsidRDefault="00931CB9"/>
    <w:p w:rsidR="00931CB9" w:rsidRDefault="007350E4" w:rsidP="007350E4">
      <w:pPr>
        <w:ind w:left="-540"/>
      </w:pPr>
      <w:r w:rsidRPr="007350E4">
        <w:rPr>
          <w:noProof/>
        </w:rPr>
        <w:lastRenderedPageBreak/>
        <w:drawing>
          <wp:inline distT="0" distB="0" distL="0" distR="0" wp14:anchorId="20A13DD5" wp14:editId="64CDCF58">
            <wp:extent cx="6419850" cy="494865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71" cy="495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CB9" w:rsidSect="00ED6DA8">
      <w:pgSz w:w="12240" w:h="15840"/>
      <w:pgMar w:top="576" w:right="1526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A8" w:rsidRDefault="00ED6DA8" w:rsidP="00ED6DA8">
      <w:r>
        <w:separator/>
      </w:r>
    </w:p>
  </w:endnote>
  <w:endnote w:type="continuationSeparator" w:id="0">
    <w:p w:rsidR="00ED6DA8" w:rsidRDefault="00ED6DA8" w:rsidP="00ED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A8" w:rsidRDefault="00ED6DA8" w:rsidP="00ED6DA8">
      <w:r>
        <w:separator/>
      </w:r>
    </w:p>
  </w:footnote>
  <w:footnote w:type="continuationSeparator" w:id="0">
    <w:p w:rsidR="00ED6DA8" w:rsidRDefault="00ED6DA8" w:rsidP="00ED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F"/>
    <w:rsid w:val="00020D6B"/>
    <w:rsid w:val="00110DFF"/>
    <w:rsid w:val="003872DC"/>
    <w:rsid w:val="007350E4"/>
    <w:rsid w:val="008351A7"/>
    <w:rsid w:val="00842AC0"/>
    <w:rsid w:val="00931CB9"/>
    <w:rsid w:val="009D3773"/>
    <w:rsid w:val="00B91DBD"/>
    <w:rsid w:val="00EC3DF9"/>
    <w:rsid w:val="00E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AAEE-11D2-4109-A5DD-F93D5821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265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Bataguas</dc:creator>
  <cp:lastModifiedBy>Joseph Bataguas</cp:lastModifiedBy>
  <cp:revision>6</cp:revision>
  <cp:lastPrinted>2014-10-03T12:42:00Z</cp:lastPrinted>
  <dcterms:created xsi:type="dcterms:W3CDTF">2014-10-03T12:13:00Z</dcterms:created>
  <dcterms:modified xsi:type="dcterms:W3CDTF">2014-10-27T18:40:00Z</dcterms:modified>
</cp:coreProperties>
</file>