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E5252" w:rsidRDefault="007E5252" w:rsidP="00BD78E9">
      <w:pPr>
        <w:jc w:val="center"/>
        <w:rPr>
          <w:b/>
          <w:sz w:val="30"/>
          <w:szCs w:val="30"/>
        </w:rPr>
      </w:pPr>
      <w:r w:rsidRPr="007E5252">
        <w:rPr>
          <w:b/>
          <w:sz w:val="30"/>
          <w:szCs w:val="30"/>
        </w:rPr>
        <w:t>Summer Salary</w:t>
      </w:r>
    </w:p>
    <w:p w:rsidR="00322CD7" w:rsidRPr="007E5252" w:rsidRDefault="00322CD7" w:rsidP="00BD78E9">
      <w:pPr>
        <w:jc w:val="center"/>
        <w:rPr>
          <w:b/>
          <w:sz w:val="30"/>
          <w:szCs w:val="30"/>
        </w:rPr>
      </w:pPr>
    </w:p>
    <w:p w:rsidR="000E3685" w:rsidRDefault="007E5252" w:rsidP="000E3685">
      <w:r>
        <w:t xml:space="preserve"> </w:t>
      </w:r>
      <w:r w:rsidRPr="007E5252">
        <w:t>The Res</w:t>
      </w:r>
      <w:r w:rsidR="0049345B">
        <w:t>earch Foundation Summer Salary S</w:t>
      </w:r>
      <w:r w:rsidRPr="007E5252">
        <w:t>ystem</w:t>
      </w:r>
      <w:r w:rsidR="00BD78E9">
        <w:t xml:space="preserve"> </w:t>
      </w:r>
      <w:r w:rsidR="000E3685">
        <w:t xml:space="preserve">allows the Principal Investigator </w:t>
      </w:r>
      <w:r w:rsidR="000E3685" w:rsidRPr="007E5252">
        <w:t>to pro</w:t>
      </w:r>
      <w:r w:rsidR="0049345B">
        <w:t>cess the following transactions for eligible faculty members to receive summer salary for their efforts to the sponsored projects.  There are three steps in the process: 1. Create Summer Salary Appointment; 2. Submit Summer Salary Payment Authorization; and 3. Certify Summer Salary Effort. And they should be processed in that order as well.  A concise instruction on what actions are needed for each step is outlined below:</w:t>
      </w:r>
    </w:p>
    <w:p w:rsidR="00E07155" w:rsidRPr="0049345B" w:rsidRDefault="00E07155" w:rsidP="0049345B">
      <w:pPr>
        <w:pStyle w:val="ListParagraph"/>
        <w:numPr>
          <w:ilvl w:val="0"/>
          <w:numId w:val="6"/>
        </w:numPr>
        <w:rPr>
          <w:b/>
        </w:rPr>
      </w:pPr>
      <w:r w:rsidRPr="0049345B">
        <w:rPr>
          <w:b/>
          <w:sz w:val="24"/>
          <w:szCs w:val="24"/>
        </w:rPr>
        <w:t>Step 1</w:t>
      </w:r>
      <w:r w:rsidR="000E3685" w:rsidRPr="0049345B">
        <w:rPr>
          <w:b/>
        </w:rPr>
        <w:t>:</w:t>
      </w:r>
      <w:r w:rsidR="000E3685">
        <w:t xml:space="preserve"> </w:t>
      </w:r>
      <w:r w:rsidR="007E5252" w:rsidRPr="007E5252">
        <w:t xml:space="preserve"> </w:t>
      </w:r>
      <w:r w:rsidRPr="0049345B">
        <w:rPr>
          <w:b/>
        </w:rPr>
        <w:t>CREATE SUMMER SALARY APPOINTMENT</w:t>
      </w:r>
    </w:p>
    <w:p w:rsidR="005E00BD" w:rsidRDefault="0049345B" w:rsidP="005E00BD">
      <w:pPr>
        <w:pStyle w:val="ListParagraph"/>
        <w:numPr>
          <w:ilvl w:val="0"/>
          <w:numId w:val="7"/>
        </w:numPr>
        <w:ind w:left="1080"/>
      </w:pPr>
      <w:r w:rsidRPr="005E00BD">
        <w:t>This is the step to encumber the requested amount of fund from that account for the entire summer</w:t>
      </w:r>
      <w:r w:rsidRPr="0049345B">
        <w:t>.</w:t>
      </w:r>
      <w:r>
        <w:t xml:space="preserve">  </w:t>
      </w:r>
    </w:p>
    <w:p w:rsidR="0049345B" w:rsidRDefault="0049345B" w:rsidP="005E00BD">
      <w:pPr>
        <w:pStyle w:val="ListParagraph"/>
        <w:numPr>
          <w:ilvl w:val="0"/>
          <w:numId w:val="7"/>
        </w:numPr>
        <w:ind w:left="1080"/>
      </w:pPr>
      <w:r>
        <w:t xml:space="preserve">After this step is done, you are not yet to receive the payment.  This step only encumber the fund.  </w:t>
      </w:r>
    </w:p>
    <w:p w:rsidR="0049345B" w:rsidRDefault="0049345B" w:rsidP="005E00BD">
      <w:pPr>
        <w:pStyle w:val="ListParagraph"/>
        <w:numPr>
          <w:ilvl w:val="0"/>
          <w:numId w:val="7"/>
        </w:numPr>
        <w:ind w:left="1080"/>
      </w:pPr>
      <w:r>
        <w:t>This step can be done as soon</w:t>
      </w:r>
      <w:r w:rsidR="005E00BD">
        <w:t xml:space="preserve"> as summer salary system is open, generally in May each year.</w:t>
      </w:r>
    </w:p>
    <w:p w:rsidR="005E00BD" w:rsidRDefault="005E00BD" w:rsidP="005E00BD">
      <w:pPr>
        <w:pStyle w:val="ListParagraph"/>
        <w:numPr>
          <w:ilvl w:val="0"/>
          <w:numId w:val="7"/>
        </w:numPr>
        <w:ind w:left="1080"/>
      </w:pPr>
      <w:r>
        <w:t>This step can be done before or after the intended pay period.  If before, Step 2 (payment authorization) cannot be submitted.  If after, payment authorization can be submitted as soon as account Project Administrator (PA) approves it.</w:t>
      </w:r>
    </w:p>
    <w:p w:rsidR="005E00BD" w:rsidRDefault="005E00BD" w:rsidP="0049345B">
      <w:pPr>
        <w:pStyle w:val="ListParagraph"/>
        <w:ind w:left="1080"/>
      </w:pPr>
    </w:p>
    <w:p w:rsidR="000E3685" w:rsidRDefault="00E07155" w:rsidP="005E00BD">
      <w:pPr>
        <w:pStyle w:val="ListParagraph"/>
        <w:numPr>
          <w:ilvl w:val="0"/>
          <w:numId w:val="8"/>
        </w:numPr>
      </w:pPr>
      <w:r w:rsidRPr="00E07155">
        <w:t xml:space="preserve">Please use link </w:t>
      </w:r>
      <w:r>
        <w:t>to the summer salary appointment</w:t>
      </w:r>
      <w:r w:rsidRPr="00E07155">
        <w:t>:</w:t>
      </w:r>
      <w:r w:rsidRPr="00B77A78">
        <w:rPr>
          <w:b/>
        </w:rPr>
        <w:t xml:space="preserve"> </w:t>
      </w:r>
      <w:hyperlink r:id="rId6" w:history="1">
        <w:r w:rsidR="00B77A78" w:rsidRPr="00DE6676">
          <w:rPr>
            <w:rStyle w:val="Hyperlink"/>
          </w:rPr>
          <w:t>https://www.rfcuny.org/summersalary/2018/appointment/create</w:t>
        </w:r>
      </w:hyperlink>
      <w:r w:rsidR="000E3685">
        <w:t xml:space="preserve"> </w:t>
      </w:r>
    </w:p>
    <w:p w:rsidR="005E00BD" w:rsidRDefault="005E00BD" w:rsidP="005E00BD">
      <w:pPr>
        <w:pStyle w:val="ListParagraph"/>
      </w:pPr>
    </w:p>
    <w:p w:rsidR="00B77A78" w:rsidRPr="007E5252" w:rsidRDefault="005E00BD" w:rsidP="005E00BD">
      <w:pPr>
        <w:pStyle w:val="ListParagraph"/>
        <w:numPr>
          <w:ilvl w:val="0"/>
          <w:numId w:val="8"/>
        </w:numPr>
      </w:pPr>
      <w:r>
        <w:t xml:space="preserve">Click on </w:t>
      </w:r>
      <w:r w:rsidRPr="005E00BD">
        <w:rPr>
          <w:b/>
          <w:u w:val="single"/>
        </w:rPr>
        <w:t>A</w:t>
      </w:r>
      <w:r w:rsidR="00322CD7" w:rsidRPr="005E00BD">
        <w:rPr>
          <w:b/>
          <w:u w:val="single"/>
        </w:rPr>
        <w:t>ppointment</w:t>
      </w:r>
    </w:p>
    <w:p w:rsidR="007E5252" w:rsidRPr="005E00BD" w:rsidRDefault="00CF020D" w:rsidP="005E00BD">
      <w:pPr>
        <w:pStyle w:val="ListParagraph"/>
        <w:rPr>
          <w:b/>
        </w:rPr>
      </w:pPr>
      <w:r>
        <w:rPr>
          <w:noProof/>
        </w:rPr>
        <w:drawing>
          <wp:inline distT="0" distB="0" distL="0" distR="0" wp14:anchorId="38839DCC" wp14:editId="2C496DAF">
            <wp:extent cx="3549634" cy="1590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3094" cy="1605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155" w:rsidRDefault="00322CD7" w:rsidP="005E00BD">
      <w:pPr>
        <w:pStyle w:val="ListParagraph"/>
        <w:numPr>
          <w:ilvl w:val="0"/>
          <w:numId w:val="8"/>
        </w:numPr>
      </w:pPr>
      <w:r>
        <w:t>E</w:t>
      </w:r>
      <w:r w:rsidR="00E07155">
        <w:t>nter the project number, the employees name and the salary encumbrance (the amount set aside for the summer)</w:t>
      </w:r>
      <w:r w:rsidRPr="00322CD7">
        <w:rPr>
          <w:noProof/>
        </w:rPr>
        <w:t xml:space="preserve"> </w:t>
      </w:r>
    </w:p>
    <w:p w:rsidR="007E5252" w:rsidRDefault="00E07155">
      <w:r>
        <w:t xml:space="preserve">        </w:t>
      </w:r>
      <w:r w:rsidR="00322CD7">
        <w:t xml:space="preserve"> </w:t>
      </w:r>
      <w:r>
        <w:t xml:space="preserve">         </w:t>
      </w:r>
      <w:r w:rsidR="00322CD7">
        <w:rPr>
          <w:noProof/>
        </w:rPr>
        <w:drawing>
          <wp:inline distT="0" distB="0" distL="0" distR="0" wp14:anchorId="5BB03A26" wp14:editId="12B3BE17">
            <wp:extent cx="3743325" cy="1971780"/>
            <wp:effectExtent l="0" t="0" r="0" b="952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6702" cy="2036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CD7" w:rsidRDefault="00322CD7">
      <w:pPr>
        <w:rPr>
          <w:b/>
        </w:rPr>
      </w:pPr>
    </w:p>
    <w:p w:rsidR="007E5252" w:rsidRPr="005E00BD" w:rsidRDefault="00E07155" w:rsidP="005E00BD">
      <w:pPr>
        <w:pStyle w:val="ListParagraph"/>
        <w:numPr>
          <w:ilvl w:val="0"/>
          <w:numId w:val="6"/>
        </w:numPr>
        <w:rPr>
          <w:b/>
        </w:rPr>
      </w:pPr>
      <w:r w:rsidRPr="005E00BD">
        <w:rPr>
          <w:b/>
        </w:rPr>
        <w:lastRenderedPageBreak/>
        <w:t>Step 2</w:t>
      </w:r>
      <w:r w:rsidR="00B77A78" w:rsidRPr="005E00BD">
        <w:rPr>
          <w:b/>
        </w:rPr>
        <w:t xml:space="preserve">: </w:t>
      </w:r>
      <w:r w:rsidR="007E5252" w:rsidRPr="005E00BD">
        <w:rPr>
          <w:b/>
        </w:rPr>
        <w:t>SUBMIT SUMMER SALARY PAYMENT AUTHORIZATION</w:t>
      </w:r>
    </w:p>
    <w:p w:rsidR="005E00BD" w:rsidRDefault="005E00BD" w:rsidP="005E00BD">
      <w:pPr>
        <w:pStyle w:val="ListParagraph"/>
        <w:numPr>
          <w:ilvl w:val="0"/>
          <w:numId w:val="9"/>
        </w:numPr>
      </w:pPr>
      <w:r w:rsidRPr="005E00BD">
        <w:t xml:space="preserve">This is the step to </w:t>
      </w:r>
      <w:r>
        <w:t xml:space="preserve">use the encumbered summer salary fund to pay you. </w:t>
      </w:r>
    </w:p>
    <w:p w:rsidR="005E00BD" w:rsidRDefault="005E00BD" w:rsidP="005E00BD">
      <w:pPr>
        <w:pStyle w:val="ListParagraph"/>
        <w:numPr>
          <w:ilvl w:val="0"/>
          <w:numId w:val="9"/>
        </w:numPr>
      </w:pPr>
      <w:r>
        <w:t>This step can be completed (submitted) only after the intended pay period.</w:t>
      </w:r>
    </w:p>
    <w:p w:rsidR="005E00BD" w:rsidRDefault="005E00BD" w:rsidP="005E00BD">
      <w:pPr>
        <w:pStyle w:val="ListParagraph"/>
        <w:ind w:left="1080"/>
      </w:pPr>
    </w:p>
    <w:p w:rsidR="00322CD7" w:rsidRDefault="00322CD7" w:rsidP="005E00BD">
      <w:pPr>
        <w:pStyle w:val="ListParagraph"/>
        <w:numPr>
          <w:ilvl w:val="0"/>
          <w:numId w:val="10"/>
        </w:numPr>
      </w:pPr>
      <w:r w:rsidRPr="00E07155">
        <w:t xml:space="preserve">Please use link </w:t>
      </w:r>
      <w:r>
        <w:t>to the summer salary appointment</w:t>
      </w:r>
      <w:r w:rsidRPr="00E07155">
        <w:t>:</w:t>
      </w:r>
      <w:r w:rsidRPr="00B77A78">
        <w:rPr>
          <w:b/>
        </w:rPr>
        <w:t xml:space="preserve"> </w:t>
      </w:r>
      <w:hyperlink r:id="rId9" w:history="1">
        <w:r w:rsidRPr="00DE6676">
          <w:rPr>
            <w:rStyle w:val="Hyperlink"/>
          </w:rPr>
          <w:t>https://www.rfcuny.org/summersalary/2018/appointment/create</w:t>
        </w:r>
      </w:hyperlink>
      <w:r>
        <w:t xml:space="preserve"> </w:t>
      </w:r>
    </w:p>
    <w:p w:rsidR="00322CD7" w:rsidRDefault="00322CD7" w:rsidP="005E00BD">
      <w:pPr>
        <w:pStyle w:val="ListParagraph"/>
        <w:numPr>
          <w:ilvl w:val="0"/>
          <w:numId w:val="10"/>
        </w:numPr>
      </w:pPr>
      <w:r>
        <w:t xml:space="preserve">Click on </w:t>
      </w:r>
      <w:r w:rsidRPr="005E00BD">
        <w:rPr>
          <w:b/>
        </w:rPr>
        <w:t>Payment Authorization</w:t>
      </w:r>
    </w:p>
    <w:p w:rsidR="00B77A78" w:rsidRPr="005E00BD" w:rsidRDefault="00B77A78" w:rsidP="005E00BD">
      <w:pPr>
        <w:pStyle w:val="ListParagraph"/>
        <w:numPr>
          <w:ilvl w:val="0"/>
          <w:numId w:val="10"/>
        </w:numPr>
      </w:pPr>
      <w:r>
        <w:t xml:space="preserve">The summer salary starts June </w:t>
      </w:r>
      <w:r w:rsidR="005E00BD">
        <w:t>1, and usually ends on August 23</w:t>
      </w:r>
      <w:r w:rsidR="00322CD7">
        <w:t xml:space="preserve">. At the end of each biweekly pay </w:t>
      </w:r>
      <w:r w:rsidR="00322CD7" w:rsidRPr="005E00BD">
        <w:t xml:space="preserve">period please submit payment authorization. Please use the pay schedule deadlines for submitting authorizations: </w:t>
      </w:r>
      <w:hyperlink r:id="rId10" w:history="1">
        <w:r w:rsidR="00322CD7" w:rsidRPr="005E00BD">
          <w:rPr>
            <w:rStyle w:val="Hyperlink"/>
          </w:rPr>
          <w:t>https://www.rfcuny.org/SummerSalary/Content/documents/SummerSalaryUserManual_Final.pdf</w:t>
        </w:r>
      </w:hyperlink>
      <w:r w:rsidR="00322CD7" w:rsidRPr="005E00BD">
        <w:t xml:space="preserve"> </w:t>
      </w:r>
    </w:p>
    <w:p w:rsidR="007E5252" w:rsidRPr="005E00BD" w:rsidRDefault="00322CD7" w:rsidP="005E00BD">
      <w:pPr>
        <w:pStyle w:val="ListParagraph"/>
      </w:pPr>
      <w:r w:rsidRPr="005E00BD">
        <w:rPr>
          <w:noProof/>
        </w:rPr>
        <w:drawing>
          <wp:inline distT="0" distB="0" distL="0" distR="0" wp14:anchorId="00F63DD3" wp14:editId="17122124">
            <wp:extent cx="4183560" cy="23622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7985" cy="2381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A78" w:rsidRPr="00322CD7" w:rsidRDefault="00322CD7" w:rsidP="005E00BD">
      <w:pPr>
        <w:pStyle w:val="ListParagraph"/>
        <w:numPr>
          <w:ilvl w:val="0"/>
          <w:numId w:val="10"/>
        </w:numPr>
      </w:pPr>
      <w:r w:rsidRPr="00322CD7">
        <w:t>Click the box on the left side to enable the right textbox and enter amount</w:t>
      </w:r>
    </w:p>
    <w:p w:rsidR="007E5252" w:rsidRPr="005E00BD" w:rsidRDefault="00322CD7" w:rsidP="0052482F">
      <w:pPr>
        <w:pStyle w:val="ListParagraph"/>
        <w:rPr>
          <w:b/>
        </w:rPr>
      </w:pPr>
      <w:r>
        <w:rPr>
          <w:noProof/>
        </w:rPr>
        <w:drawing>
          <wp:inline distT="0" distB="0" distL="0" distR="0" wp14:anchorId="716906CF" wp14:editId="236BD155">
            <wp:extent cx="4346222" cy="2476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5831" cy="2487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155" w:rsidRDefault="00E07155">
      <w:pPr>
        <w:rPr>
          <w:b/>
        </w:rPr>
      </w:pPr>
    </w:p>
    <w:p w:rsidR="00CA4A54" w:rsidRDefault="00CA4A54">
      <w:pPr>
        <w:rPr>
          <w:b/>
        </w:rPr>
      </w:pPr>
    </w:p>
    <w:p w:rsidR="0052482F" w:rsidRDefault="0052482F">
      <w:pPr>
        <w:rPr>
          <w:b/>
        </w:rPr>
      </w:pPr>
      <w:r>
        <w:rPr>
          <w:b/>
        </w:rPr>
        <w:br w:type="page"/>
      </w:r>
    </w:p>
    <w:p w:rsidR="00E07155" w:rsidRPr="0052482F" w:rsidRDefault="00322CD7" w:rsidP="0052482F">
      <w:pPr>
        <w:pStyle w:val="ListParagraph"/>
        <w:numPr>
          <w:ilvl w:val="0"/>
          <w:numId w:val="6"/>
        </w:numPr>
        <w:rPr>
          <w:b/>
        </w:rPr>
      </w:pPr>
      <w:r w:rsidRPr="0052482F">
        <w:rPr>
          <w:b/>
        </w:rPr>
        <w:lastRenderedPageBreak/>
        <w:t xml:space="preserve">Step </w:t>
      </w:r>
      <w:r w:rsidR="00E07155" w:rsidRPr="0052482F">
        <w:rPr>
          <w:b/>
        </w:rPr>
        <w:t>3</w:t>
      </w:r>
      <w:r w:rsidRPr="0052482F">
        <w:rPr>
          <w:b/>
        </w:rPr>
        <w:t>: CERTIFY SUMMER SALARY EFFORT</w:t>
      </w:r>
    </w:p>
    <w:p w:rsidR="0052482F" w:rsidRDefault="0052482F" w:rsidP="0052482F">
      <w:pPr>
        <w:pStyle w:val="ListParagraph"/>
        <w:numPr>
          <w:ilvl w:val="0"/>
          <w:numId w:val="11"/>
        </w:numPr>
      </w:pPr>
      <w:r w:rsidRPr="005E00BD">
        <w:t xml:space="preserve">This is the step to </w:t>
      </w:r>
      <w:r>
        <w:t>certify your (and any other faculty members on this account) summer efforts and receiving the payments.</w:t>
      </w:r>
    </w:p>
    <w:p w:rsidR="0052482F" w:rsidRDefault="0052482F" w:rsidP="0052482F">
      <w:pPr>
        <w:pStyle w:val="ListParagraph"/>
        <w:numPr>
          <w:ilvl w:val="0"/>
          <w:numId w:val="11"/>
        </w:numPr>
      </w:pPr>
      <w:r>
        <w:t xml:space="preserve">This should be done as soon as summer is over, to complete the summer salary process.  </w:t>
      </w:r>
    </w:p>
    <w:p w:rsidR="00CA4A54" w:rsidRPr="00CA4A54" w:rsidRDefault="00CA4A54" w:rsidP="0052482F">
      <w:pPr>
        <w:pStyle w:val="ListParagraph"/>
        <w:numPr>
          <w:ilvl w:val="0"/>
          <w:numId w:val="12"/>
        </w:numPr>
      </w:pPr>
      <w:r w:rsidRPr="00CA4A54">
        <w:t xml:space="preserve">Please use the link provided: </w:t>
      </w:r>
      <w:hyperlink r:id="rId13" w:history="1">
        <w:r w:rsidRPr="00CA4A54">
          <w:rPr>
            <w:rStyle w:val="Hyperlink"/>
          </w:rPr>
          <w:t>https://www.rfcuny.org/summersalary/2018/effortcertification/index</w:t>
        </w:r>
      </w:hyperlink>
      <w:r w:rsidRPr="00CA4A54">
        <w:t xml:space="preserve"> </w:t>
      </w:r>
    </w:p>
    <w:p w:rsidR="00CA4A54" w:rsidRDefault="00CA4A54" w:rsidP="0052482F">
      <w:pPr>
        <w:pStyle w:val="ListParagraph"/>
        <w:numPr>
          <w:ilvl w:val="0"/>
          <w:numId w:val="12"/>
        </w:numPr>
      </w:pPr>
      <w:r>
        <w:t xml:space="preserve">Click on </w:t>
      </w:r>
      <w:r w:rsidRPr="0052482F">
        <w:rPr>
          <w:b/>
        </w:rPr>
        <w:t>Effort Certification</w:t>
      </w:r>
    </w:p>
    <w:p w:rsidR="00CA4A54" w:rsidRDefault="00CA4A54" w:rsidP="0052482F">
      <w:pPr>
        <w:pStyle w:val="ListParagraph"/>
        <w:numPr>
          <w:ilvl w:val="0"/>
          <w:numId w:val="12"/>
        </w:numPr>
      </w:pPr>
      <w:r>
        <w:t>Select year</w:t>
      </w:r>
      <w:r w:rsidR="0052482F">
        <w:t xml:space="preserve"> (Only if you are certifying for previous summer)</w:t>
      </w:r>
      <w:r>
        <w:t xml:space="preserve"> and enter employee name.</w:t>
      </w:r>
    </w:p>
    <w:p w:rsidR="00CA4A54" w:rsidRDefault="00CA4A54" w:rsidP="0052482F">
      <w:pPr>
        <w:pStyle w:val="ListParagraph"/>
        <w:numPr>
          <w:ilvl w:val="0"/>
          <w:numId w:val="12"/>
        </w:numPr>
      </w:pPr>
      <w:r>
        <w:t>Click on the employee name</w:t>
      </w:r>
    </w:p>
    <w:p w:rsidR="00CA4A54" w:rsidRDefault="00CA4A54" w:rsidP="0052482F">
      <w:pPr>
        <w:pStyle w:val="ListParagraph"/>
        <w:numPr>
          <w:ilvl w:val="0"/>
          <w:numId w:val="12"/>
        </w:numPr>
      </w:pPr>
      <w:r>
        <w:t xml:space="preserve">Click on </w:t>
      </w:r>
      <w:r w:rsidR="0052482F">
        <w:rPr>
          <w:b/>
        </w:rPr>
        <w:t>C</w:t>
      </w:r>
      <w:r w:rsidRPr="0052482F">
        <w:rPr>
          <w:b/>
        </w:rPr>
        <w:t>ertify</w:t>
      </w:r>
      <w:r>
        <w:t xml:space="preserve"> button</w:t>
      </w:r>
    </w:p>
    <w:p w:rsidR="00E07155" w:rsidRDefault="00CA4A54">
      <w:pPr>
        <w:rPr>
          <w:noProof/>
        </w:rPr>
      </w:pPr>
      <w:r>
        <w:rPr>
          <w:noProof/>
        </w:rPr>
        <w:t xml:space="preserve">      </w:t>
      </w:r>
      <w:bookmarkStart w:id="0" w:name="_GoBack"/>
      <w:r>
        <w:rPr>
          <w:noProof/>
        </w:rPr>
        <w:drawing>
          <wp:inline distT="0" distB="0" distL="0" distR="0" wp14:anchorId="7D7F389E" wp14:editId="7A0A2C38">
            <wp:extent cx="4095750" cy="229359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5315" cy="2310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2482F" w:rsidRDefault="0052482F">
      <w:pPr>
        <w:rPr>
          <w:noProof/>
        </w:rPr>
      </w:pPr>
    </w:p>
    <w:p w:rsidR="0052482F" w:rsidRDefault="0052482F">
      <w:pPr>
        <w:rPr>
          <w:noProof/>
        </w:rPr>
      </w:pPr>
    </w:p>
    <w:p w:rsidR="0052482F" w:rsidRPr="007E5252" w:rsidRDefault="0052482F">
      <w:pPr>
        <w:rPr>
          <w:b/>
        </w:rPr>
      </w:pPr>
      <w:r>
        <w:rPr>
          <w:noProof/>
        </w:rPr>
        <w:t xml:space="preserve">If you need any assistance on the process, please contact The Office of Grants and Sponsored </w:t>
      </w:r>
      <w:r w:rsidR="0072638F">
        <w:rPr>
          <w:noProof/>
        </w:rPr>
        <w:t>Programs at x5418 or PostAward</w:t>
      </w:r>
      <w:r>
        <w:rPr>
          <w:noProof/>
        </w:rPr>
        <w:t>@ccny.cuny.edu.</w:t>
      </w:r>
    </w:p>
    <w:sectPr w:rsidR="0052482F" w:rsidRPr="007E5252" w:rsidSect="005C3CEE">
      <w:pgSz w:w="12240" w:h="15840"/>
      <w:pgMar w:top="1152" w:right="1152" w:bottom="1152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06AE"/>
    <w:multiLevelType w:val="hybridMultilevel"/>
    <w:tmpl w:val="DF9885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E42861"/>
    <w:multiLevelType w:val="hybridMultilevel"/>
    <w:tmpl w:val="98EC04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831BD"/>
    <w:multiLevelType w:val="hybridMultilevel"/>
    <w:tmpl w:val="7304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679D0"/>
    <w:multiLevelType w:val="hybridMultilevel"/>
    <w:tmpl w:val="DBF27D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843A0"/>
    <w:multiLevelType w:val="hybridMultilevel"/>
    <w:tmpl w:val="1D1AD6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13C65"/>
    <w:multiLevelType w:val="hybridMultilevel"/>
    <w:tmpl w:val="538A3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703EB"/>
    <w:multiLevelType w:val="hybridMultilevel"/>
    <w:tmpl w:val="EB6C24B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40508E"/>
    <w:multiLevelType w:val="hybridMultilevel"/>
    <w:tmpl w:val="EB34EC0A"/>
    <w:lvl w:ilvl="0" w:tplc="615A382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1194B"/>
    <w:multiLevelType w:val="hybridMultilevel"/>
    <w:tmpl w:val="235A9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077D6B"/>
    <w:multiLevelType w:val="hybridMultilevel"/>
    <w:tmpl w:val="AB627F1A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C55DAF"/>
    <w:multiLevelType w:val="hybridMultilevel"/>
    <w:tmpl w:val="9E500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97723"/>
    <w:multiLevelType w:val="hybridMultilevel"/>
    <w:tmpl w:val="912A9A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10"/>
  </w:num>
  <w:num w:numId="6">
    <w:abstractNumId w:val="7"/>
  </w:num>
  <w:num w:numId="7">
    <w:abstractNumId w:val="11"/>
  </w:num>
  <w:num w:numId="8">
    <w:abstractNumId w:val="1"/>
  </w:num>
  <w:num w:numId="9">
    <w:abstractNumId w:val="9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252"/>
    <w:rsid w:val="000E3685"/>
    <w:rsid w:val="001727B0"/>
    <w:rsid w:val="00256851"/>
    <w:rsid w:val="00322CD7"/>
    <w:rsid w:val="0049345B"/>
    <w:rsid w:val="0052482F"/>
    <w:rsid w:val="005C3CEE"/>
    <w:rsid w:val="005E00BD"/>
    <w:rsid w:val="00631CDF"/>
    <w:rsid w:val="0072638F"/>
    <w:rsid w:val="007E5252"/>
    <w:rsid w:val="00B77A78"/>
    <w:rsid w:val="00BD78E9"/>
    <w:rsid w:val="00CA4A54"/>
    <w:rsid w:val="00CF020D"/>
    <w:rsid w:val="00E07155"/>
    <w:rsid w:val="00ED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525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52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71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5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525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52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71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5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rfcuny.org/summersalary/2018/effortcertification/index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rfcuny.org/summersalary/2018/appointment/create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fcuny.org/SummerSalary/Content/documents/SummerSalaryUserManual_Fina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fcuny.org/summersalary/2018/appointment/create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Carrillo</dc:creator>
  <cp:lastModifiedBy>Jennifer Lee</cp:lastModifiedBy>
  <cp:revision>2</cp:revision>
  <dcterms:created xsi:type="dcterms:W3CDTF">2018-05-10T15:03:00Z</dcterms:created>
  <dcterms:modified xsi:type="dcterms:W3CDTF">2018-05-10T15:03:00Z</dcterms:modified>
</cp:coreProperties>
</file>