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223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CLINICAL PSYCHOLOGY @ CITY COLLEGE 2016-2017 COLLOQUIA SERIES</w:t>
      </w:r>
    </w:p>
    <w:p>
      <w:pPr>
        <w:pStyle w:val="Style4"/>
        <w:widowControl w:val="0"/>
        <w:keepNext/>
        <w:keepLines/>
        <w:shd w:val="clear" w:color="auto" w:fill="auto"/>
        <w:bidi w:val="0"/>
        <w:spacing w:before="0" w:after="179"/>
        <w:ind w:left="100" w:right="0" w:firstLine="0"/>
      </w:pPr>
      <w:bookmarkStart w:id="0" w:name="bookmark0"/>
      <w:r>
        <w:rPr>
          <w:lang w:val="en-US" w:eastAsia="en-US" w:bidi="en-US"/>
          <w:w w:val="100"/>
          <w:spacing w:val="0"/>
          <w:color w:val="000000"/>
          <w:position w:val="0"/>
        </w:rPr>
        <w:t>Walter Bockting, PhD</w:t>
      </w:r>
      <w:bookmarkEnd w:id="0"/>
    </w:p>
    <w:p>
      <w:pPr>
        <w:pStyle w:val="Style6"/>
        <w:tabs>
          <w:tab w:leader="hyphen" w:pos="4998" w:val="left"/>
          <w:tab w:leader="hyphen" w:pos="85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/>
      </w:pPr>
      <w:r>
        <w:rPr>
          <w:lang w:val="en-US" w:eastAsia="en-US" w:bidi="en-US"/>
          <w:w w:val="100"/>
          <w:color w:val="000000"/>
          <w:position w:val="0"/>
        </w:rPr>
        <w:t xml:space="preserve">TRANSGENDER IDENTITY DEVELOPMENT ACROSS THE LIFESPAN: IMPLICATIONS FOR EVIDENCE-BASED PRACTICE. </w:t>
        <w:tab/>
        <w:t>#</w:t>
        <w:tab/>
      </w:r>
    </w:p>
    <w:p>
      <w:pPr>
        <w:framePr w:h="417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46pt;height:20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8"/>
        <w:widowControl w:val="0"/>
        <w:keepNext/>
        <w:keepLines/>
        <w:shd w:val="clear" w:color="auto" w:fill="auto"/>
        <w:bidi w:val="0"/>
        <w:spacing w:before="182"/>
        <w:ind w:left="100" w:right="0" w:firstLine="0"/>
      </w:pPr>
      <w:bookmarkStart w:id="1" w:name="bookmark1"/>
      <w:r>
        <w:rPr>
          <w:lang w:val="en-US" w:eastAsia="en-US" w:bidi="en-US"/>
          <w:w w:val="100"/>
          <w:color w:val="000000"/>
          <w:position w:val="0"/>
        </w:rPr>
        <w:t>TUESDAY 8 NOVEMBER, 2016 AT 11:30 AM-12:50PM</w:t>
      </w:r>
      <w:bookmarkEnd w:id="1"/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0"/>
        <w:ind w:left="100" w:right="0" w:firstLine="0"/>
      </w:pPr>
      <w:bookmarkStart w:id="2" w:name="bookmark2"/>
      <w:r>
        <w:rPr>
          <w:lang w:val="en-US" w:eastAsia="en-US" w:bidi="en-US"/>
          <w:w w:val="100"/>
          <w:color w:val="000000"/>
          <w:position w:val="0"/>
        </w:rPr>
        <w:t>SHEPARD HALL RM 107</w:t>
      </w:r>
      <w:bookmarkEnd w:id="2"/>
    </w:p>
    <w:p>
      <w:pPr>
        <w:pStyle w:val="Style10"/>
        <w:tabs>
          <w:tab w:leader="hyphen" w:pos="4998" w:val="left"/>
          <w:tab w:leader="hyphen" w:pos="853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82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ab/>
        <w:t>#</w:t>
        <w:tab/>
      </w:r>
    </w:p>
    <w:p>
      <w:pPr>
        <w:pStyle w:val="Style8"/>
        <w:widowControl w:val="0"/>
        <w:keepNext/>
        <w:keepLines/>
        <w:shd w:val="clear" w:color="auto" w:fill="auto"/>
        <w:bidi w:val="0"/>
        <w:spacing w:before="0" w:after="184"/>
        <w:ind w:left="100" w:right="0" w:firstLine="0"/>
      </w:pPr>
      <w:bookmarkStart w:id="3" w:name="bookmark3"/>
      <w:r>
        <w:rPr>
          <w:lang w:val="en-US" w:eastAsia="en-US" w:bidi="en-US"/>
          <w:w w:val="100"/>
          <w:color w:val="000000"/>
          <w:position w:val="0"/>
        </w:rPr>
        <w:t>TALK ABSTRACT</w:t>
      </w:r>
      <w:bookmarkEnd w:id="3"/>
    </w:p>
    <w:p>
      <w:pPr>
        <w:pStyle w:val="Style2"/>
        <w:widowControl w:val="0"/>
        <w:keepNext w:val="0"/>
        <w:keepLines w:val="0"/>
        <w:shd w:val="clear" w:color="auto" w:fill="auto"/>
        <w:bidi w:val="0"/>
        <w:jc w:val="left"/>
        <w:spacing w:before="0" w:after="0" w:line="3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Most research on transgender identity and the health needs of transgender and gender nonconforming people has focused on the period of transition within a binary paradigm of sex / gender. However, gender identity, gender expression, and sexuality are diverse and evolve over the course of a person's lifetime. This presentation will present an alternative paradigm; report on preliminary findings of an NIH-funded longitudinal study of trans identity development, vulnerability and resilience; and discuss the implications for transgender care. This will include a critical perspective on the benefits and potential risks of early medical intervention. Recommendations for future transgender health research will be discussed.</w:t>
      </w:r>
    </w:p>
    <w:sectPr>
      <w:footnotePr>
        <w:pos w:val="pageBottom"/>
        <w:numFmt w:val="decimal"/>
        <w:numRestart w:val="continuous"/>
      </w:footnotePr>
      <w:pgSz w:w="12240" w:h="15840"/>
      <w:pgMar w:top="950" w:left="949" w:right="903" w:bottom="95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 (2)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5">
    <w:name w:val="Heading #1_"/>
    <w:basedOn w:val="DefaultParagraphFont"/>
    <w:link w:val="Style4"/>
    <w:rPr>
      <w:b/>
      <w:bCs/>
      <w:i w:val="0"/>
      <w:iCs w:val="0"/>
      <w:u w:val="none"/>
      <w:strike w:val="0"/>
      <w:smallCaps w:val="0"/>
      <w:sz w:val="50"/>
      <w:szCs w:val="50"/>
      <w:rFonts w:ascii="Arial" w:eastAsia="Arial" w:hAnsi="Arial" w:cs="Arial"/>
    </w:rPr>
  </w:style>
  <w:style w:type="character" w:customStyle="1" w:styleId="CharStyle7">
    <w:name w:val="Body text (3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42"/>
      <w:szCs w:val="42"/>
      <w:rFonts w:ascii="Arial" w:eastAsia="Arial" w:hAnsi="Arial" w:cs="Arial"/>
      <w:spacing w:val="30"/>
    </w:rPr>
  </w:style>
  <w:style w:type="character" w:customStyle="1" w:styleId="CharStyle9">
    <w:name w:val="Heading #2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  <w:spacing w:val="20"/>
    </w:rPr>
  </w:style>
  <w:style w:type="character" w:customStyle="1" w:styleId="CharStyle11">
    <w:name w:val="Body text (4)_"/>
    <w:basedOn w:val="DefaultParagraphFont"/>
    <w:link w:val="Style10"/>
    <w:rPr>
      <w:b/>
      <w:bCs/>
      <w:i w:val="0"/>
      <w:iCs w:val="0"/>
      <w:u w:val="none"/>
      <w:strike w:val="0"/>
      <w:smallCaps w:val="0"/>
      <w:sz w:val="42"/>
      <w:szCs w:val="42"/>
      <w:rFonts w:ascii="Arial" w:eastAsia="Arial" w:hAnsi="Arial" w:cs="Arial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after="420" w:line="31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4">
    <w:name w:val="Heading #1"/>
    <w:basedOn w:val="Normal"/>
    <w:link w:val="CharStyle5"/>
    <w:pPr>
      <w:widowControl w:val="0"/>
      <w:shd w:val="clear" w:color="auto" w:fill="FFFFFF"/>
      <w:jc w:val="center"/>
      <w:outlineLvl w:val="0"/>
      <w:spacing w:before="420" w:after="220" w:line="558" w:lineRule="exact"/>
    </w:pPr>
    <w:rPr>
      <w:b/>
      <w:bCs/>
      <w:i w:val="0"/>
      <w:iCs w:val="0"/>
      <w:u w:val="none"/>
      <w:strike w:val="0"/>
      <w:smallCaps w:val="0"/>
      <w:sz w:val="50"/>
      <w:szCs w:val="50"/>
      <w:rFonts w:ascii="Arial" w:eastAsia="Arial" w:hAnsi="Arial" w:cs="Arial"/>
    </w:rPr>
  </w:style>
  <w:style w:type="paragraph" w:customStyle="1" w:styleId="Style6">
    <w:name w:val="Body text (3)"/>
    <w:basedOn w:val="Normal"/>
    <w:link w:val="CharStyle7"/>
    <w:pPr>
      <w:widowControl w:val="0"/>
      <w:shd w:val="clear" w:color="auto" w:fill="FFFFFF"/>
      <w:spacing w:before="220" w:line="609" w:lineRule="exact"/>
      <w:ind w:firstLine="220"/>
    </w:pPr>
    <w:rPr>
      <w:b w:val="0"/>
      <w:bCs w:val="0"/>
      <w:i w:val="0"/>
      <w:iCs w:val="0"/>
      <w:u w:val="none"/>
      <w:strike w:val="0"/>
      <w:smallCaps w:val="0"/>
      <w:sz w:val="42"/>
      <w:szCs w:val="42"/>
      <w:rFonts w:ascii="Arial" w:eastAsia="Arial" w:hAnsi="Arial" w:cs="Arial"/>
      <w:spacing w:val="30"/>
    </w:rPr>
  </w:style>
  <w:style w:type="paragraph" w:customStyle="1" w:styleId="Style8">
    <w:name w:val="Heading #2"/>
    <w:basedOn w:val="Normal"/>
    <w:link w:val="CharStyle9"/>
    <w:pPr>
      <w:widowControl w:val="0"/>
      <w:shd w:val="clear" w:color="auto" w:fill="FFFFFF"/>
      <w:jc w:val="center"/>
      <w:outlineLvl w:val="1"/>
      <w:spacing w:before="220" w:after="220" w:line="334" w:lineRule="exact"/>
    </w:pPr>
    <w:rPr>
      <w:b w:val="0"/>
      <w:bCs w:val="0"/>
      <w:i w:val="0"/>
      <w:iCs w:val="0"/>
      <w:u w:val="none"/>
      <w:strike w:val="0"/>
      <w:smallCaps w:val="0"/>
      <w:sz w:val="30"/>
      <w:szCs w:val="30"/>
      <w:rFonts w:ascii="Arial" w:eastAsia="Arial" w:hAnsi="Arial" w:cs="Arial"/>
      <w:spacing w:val="20"/>
    </w:rPr>
  </w:style>
  <w:style w:type="paragraph" w:customStyle="1" w:styleId="Style10">
    <w:name w:val="Body text (4)"/>
    <w:basedOn w:val="Normal"/>
    <w:link w:val="CharStyle11"/>
    <w:pPr>
      <w:widowControl w:val="0"/>
      <w:shd w:val="clear" w:color="auto" w:fill="FFFFFF"/>
      <w:jc w:val="both"/>
      <w:spacing w:before="100" w:line="470" w:lineRule="exact"/>
    </w:pPr>
    <w:rPr>
      <w:b/>
      <w:bCs/>
      <w:i w:val="0"/>
      <w:iCs w:val="0"/>
      <w:u w:val="none"/>
      <w:strike w:val="0"/>
      <w:smallCaps w:val="0"/>
      <w:sz w:val="42"/>
      <w:szCs w:val="4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WalterBockting_flyer_Nov8</dc:title>
  <dc:subject/>
  <dc:creator> </dc:creator>
  <cp:keywords/>
</cp:coreProperties>
</file>